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B3B" w:rsidRDefault="000B2B3B"/>
    <w:p w:rsidR="000B2B3B" w:rsidRDefault="000B2B3B"/>
    <w:p w:rsidR="000B2B3B" w:rsidRDefault="000F7640">
      <w:pPr>
        <w:jc w:val="center"/>
        <w:rPr>
          <w:rFonts w:ascii="宋体" w:eastAsia="宋体" w:hAnsi="宋体" w:cs="宋体"/>
          <w:sz w:val="44"/>
          <w:szCs w:val="44"/>
        </w:rPr>
      </w:pPr>
      <w:r>
        <w:rPr>
          <w:rFonts w:ascii="宋体" w:eastAsia="宋体" w:hAnsi="宋体" w:cs="宋体" w:hint="eastAsia"/>
          <w:sz w:val="44"/>
          <w:szCs w:val="44"/>
        </w:rPr>
        <w:t>海北藏族自治州中国</w:t>
      </w:r>
    </w:p>
    <w:p w:rsidR="000B2B3B" w:rsidRDefault="000F7640">
      <w:pPr>
        <w:jc w:val="center"/>
        <w:rPr>
          <w:rFonts w:ascii="宋体" w:eastAsia="宋体" w:hAnsi="宋体" w:cs="宋体"/>
          <w:sz w:val="44"/>
          <w:szCs w:val="44"/>
        </w:rPr>
      </w:pPr>
      <w:r>
        <w:rPr>
          <w:rFonts w:ascii="宋体" w:eastAsia="宋体" w:hAnsi="宋体" w:cs="宋体" w:hint="eastAsia"/>
          <w:sz w:val="44"/>
          <w:szCs w:val="44"/>
        </w:rPr>
        <w:t>第一个核武器研制基地旧址保护管理条例</w:t>
      </w:r>
    </w:p>
    <w:p w:rsidR="000B2B3B" w:rsidRDefault="000B2B3B"/>
    <w:p w:rsidR="000B2B3B" w:rsidRDefault="000F7640">
      <w:pPr>
        <w:ind w:left="638" w:rightChars="203" w:right="641" w:hangingChars="202" w:hanging="638"/>
      </w:pPr>
      <w:r>
        <w:rPr>
          <w:rFonts w:hint="eastAsia"/>
        </w:rPr>
        <w:t xml:space="preserve">　　</w:t>
      </w:r>
      <w:r>
        <w:rPr>
          <w:rFonts w:ascii="楷体_GB2312" w:eastAsia="楷体_GB2312" w:hAnsi="楷体_GB2312" w:cs="楷体_GB2312" w:hint="eastAsia"/>
        </w:rPr>
        <w:t>（2010年1月12日海北藏族自治州第十二届人民代表大会第五次会议通过　2010年3月18日青海省第十一届人大常委会第十四次会议批准）</w:t>
      </w:r>
    </w:p>
    <w:p w:rsidR="000B2B3B" w:rsidRDefault="000B2B3B"/>
    <w:p w:rsidR="000B2B3B" w:rsidRDefault="000F7640">
      <w:r>
        <w:rPr>
          <w:rFonts w:hint="eastAsia"/>
        </w:rPr>
        <w:t xml:space="preserve">　　</w:t>
      </w:r>
      <w:r>
        <w:rPr>
          <w:rFonts w:ascii="黑体" w:eastAsia="黑体" w:hAnsi="黑体" w:cs="黑体" w:hint="eastAsia"/>
        </w:rPr>
        <w:t>第一条</w:t>
      </w:r>
      <w:r>
        <w:rPr>
          <w:rFonts w:hint="eastAsia"/>
        </w:rPr>
        <w:t xml:space="preserve">　为加强对自治州境内中国第一个核武器研制基地旧址（即原国营二二一厂旧址，以下简称旧址）的保护管理，继承和弘扬“两弹一星”精神，进行爱国主义和革命传统教育，根据《中华人民共和国文物保护法》等相关法律法规和《海北藏族自治州自治条例》，结合实际，制定本条例。</w:t>
      </w:r>
    </w:p>
    <w:p w:rsidR="000B2B3B" w:rsidRDefault="000F7640">
      <w:r>
        <w:rPr>
          <w:rFonts w:hint="eastAsia"/>
        </w:rPr>
        <w:t xml:space="preserve">　</w:t>
      </w:r>
      <w:r>
        <w:rPr>
          <w:rFonts w:ascii="黑体" w:eastAsia="黑体" w:hAnsi="黑体" w:cs="黑体" w:hint="eastAsia"/>
        </w:rPr>
        <w:t xml:space="preserve">　第二条　</w:t>
      </w:r>
      <w:r>
        <w:rPr>
          <w:rFonts w:hint="eastAsia"/>
        </w:rPr>
        <w:t>旧址的保护管理必须遵守本条例。任何机关单位、社会团体和个人在旧址保护范围内游览、考察或进行其他活动，都有依法保护旧址的义务。</w:t>
      </w:r>
    </w:p>
    <w:p w:rsidR="000B2B3B" w:rsidRDefault="000F7640">
      <w:r>
        <w:rPr>
          <w:rFonts w:hint="eastAsia"/>
        </w:rPr>
        <w:t xml:space="preserve">　</w:t>
      </w:r>
      <w:r>
        <w:rPr>
          <w:rFonts w:ascii="黑体" w:eastAsia="黑体" w:hAnsi="黑体" w:cs="黑体" w:hint="eastAsia"/>
        </w:rPr>
        <w:t xml:space="preserve">　第三条　</w:t>
      </w:r>
      <w:r>
        <w:rPr>
          <w:rFonts w:hint="eastAsia"/>
        </w:rPr>
        <w:t>旧址保护范围是：二二一厂总指挥部、一分厂、二分厂、十一厂区、四分厂、填埋坑、六厂区、影剧院、</w:t>
      </w:r>
      <w:r>
        <w:rPr>
          <w:rFonts w:hint="eastAsia"/>
        </w:rPr>
        <w:t>1-10</w:t>
      </w:r>
      <w:r>
        <w:rPr>
          <w:rFonts w:hint="eastAsia"/>
        </w:rPr>
        <w:t>号黄楼、</w:t>
      </w:r>
      <w:r>
        <w:rPr>
          <w:rFonts w:hint="eastAsia"/>
        </w:rPr>
        <w:t>33</w:t>
      </w:r>
      <w:r>
        <w:rPr>
          <w:rFonts w:hint="eastAsia"/>
        </w:rPr>
        <w:t>号楼、地下人防设施、原子城纪念馆、“中国第一个核武器研制基地”纪念碑等建筑物；旧址建设控制地带经省人民政府批准，由省文化行政主管部门会同省城乡建设行政主管部门划定并</w:t>
      </w:r>
      <w:r>
        <w:rPr>
          <w:rFonts w:hint="eastAsia"/>
        </w:rPr>
        <w:lastRenderedPageBreak/>
        <w:t>公布。</w:t>
      </w:r>
    </w:p>
    <w:p w:rsidR="000B2B3B" w:rsidRDefault="000F7640">
      <w:r>
        <w:rPr>
          <w:rFonts w:hint="eastAsia"/>
        </w:rPr>
        <w:t xml:space="preserve">　</w:t>
      </w:r>
      <w:r>
        <w:rPr>
          <w:rFonts w:ascii="黑体" w:eastAsia="黑体" w:hAnsi="黑体" w:cs="黑体" w:hint="eastAsia"/>
        </w:rPr>
        <w:t xml:space="preserve">　第四条</w:t>
      </w:r>
      <w:r>
        <w:rPr>
          <w:rFonts w:hint="eastAsia"/>
        </w:rPr>
        <w:t xml:space="preserve">　旧址的保护管理，贯彻“保护为主、抢救第一、合理利用、加强管理”的文物保护方针，实行统一规划、分级负责、严格保护和专业管理与群众管理相结合的原则，正确处理旧址保护和利用的关系。</w:t>
      </w:r>
    </w:p>
    <w:p w:rsidR="000B2B3B" w:rsidRDefault="000F7640">
      <w:r>
        <w:rPr>
          <w:rFonts w:hint="eastAsia"/>
        </w:rPr>
        <w:t xml:space="preserve">　</w:t>
      </w:r>
      <w:r>
        <w:rPr>
          <w:rFonts w:ascii="黑体" w:eastAsia="黑体" w:hAnsi="黑体" w:cs="黑体" w:hint="eastAsia"/>
        </w:rPr>
        <w:t xml:space="preserve">　第五条　</w:t>
      </w:r>
      <w:r>
        <w:rPr>
          <w:rFonts w:hint="eastAsia"/>
        </w:rPr>
        <w:t>自治州人民政府负责旧址的保护和管理工作。</w:t>
      </w:r>
    </w:p>
    <w:p w:rsidR="000B2B3B" w:rsidRDefault="000F7640">
      <w:r>
        <w:rPr>
          <w:rFonts w:hint="eastAsia"/>
        </w:rPr>
        <w:t xml:space="preserve">　　自治州人民政府文化行政主管部门、文物行政管理机构负责监督、指导旧址的保护和管理工作。</w:t>
      </w:r>
    </w:p>
    <w:p w:rsidR="000B2B3B" w:rsidRDefault="000F7640">
      <w:r>
        <w:rPr>
          <w:rFonts w:hint="eastAsia"/>
        </w:rPr>
        <w:t xml:space="preserve">　　公安机关、工商、环保、城建等相关部门和单位，应当依法履行所承担的保护旧址的职责，维护旧址管理秩序。</w:t>
      </w:r>
    </w:p>
    <w:p w:rsidR="000B2B3B" w:rsidRDefault="000F7640">
      <w:r>
        <w:rPr>
          <w:rFonts w:hint="eastAsia"/>
        </w:rPr>
        <w:t xml:space="preserve">　　旧址所在地州、县、乡人民政府及其相关部门应建立旧址保护工作领导责任制，作为部门及领导干部年终考核的内容之一进行考核。</w:t>
      </w:r>
    </w:p>
    <w:p w:rsidR="000B2B3B" w:rsidRDefault="000F7640">
      <w:r>
        <w:rPr>
          <w:rFonts w:hint="eastAsia"/>
        </w:rPr>
        <w:t xml:space="preserve">　</w:t>
      </w:r>
      <w:r>
        <w:rPr>
          <w:rFonts w:ascii="黑体" w:eastAsia="黑体" w:hAnsi="黑体" w:cs="黑体" w:hint="eastAsia"/>
        </w:rPr>
        <w:t xml:space="preserve">　第六条　</w:t>
      </w:r>
      <w:r>
        <w:rPr>
          <w:rFonts w:hint="eastAsia"/>
        </w:rPr>
        <w:t>自治州人民政府将旧址保护纳入国民经济和社会发展规划，所需经费列入州本级财政预算，遇有特殊需求申请上级财政予以支持。</w:t>
      </w:r>
    </w:p>
    <w:p w:rsidR="000B2B3B" w:rsidRDefault="000F7640">
      <w:r>
        <w:rPr>
          <w:rFonts w:hint="eastAsia"/>
        </w:rPr>
        <w:t xml:space="preserve">　</w:t>
      </w:r>
      <w:r>
        <w:rPr>
          <w:rFonts w:ascii="黑体" w:eastAsia="黑体" w:hAnsi="黑体" w:cs="黑体" w:hint="eastAsia"/>
        </w:rPr>
        <w:t xml:space="preserve">　第七条　</w:t>
      </w:r>
      <w:r>
        <w:rPr>
          <w:rFonts w:hint="eastAsia"/>
        </w:rPr>
        <w:t>自治州人民政府应当注重宣传、科学规划、统筹协调，加强旧址资源综合利用，发展旅游产业，大力开展爱国主义、革命传统教育和国防教育，充分发挥爱国主义教育基地在经济建设中的作用。</w:t>
      </w:r>
    </w:p>
    <w:p w:rsidR="000B2B3B" w:rsidRDefault="000F7640">
      <w:r>
        <w:rPr>
          <w:rFonts w:hint="eastAsia"/>
        </w:rPr>
        <w:t xml:space="preserve">　</w:t>
      </w:r>
      <w:r>
        <w:rPr>
          <w:rFonts w:ascii="黑体" w:eastAsia="黑体" w:hAnsi="黑体" w:cs="黑体" w:hint="eastAsia"/>
        </w:rPr>
        <w:t xml:space="preserve">　第八条</w:t>
      </w:r>
      <w:r>
        <w:rPr>
          <w:rFonts w:hint="eastAsia"/>
        </w:rPr>
        <w:t xml:space="preserve">　自治州人民政府应当重视旧址的保护，正确处理经济建设、社会发展与旧址保护的关系，保证旧址安全。</w:t>
      </w:r>
    </w:p>
    <w:p w:rsidR="000B2B3B" w:rsidRDefault="000F7640">
      <w:r>
        <w:rPr>
          <w:rFonts w:hint="eastAsia"/>
        </w:rPr>
        <w:lastRenderedPageBreak/>
        <w:t xml:space="preserve">　　基本建设、旅游发展必须遵守文物保护工作的方针，其活动不得对旧址造成损害。</w:t>
      </w:r>
    </w:p>
    <w:p w:rsidR="000B2B3B" w:rsidRDefault="000F7640">
      <w:r>
        <w:rPr>
          <w:rFonts w:hint="eastAsia"/>
        </w:rPr>
        <w:t xml:space="preserve">　</w:t>
      </w:r>
      <w:r>
        <w:rPr>
          <w:rFonts w:ascii="黑体" w:eastAsia="黑体" w:hAnsi="黑体" w:cs="黑体" w:hint="eastAsia"/>
        </w:rPr>
        <w:t xml:space="preserve">　第九条</w:t>
      </w:r>
      <w:r>
        <w:rPr>
          <w:rFonts w:hint="eastAsia"/>
        </w:rPr>
        <w:t xml:space="preserve">　旧址内新建各类建筑物和设施，应当符合本条例的规定和保护规划的要求。禁止建设影响旧址历史风貌的建筑物和构筑物，禁止进行破坏环境设施、危及环境安全的建设工程。</w:t>
      </w:r>
    </w:p>
    <w:p w:rsidR="000B2B3B" w:rsidRDefault="000F7640">
      <w:r>
        <w:rPr>
          <w:rFonts w:hint="eastAsia"/>
        </w:rPr>
        <w:t xml:space="preserve">　</w:t>
      </w:r>
      <w:r>
        <w:rPr>
          <w:rFonts w:ascii="黑体" w:eastAsia="黑体" w:hAnsi="黑体" w:cs="黑体" w:hint="eastAsia"/>
        </w:rPr>
        <w:t xml:space="preserve">　第十条</w:t>
      </w:r>
      <w:r>
        <w:rPr>
          <w:rFonts w:hint="eastAsia"/>
        </w:rPr>
        <w:t xml:space="preserve">　已利用旧址建筑物和构筑物的单位和个人，必须严格遵守不改变文物原状的原则，承担保护维修责任，并在自治州文物行政管理机构登记备案，接受自治州文物行政管理机构的监督、管理和指导。</w:t>
      </w:r>
    </w:p>
    <w:p w:rsidR="000B2B3B" w:rsidRDefault="000F7640">
      <w:r>
        <w:rPr>
          <w:rFonts w:hint="eastAsia"/>
        </w:rPr>
        <w:t xml:space="preserve">　　旧址保护对象应立碑刻文，设置标志，标明保护范围。保护标志应用藏、汉两种文字书写。禁止破坏文物保护设施，禁止毁坏和移动保护标志。</w:t>
      </w:r>
    </w:p>
    <w:p w:rsidR="000B2B3B" w:rsidRDefault="000F7640">
      <w:r>
        <w:rPr>
          <w:rFonts w:hint="eastAsia"/>
        </w:rPr>
        <w:t xml:space="preserve">　　</w:t>
      </w:r>
      <w:r>
        <w:rPr>
          <w:rFonts w:ascii="黑体" w:eastAsia="黑体" w:hAnsi="黑体" w:cs="黑体" w:hint="eastAsia"/>
        </w:rPr>
        <w:t>第十一条</w:t>
      </w:r>
      <w:r>
        <w:rPr>
          <w:rFonts w:hint="eastAsia"/>
        </w:rPr>
        <w:t xml:space="preserve">　旧址保护范围内应严格保持原有历史风貌。建设控制地带除按规定统一设置必要的保护设施和游览设施外，不得建设其他设施和搭建临时建筑物、构筑物。</w:t>
      </w:r>
    </w:p>
    <w:p w:rsidR="000B2B3B" w:rsidRDefault="000F7640">
      <w:r>
        <w:rPr>
          <w:rFonts w:hint="eastAsia"/>
        </w:rPr>
        <w:t xml:space="preserve">　　在保护范围和建设控制地带不得进行挖沙取土、开山采石、建墓以及其他破坏文物的活动。</w:t>
      </w:r>
    </w:p>
    <w:p w:rsidR="000B2B3B" w:rsidRDefault="000F7640">
      <w:r>
        <w:rPr>
          <w:rFonts w:hint="eastAsia"/>
        </w:rPr>
        <w:t xml:space="preserve">　　加强旧址内生态环境保护，禁止砍伐树木和破坏绿化带、草原植被。</w:t>
      </w:r>
    </w:p>
    <w:p w:rsidR="000B2B3B" w:rsidRDefault="000F7640">
      <w:r>
        <w:rPr>
          <w:rFonts w:hint="eastAsia"/>
        </w:rPr>
        <w:t xml:space="preserve">　　</w:t>
      </w:r>
      <w:r>
        <w:rPr>
          <w:rFonts w:ascii="黑体" w:eastAsia="黑体" w:hAnsi="黑体" w:cs="黑体" w:hint="eastAsia"/>
        </w:rPr>
        <w:t>第十二条</w:t>
      </w:r>
      <w:r>
        <w:rPr>
          <w:rFonts w:hint="eastAsia"/>
        </w:rPr>
        <w:t xml:space="preserve">　建设工程选址，应当避开旧址建筑物、构筑物，因特殊情况不能避开的，对原建筑物、构筑物应当尽可能实施原址保护。</w:t>
      </w:r>
    </w:p>
    <w:p w:rsidR="000B2B3B" w:rsidRDefault="000F7640">
      <w:r>
        <w:rPr>
          <w:rFonts w:hint="eastAsia"/>
        </w:rPr>
        <w:lastRenderedPageBreak/>
        <w:t xml:space="preserve">　　实施原址保护的，建设单位应当事先确定保护措施，由自治州人民政府逐级申报国务院文物行政管理部门批准，并将保护措施列入可行性研究报告或者设计任务书。</w:t>
      </w:r>
    </w:p>
    <w:p w:rsidR="000B2B3B" w:rsidRDefault="000F7640">
      <w:r>
        <w:rPr>
          <w:rFonts w:hint="eastAsia"/>
        </w:rPr>
        <w:t xml:space="preserve">　　无法实施原址保护，必须迁移异地保护的，须由青海省人民政府报国务院批准。经批准拆除的建筑物中具有收藏价值的构筑物、构筑件、设施、设备等，由自治州文物行政管理机构收藏。</w:t>
      </w:r>
    </w:p>
    <w:p w:rsidR="000B2B3B" w:rsidRDefault="000F7640">
      <w:r>
        <w:rPr>
          <w:rFonts w:hint="eastAsia"/>
        </w:rPr>
        <w:t xml:space="preserve">　　本条规定的原址保护、迁移等所需费用，由建设单位列入建设工程预算。</w:t>
      </w:r>
    </w:p>
    <w:p w:rsidR="000B2B3B" w:rsidRDefault="000F7640">
      <w:r>
        <w:rPr>
          <w:rFonts w:hint="eastAsia"/>
        </w:rPr>
        <w:t xml:space="preserve">　</w:t>
      </w:r>
      <w:r>
        <w:rPr>
          <w:rFonts w:ascii="黑体" w:eastAsia="黑体" w:hAnsi="黑体" w:cs="黑体" w:hint="eastAsia"/>
        </w:rPr>
        <w:t xml:space="preserve">　第十三条　</w:t>
      </w:r>
      <w:r>
        <w:rPr>
          <w:rFonts w:hint="eastAsia"/>
        </w:rPr>
        <w:t>对旧址保护范围的建筑物进行修缮，由自治州人民政府逐级申报国务院文物行政管理部门批准后，方可进行。</w:t>
      </w:r>
    </w:p>
    <w:p w:rsidR="000B2B3B" w:rsidRDefault="000F7640">
      <w:r>
        <w:rPr>
          <w:rFonts w:hint="eastAsia"/>
        </w:rPr>
        <w:t xml:space="preserve">　　旧址保护范围的修缮、迁移、重建，由取得文物保护工程资质证书的单位承担。</w:t>
      </w:r>
    </w:p>
    <w:p w:rsidR="000B2B3B" w:rsidRDefault="000F7640">
      <w:r>
        <w:rPr>
          <w:rFonts w:hint="eastAsia"/>
        </w:rPr>
        <w:t xml:space="preserve">　　对旧址保护范围的建筑物进行修缮、保养、迁移，应当遵守修旧如旧、不改变文物原状的原则。</w:t>
      </w:r>
    </w:p>
    <w:p w:rsidR="000B2B3B" w:rsidRDefault="000F7640">
      <w:r>
        <w:rPr>
          <w:rFonts w:hint="eastAsia"/>
        </w:rPr>
        <w:t xml:space="preserve">　</w:t>
      </w:r>
      <w:r>
        <w:rPr>
          <w:rFonts w:ascii="黑体" w:eastAsia="黑体" w:hAnsi="黑体" w:cs="黑体" w:hint="eastAsia"/>
        </w:rPr>
        <w:t xml:space="preserve">　第十四条</w:t>
      </w:r>
      <w:r>
        <w:rPr>
          <w:rFonts w:hint="eastAsia"/>
        </w:rPr>
        <w:t xml:space="preserve">　在旧址保护范围内进行影视拍摄和大型实景演艺活动，应当根据活动内容、规模和影响特征，提出保护方案，并报国家文物局审批。</w:t>
      </w:r>
    </w:p>
    <w:p w:rsidR="000B2B3B" w:rsidRDefault="000F7640">
      <w:r>
        <w:rPr>
          <w:rFonts w:hint="eastAsia"/>
        </w:rPr>
        <w:t xml:space="preserve">　</w:t>
      </w:r>
      <w:r>
        <w:rPr>
          <w:rFonts w:ascii="黑体" w:eastAsia="黑体" w:hAnsi="黑体" w:cs="黑体" w:hint="eastAsia"/>
        </w:rPr>
        <w:t xml:space="preserve">　第十五条</w:t>
      </w:r>
      <w:r>
        <w:rPr>
          <w:rFonts w:hint="eastAsia"/>
        </w:rPr>
        <w:t xml:space="preserve">　旧址的现有地下工程设施由自治州文物行政管理机构加强保护管理，禁止任何单位或个人盗窃、倒卖、破坏地下工程的设施设备。</w:t>
      </w:r>
    </w:p>
    <w:p w:rsidR="000B2B3B" w:rsidRDefault="000F7640">
      <w:r>
        <w:rPr>
          <w:rFonts w:hint="eastAsia"/>
        </w:rPr>
        <w:t xml:space="preserve">　</w:t>
      </w:r>
      <w:r>
        <w:rPr>
          <w:rFonts w:ascii="黑体" w:eastAsia="黑体" w:hAnsi="黑体" w:cs="黑体" w:hint="eastAsia"/>
        </w:rPr>
        <w:t xml:space="preserve">　第十六条</w:t>
      </w:r>
      <w:r>
        <w:rPr>
          <w:rFonts w:hint="eastAsia"/>
        </w:rPr>
        <w:t xml:space="preserve">　旧址的展览馆、博物馆、档案馆收藏的具有历史价值、科学价值或艺术价值的展品、藏品，由自治州文物行政管</w:t>
      </w:r>
      <w:r>
        <w:rPr>
          <w:rFonts w:hint="eastAsia"/>
        </w:rPr>
        <w:lastRenderedPageBreak/>
        <w:t>理机构在进行普查的基础上，按照《中华人民共和国文物保护法》有关规定，对其进行鉴定定级后纳入可移动文物保护范围。</w:t>
      </w:r>
    </w:p>
    <w:p w:rsidR="000B2B3B" w:rsidRDefault="000F7640">
      <w:r>
        <w:rPr>
          <w:rFonts w:hint="eastAsia"/>
        </w:rPr>
        <w:t xml:space="preserve">　　各展陈、收藏单位对展品、藏品负有科学管理、科学保护、整理研究、公开展出和提供使用（对社会提供展品资料）的责任。保管工作必须做到制度健全、账目清楚、编目详明、保管妥善、查用方便。</w:t>
      </w:r>
    </w:p>
    <w:p w:rsidR="000B2B3B" w:rsidRDefault="000F7640">
      <w:r>
        <w:rPr>
          <w:rFonts w:ascii="黑体" w:eastAsia="黑体" w:hAnsi="黑体" w:cs="黑体" w:hint="eastAsia"/>
        </w:rPr>
        <w:t xml:space="preserve">　　第十七条</w:t>
      </w:r>
      <w:r>
        <w:rPr>
          <w:rFonts w:hint="eastAsia"/>
        </w:rPr>
        <w:t xml:space="preserve">　有下列事迹的单位和个人，由自治州人民政府给予表彰或奖励：</w:t>
      </w:r>
    </w:p>
    <w:p w:rsidR="000B2B3B" w:rsidRDefault="000F7640">
      <w:r>
        <w:rPr>
          <w:rFonts w:hint="eastAsia"/>
        </w:rPr>
        <w:t xml:space="preserve">　　（一）为保护旧址与违法犯罪行为作坚决斗争的；</w:t>
      </w:r>
    </w:p>
    <w:p w:rsidR="000B2B3B" w:rsidRDefault="000F7640">
      <w:r>
        <w:rPr>
          <w:rFonts w:hint="eastAsia"/>
        </w:rPr>
        <w:t xml:space="preserve">　　（二）为展陈馆所征集文物、丰富馆藏作出特殊贡献的；</w:t>
      </w:r>
    </w:p>
    <w:p w:rsidR="000B2B3B" w:rsidRDefault="000F7640">
      <w:r>
        <w:rPr>
          <w:rFonts w:hint="eastAsia"/>
        </w:rPr>
        <w:t xml:space="preserve">　　（三）长期从事旧址保护管理工作，作出显著成绩的；</w:t>
      </w:r>
    </w:p>
    <w:p w:rsidR="000B2B3B" w:rsidRDefault="000F7640">
      <w:r>
        <w:rPr>
          <w:rFonts w:hint="eastAsia"/>
        </w:rPr>
        <w:t xml:space="preserve">　　（四）在旧址重点文物保护区域面临危险时，抢救文物有功的。</w:t>
      </w:r>
    </w:p>
    <w:p w:rsidR="000B2B3B" w:rsidRDefault="000F7640">
      <w:r>
        <w:rPr>
          <w:rFonts w:hint="eastAsia"/>
        </w:rPr>
        <w:t xml:space="preserve">　</w:t>
      </w:r>
      <w:r>
        <w:rPr>
          <w:rFonts w:ascii="黑体" w:eastAsia="黑体" w:hAnsi="黑体" w:cs="黑体" w:hint="eastAsia"/>
        </w:rPr>
        <w:t xml:space="preserve">　第十八条</w:t>
      </w:r>
      <w:r>
        <w:rPr>
          <w:rFonts w:hint="eastAsia"/>
        </w:rPr>
        <w:t xml:space="preserve">　违反本条例规定，有下列行为之一的，由自治州人民政府有关行政部门按以下规定给予处罚：</w:t>
      </w:r>
    </w:p>
    <w:p w:rsidR="000B2B3B" w:rsidRDefault="000F7640">
      <w:r>
        <w:rPr>
          <w:rFonts w:hint="eastAsia"/>
        </w:rPr>
        <w:t xml:space="preserve">　　（一）任何单位和个人，未经批准在旧址保护范围和建设控制地带内进行建设的，责令其停止建设，限期整改或拆除，并处二万元以上五万元以下罚款；</w:t>
      </w:r>
    </w:p>
    <w:p w:rsidR="000B2B3B" w:rsidRDefault="000F7640">
      <w:r>
        <w:rPr>
          <w:rFonts w:hint="eastAsia"/>
        </w:rPr>
        <w:t xml:space="preserve">　　（二）对旧址保护范围内的建筑物、构筑物擅自改建、添建和新建的，限期拆除恢复原状，并视情节轻重给予责任人一万元以上三万元以下罚款；</w:t>
      </w:r>
    </w:p>
    <w:p w:rsidR="000B2B3B" w:rsidRDefault="000F7640">
      <w:r>
        <w:rPr>
          <w:rFonts w:hint="eastAsia"/>
        </w:rPr>
        <w:t xml:space="preserve">　　（三）移动、损毁、破坏文物保护标志的，责令其恢复原状，</w:t>
      </w:r>
      <w:r>
        <w:rPr>
          <w:rFonts w:hint="eastAsia"/>
        </w:rPr>
        <w:lastRenderedPageBreak/>
        <w:t>并视情节轻重处二百元以下罚款；</w:t>
      </w:r>
    </w:p>
    <w:p w:rsidR="000B2B3B" w:rsidRDefault="000F7640">
      <w:r>
        <w:rPr>
          <w:rFonts w:hint="eastAsia"/>
        </w:rPr>
        <w:t xml:space="preserve">　　（四）刻划、损坏文物的，视情节轻重处二百元以上五百元以下罚款；</w:t>
      </w:r>
    </w:p>
    <w:p w:rsidR="000B2B3B" w:rsidRDefault="000F7640">
      <w:r>
        <w:rPr>
          <w:rFonts w:hint="eastAsia"/>
        </w:rPr>
        <w:t xml:space="preserve">　　（五）未经批准在旧址保护范围和建设控制地带内搭建临时建筑物、构筑物或擅自挖沙取土、开山采石和建墓的，责令限期整改拆除，并视情节轻重处二千元以上一万元以下罚款；</w:t>
      </w:r>
    </w:p>
    <w:p w:rsidR="000B2B3B" w:rsidRDefault="000F7640">
      <w:r>
        <w:rPr>
          <w:rFonts w:hint="eastAsia"/>
        </w:rPr>
        <w:t xml:space="preserve">　　（六）破坏旧址设施设备的，视情节轻重处一万元以上五万元以下罚款；</w:t>
      </w:r>
    </w:p>
    <w:p w:rsidR="000B2B3B" w:rsidRDefault="000F7640">
      <w:r>
        <w:rPr>
          <w:rFonts w:hint="eastAsia"/>
        </w:rPr>
        <w:t xml:space="preserve">　　（七）旧址建筑物使用单位在接到文物行政管理机构的维修通知书后，不按期进行维修，致使文物建筑受损、坍塌或未按修旧如旧原则维修的，责令限期修复，造成损失的追究其负有责任的主管人员和其他责任人的责任。</w:t>
      </w:r>
    </w:p>
    <w:p w:rsidR="000B2B3B" w:rsidRDefault="000F7640">
      <w:r>
        <w:rPr>
          <w:rFonts w:hint="eastAsia"/>
        </w:rPr>
        <w:t xml:space="preserve">　　</w:t>
      </w:r>
      <w:r>
        <w:rPr>
          <w:rFonts w:ascii="黑体" w:eastAsia="黑体" w:hAnsi="黑体" w:cs="黑体" w:hint="eastAsia"/>
        </w:rPr>
        <w:t>第十九条</w:t>
      </w:r>
      <w:r>
        <w:rPr>
          <w:rFonts w:hint="eastAsia"/>
        </w:rPr>
        <w:t xml:space="preserve">　侵占和挪用文物事业费和文物专项经费的，由自治州人民政府有关行政部门依法给予行政处分。</w:t>
      </w:r>
    </w:p>
    <w:p w:rsidR="000B2B3B" w:rsidRDefault="000F7640">
      <w:r>
        <w:rPr>
          <w:rFonts w:hint="eastAsia"/>
        </w:rPr>
        <w:t xml:space="preserve">　</w:t>
      </w:r>
      <w:r>
        <w:rPr>
          <w:rFonts w:ascii="黑体" w:eastAsia="黑体" w:hAnsi="黑体" w:cs="黑体" w:hint="eastAsia"/>
        </w:rPr>
        <w:t xml:space="preserve">　第二十条　</w:t>
      </w:r>
      <w:r>
        <w:rPr>
          <w:rFonts w:hint="eastAsia"/>
        </w:rPr>
        <w:t>有下列行为之一的，由自治州人民政府有关行政部门责令其改正，并视情节轻重处一千元以上二万元以下罚款，有违法所得的，依法予以没收：</w:t>
      </w:r>
    </w:p>
    <w:p w:rsidR="000B2B3B" w:rsidRDefault="000F7640">
      <w:r>
        <w:rPr>
          <w:rFonts w:hint="eastAsia"/>
        </w:rPr>
        <w:t xml:space="preserve">　　（一）旧址展览单位未按照国家有关规定配备防火、防盗、防自然损坏设施的；</w:t>
      </w:r>
    </w:p>
    <w:p w:rsidR="000B2B3B" w:rsidRDefault="000F7640">
      <w:r>
        <w:rPr>
          <w:rFonts w:hint="eastAsia"/>
        </w:rPr>
        <w:t xml:space="preserve">　　（二）展览收藏单位法定代表人离任时未按照馆藏文物档案移交馆藏文物，或者所移交的馆藏文物与馆藏文物档案不符的；</w:t>
      </w:r>
    </w:p>
    <w:p w:rsidR="000B2B3B" w:rsidRDefault="000F7640">
      <w:r>
        <w:rPr>
          <w:rFonts w:hint="eastAsia"/>
        </w:rPr>
        <w:t xml:space="preserve">　　（三）挪用或者侵占依法调拨、交换、出借文物所得补偿费</w:t>
      </w:r>
      <w:r>
        <w:rPr>
          <w:rFonts w:hint="eastAsia"/>
        </w:rPr>
        <w:lastRenderedPageBreak/>
        <w:t>用的。</w:t>
      </w:r>
    </w:p>
    <w:p w:rsidR="000B2B3B" w:rsidRDefault="000F7640">
      <w:r>
        <w:rPr>
          <w:rFonts w:hint="eastAsia"/>
        </w:rPr>
        <w:t xml:space="preserve">　</w:t>
      </w:r>
      <w:r>
        <w:rPr>
          <w:rFonts w:ascii="黑体" w:eastAsia="黑体" w:hAnsi="黑体" w:cs="黑体" w:hint="eastAsia"/>
        </w:rPr>
        <w:t xml:space="preserve">　第二十一条</w:t>
      </w:r>
      <w:r>
        <w:rPr>
          <w:rFonts w:hint="eastAsia"/>
        </w:rPr>
        <w:t xml:space="preserve">　有下列行为之一的，由自治州人民政府有关行政部门依照有关法律法规予以处罚：</w:t>
      </w:r>
    </w:p>
    <w:p w:rsidR="000B2B3B" w:rsidRDefault="000F7640">
      <w:r>
        <w:rPr>
          <w:rFonts w:hint="eastAsia"/>
        </w:rPr>
        <w:t xml:space="preserve">　　（一）干扰、阻挠文物保护管理人员依法执行公务的；</w:t>
      </w:r>
    </w:p>
    <w:p w:rsidR="000B2B3B" w:rsidRDefault="000F7640">
      <w:r>
        <w:rPr>
          <w:rFonts w:hint="eastAsia"/>
        </w:rPr>
        <w:t xml:space="preserve">　　（二）展览馆经营管理人员违反安全规定，致使展览馆发生安全事故的。</w:t>
      </w:r>
    </w:p>
    <w:p w:rsidR="000B2B3B" w:rsidRDefault="000F7640">
      <w:r>
        <w:rPr>
          <w:rFonts w:hint="eastAsia"/>
        </w:rPr>
        <w:t xml:space="preserve">　</w:t>
      </w:r>
      <w:r>
        <w:rPr>
          <w:rFonts w:ascii="黑体" w:eastAsia="黑体" w:hAnsi="黑体" w:cs="黑体" w:hint="eastAsia"/>
        </w:rPr>
        <w:t xml:space="preserve">　第二十二条</w:t>
      </w:r>
      <w:r>
        <w:rPr>
          <w:rFonts w:hint="eastAsia"/>
        </w:rPr>
        <w:t xml:space="preserve">　违反本条例规定，构成犯罪的，依法追究刑事责任。</w:t>
      </w:r>
    </w:p>
    <w:p w:rsidR="000B2B3B" w:rsidRDefault="000F7640">
      <w:r>
        <w:rPr>
          <w:rFonts w:hint="eastAsia"/>
        </w:rPr>
        <w:t xml:space="preserve">　</w:t>
      </w:r>
      <w:r>
        <w:rPr>
          <w:rFonts w:ascii="黑体" w:eastAsia="黑体" w:hAnsi="黑体" w:cs="黑体" w:hint="eastAsia"/>
        </w:rPr>
        <w:t xml:space="preserve">　第二十三条</w:t>
      </w:r>
      <w:r>
        <w:rPr>
          <w:rFonts w:hint="eastAsia"/>
        </w:rPr>
        <w:t xml:space="preserve">　自治州文化行政主管部门和文物行政管理机构及相关部门的工作人员违反本条例，玩忽职守、滥用职权、徇私舞弊的，由其所在单位或上级机关给予行政处分；构成犯罪的，依法追究刑事责任。</w:t>
      </w:r>
    </w:p>
    <w:p w:rsidR="000B2B3B" w:rsidRDefault="000F7640">
      <w:r>
        <w:rPr>
          <w:rFonts w:hint="eastAsia"/>
        </w:rPr>
        <w:t xml:space="preserve">　</w:t>
      </w:r>
      <w:r>
        <w:rPr>
          <w:rFonts w:ascii="黑体" w:eastAsia="黑体" w:hAnsi="黑体" w:cs="黑体" w:hint="eastAsia"/>
        </w:rPr>
        <w:t xml:space="preserve">　第二十四条</w:t>
      </w:r>
      <w:r>
        <w:rPr>
          <w:rFonts w:hint="eastAsia"/>
        </w:rPr>
        <w:t xml:space="preserve">　本条例的具体应用问题由自治州人民政府负责解释。</w:t>
      </w:r>
    </w:p>
    <w:p w:rsidR="000B2B3B" w:rsidRDefault="000F7640">
      <w:r>
        <w:rPr>
          <w:rFonts w:hint="eastAsia"/>
        </w:rPr>
        <w:t xml:space="preserve">　</w:t>
      </w:r>
      <w:r>
        <w:rPr>
          <w:rFonts w:ascii="黑体" w:eastAsia="黑体" w:hAnsi="黑体" w:cs="黑体" w:hint="eastAsia"/>
        </w:rPr>
        <w:t xml:space="preserve">　第二十五条　</w:t>
      </w:r>
      <w:r>
        <w:rPr>
          <w:rFonts w:hint="eastAsia"/>
        </w:rPr>
        <w:t>本条例自</w:t>
      </w:r>
      <w:r>
        <w:rPr>
          <w:rFonts w:hint="eastAsia"/>
        </w:rPr>
        <w:t>2010</w:t>
      </w:r>
      <w:r>
        <w:rPr>
          <w:rFonts w:hint="eastAsia"/>
        </w:rPr>
        <w:t>年</w:t>
      </w:r>
      <w:r>
        <w:rPr>
          <w:rFonts w:hint="eastAsia"/>
        </w:rPr>
        <w:t>7</w:t>
      </w:r>
      <w:r>
        <w:rPr>
          <w:rFonts w:hint="eastAsia"/>
        </w:rPr>
        <w:t>月</w:t>
      </w:r>
      <w:r>
        <w:rPr>
          <w:rFonts w:hint="eastAsia"/>
        </w:rPr>
        <w:t>1</w:t>
      </w:r>
      <w:r>
        <w:rPr>
          <w:rFonts w:hint="eastAsia"/>
        </w:rPr>
        <w:t>日起施行。</w:t>
      </w:r>
    </w:p>
    <w:sectPr w:rsidR="000B2B3B" w:rsidSect="00B9177E">
      <w:headerReference w:type="even" r:id="rId7"/>
      <w:headerReference w:type="default" r:id="rId8"/>
      <w:footerReference w:type="even" r:id="rId9"/>
      <w:footerReference w:type="default" r:id="rId10"/>
      <w:headerReference w:type="first" r:id="rId11"/>
      <w:footerReference w:type="first" r:id="rId12"/>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A59" w:rsidRDefault="00797A59" w:rsidP="00B9177E">
      <w:r>
        <w:separator/>
      </w:r>
    </w:p>
  </w:endnote>
  <w:endnote w:type="continuationSeparator" w:id="0">
    <w:p w:rsidR="00797A59" w:rsidRDefault="00797A59" w:rsidP="00B91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0832134"/>
      <w:docPartObj>
        <w:docPartGallery w:val="Page Numbers (Bottom of Page)"/>
        <w:docPartUnique/>
      </w:docPartObj>
    </w:sdtPr>
    <w:sdtEndPr>
      <w:rPr>
        <w:rFonts w:asciiTheme="minorEastAsia" w:eastAsiaTheme="minorEastAsia" w:hAnsiTheme="minorEastAsia"/>
        <w:sz w:val="28"/>
        <w:szCs w:val="28"/>
      </w:rPr>
    </w:sdtEndPr>
    <w:sdtContent>
      <w:p w:rsidR="00B9177E" w:rsidRPr="005D7BB1" w:rsidRDefault="00B9177E">
        <w:pPr>
          <w:pStyle w:val="a4"/>
          <w:rPr>
            <w:rFonts w:asciiTheme="minorEastAsia" w:eastAsiaTheme="minorEastAsia" w:hAnsiTheme="minorEastAsia"/>
            <w:sz w:val="28"/>
            <w:szCs w:val="28"/>
          </w:rPr>
        </w:pPr>
        <w:r w:rsidRPr="005D7BB1">
          <w:rPr>
            <w:rFonts w:asciiTheme="minorEastAsia" w:eastAsiaTheme="minorEastAsia" w:hAnsiTheme="minorEastAsia" w:hint="eastAsia"/>
            <w:sz w:val="28"/>
            <w:szCs w:val="28"/>
          </w:rPr>
          <w:t xml:space="preserve">　</w:t>
        </w:r>
        <w:r w:rsidRPr="005D7BB1">
          <w:rPr>
            <w:rFonts w:asciiTheme="minorEastAsia" w:eastAsiaTheme="minorEastAsia" w:hAnsiTheme="minorEastAsia"/>
            <w:sz w:val="28"/>
            <w:szCs w:val="28"/>
          </w:rPr>
          <w:fldChar w:fldCharType="begin"/>
        </w:r>
        <w:r w:rsidRPr="005D7BB1">
          <w:rPr>
            <w:rFonts w:asciiTheme="minorEastAsia" w:eastAsiaTheme="minorEastAsia" w:hAnsiTheme="minorEastAsia"/>
            <w:sz w:val="28"/>
            <w:szCs w:val="28"/>
          </w:rPr>
          <w:instrText>PAGE   \* MERGEFORMAT</w:instrText>
        </w:r>
        <w:r w:rsidRPr="005D7BB1">
          <w:rPr>
            <w:rFonts w:asciiTheme="minorEastAsia" w:eastAsiaTheme="minorEastAsia" w:hAnsiTheme="minorEastAsia"/>
            <w:sz w:val="28"/>
            <w:szCs w:val="28"/>
          </w:rPr>
          <w:fldChar w:fldCharType="separate"/>
        </w:r>
        <w:r w:rsidR="000B5D4F" w:rsidRPr="000B5D4F">
          <w:rPr>
            <w:rFonts w:asciiTheme="minorEastAsia" w:eastAsiaTheme="minorEastAsia" w:hAnsiTheme="minorEastAsia"/>
            <w:noProof/>
            <w:sz w:val="28"/>
            <w:szCs w:val="28"/>
            <w:lang w:val="zh-CN"/>
          </w:rPr>
          <w:t>-</w:t>
        </w:r>
        <w:r w:rsidR="000B5D4F">
          <w:rPr>
            <w:rFonts w:asciiTheme="minorEastAsia" w:eastAsiaTheme="minorEastAsia" w:hAnsiTheme="minorEastAsia"/>
            <w:noProof/>
            <w:sz w:val="28"/>
            <w:szCs w:val="28"/>
          </w:rPr>
          <w:t xml:space="preserve"> 6 -</w:t>
        </w:r>
        <w:r w:rsidRPr="005D7BB1">
          <w:rPr>
            <w:rFonts w:asciiTheme="minorEastAsia" w:eastAsiaTheme="minorEastAsia" w:hAnsiTheme="minorEastAsia"/>
            <w:sz w:val="28"/>
            <w:szCs w:val="28"/>
          </w:rPr>
          <w:fldChar w:fldCharType="end"/>
        </w:r>
      </w:p>
    </w:sdtContent>
  </w:sdt>
  <w:p w:rsidR="00B9177E" w:rsidRDefault="00B9177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4341727"/>
      <w:docPartObj>
        <w:docPartGallery w:val="Page Numbers (Bottom of Page)"/>
        <w:docPartUnique/>
      </w:docPartObj>
    </w:sdtPr>
    <w:sdtEndPr>
      <w:rPr>
        <w:rFonts w:asciiTheme="minorEastAsia" w:eastAsiaTheme="minorEastAsia" w:hAnsiTheme="minorEastAsia"/>
        <w:sz w:val="28"/>
        <w:szCs w:val="28"/>
      </w:rPr>
    </w:sdtEndPr>
    <w:sdtContent>
      <w:p w:rsidR="00B9177E" w:rsidRPr="005D7BB1" w:rsidRDefault="00B9177E" w:rsidP="00B9177E">
        <w:pPr>
          <w:pStyle w:val="a4"/>
          <w:ind w:right="360"/>
          <w:jc w:val="right"/>
          <w:rPr>
            <w:rFonts w:asciiTheme="minorEastAsia" w:eastAsiaTheme="minorEastAsia" w:hAnsiTheme="minorEastAsia"/>
            <w:sz w:val="28"/>
            <w:szCs w:val="28"/>
          </w:rPr>
        </w:pPr>
        <w:r w:rsidRPr="005D7BB1">
          <w:rPr>
            <w:rFonts w:asciiTheme="minorEastAsia" w:eastAsiaTheme="minorEastAsia" w:hAnsiTheme="minorEastAsia"/>
            <w:sz w:val="28"/>
            <w:szCs w:val="28"/>
          </w:rPr>
          <w:fldChar w:fldCharType="begin"/>
        </w:r>
        <w:r w:rsidRPr="005D7BB1">
          <w:rPr>
            <w:rFonts w:asciiTheme="minorEastAsia" w:eastAsiaTheme="minorEastAsia" w:hAnsiTheme="minorEastAsia"/>
            <w:sz w:val="28"/>
            <w:szCs w:val="28"/>
          </w:rPr>
          <w:instrText>PAGE   \* MERGEFORMAT</w:instrText>
        </w:r>
        <w:r w:rsidRPr="005D7BB1">
          <w:rPr>
            <w:rFonts w:asciiTheme="minorEastAsia" w:eastAsiaTheme="minorEastAsia" w:hAnsiTheme="minorEastAsia"/>
            <w:sz w:val="28"/>
            <w:szCs w:val="28"/>
          </w:rPr>
          <w:fldChar w:fldCharType="separate"/>
        </w:r>
        <w:r w:rsidR="000B5D4F" w:rsidRPr="000B5D4F">
          <w:rPr>
            <w:rFonts w:asciiTheme="minorEastAsia" w:eastAsiaTheme="minorEastAsia" w:hAnsiTheme="minorEastAsia"/>
            <w:noProof/>
            <w:sz w:val="28"/>
            <w:szCs w:val="28"/>
            <w:lang w:val="zh-CN"/>
          </w:rPr>
          <w:t>-</w:t>
        </w:r>
        <w:r w:rsidR="000B5D4F">
          <w:rPr>
            <w:rFonts w:asciiTheme="minorEastAsia" w:eastAsiaTheme="minorEastAsia" w:hAnsiTheme="minorEastAsia"/>
            <w:noProof/>
            <w:sz w:val="28"/>
            <w:szCs w:val="28"/>
          </w:rPr>
          <w:t xml:space="preserve"> 1 -</w:t>
        </w:r>
        <w:r w:rsidRPr="005D7BB1">
          <w:rPr>
            <w:rFonts w:asciiTheme="minorEastAsia" w:eastAsiaTheme="minorEastAsia" w:hAnsiTheme="minorEastAsia"/>
            <w:sz w:val="28"/>
            <w:szCs w:val="28"/>
          </w:rPr>
          <w:fldChar w:fldCharType="end"/>
        </w:r>
        <w:r w:rsidRPr="005D7BB1">
          <w:rPr>
            <w:rFonts w:asciiTheme="minorEastAsia" w:eastAsiaTheme="minorEastAsia" w:hAnsiTheme="minorEastAsia" w:hint="eastAsia"/>
            <w:sz w:val="28"/>
            <w:szCs w:val="28"/>
          </w:rPr>
          <w:t xml:space="preserve">　</w:t>
        </w:r>
      </w:p>
    </w:sdtContent>
  </w:sdt>
  <w:p w:rsidR="00B9177E" w:rsidRDefault="00B9177E">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BB1" w:rsidRDefault="005D7BB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A59" w:rsidRDefault="00797A59" w:rsidP="00B9177E">
      <w:r>
        <w:separator/>
      </w:r>
    </w:p>
  </w:footnote>
  <w:footnote w:type="continuationSeparator" w:id="0">
    <w:p w:rsidR="00797A59" w:rsidRDefault="00797A59" w:rsidP="00B917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BB1" w:rsidRDefault="005D7BB1">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BB1" w:rsidRPr="000B5D4F" w:rsidRDefault="005D7BB1" w:rsidP="000B5D4F">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BB1" w:rsidRDefault="005D7BB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CE5"/>
    <w:rsid w:val="000B2B3B"/>
    <w:rsid w:val="000B5D4F"/>
    <w:rsid w:val="000F7640"/>
    <w:rsid w:val="00305ECB"/>
    <w:rsid w:val="005D7BB1"/>
    <w:rsid w:val="00784CE5"/>
    <w:rsid w:val="00797A59"/>
    <w:rsid w:val="00B9177E"/>
    <w:rsid w:val="00C62EA5"/>
    <w:rsid w:val="2173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3B4E1AC-7D70-4645-97E8-D9EB5816D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仿宋_GB2312"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32"/>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B9177E"/>
    <w:pPr>
      <w:pBdr>
        <w:bottom w:val="single" w:sz="6" w:space="1" w:color="auto"/>
      </w:pBdr>
      <w:tabs>
        <w:tab w:val="center" w:pos="4153"/>
        <w:tab w:val="right" w:pos="8306"/>
      </w:tabs>
      <w:snapToGrid w:val="0"/>
      <w:jc w:val="center"/>
    </w:pPr>
    <w:rPr>
      <w:sz w:val="18"/>
    </w:rPr>
  </w:style>
  <w:style w:type="character" w:customStyle="1" w:styleId="Char">
    <w:name w:val="页眉 Char"/>
    <w:basedOn w:val="a0"/>
    <w:link w:val="a3"/>
    <w:rsid w:val="00B9177E"/>
    <w:rPr>
      <w:kern w:val="2"/>
      <w:sz w:val="18"/>
      <w:szCs w:val="18"/>
    </w:rPr>
  </w:style>
  <w:style w:type="paragraph" w:styleId="a4">
    <w:name w:val="footer"/>
    <w:basedOn w:val="a"/>
    <w:link w:val="Char0"/>
    <w:uiPriority w:val="99"/>
    <w:rsid w:val="00B9177E"/>
    <w:pPr>
      <w:tabs>
        <w:tab w:val="center" w:pos="4153"/>
        <w:tab w:val="right" w:pos="8306"/>
      </w:tabs>
      <w:snapToGrid w:val="0"/>
      <w:jc w:val="left"/>
    </w:pPr>
    <w:rPr>
      <w:sz w:val="18"/>
    </w:rPr>
  </w:style>
  <w:style w:type="character" w:customStyle="1" w:styleId="Char0">
    <w:name w:val="页脚 Char"/>
    <w:basedOn w:val="a0"/>
    <w:link w:val="a4"/>
    <w:uiPriority w:val="99"/>
    <w:rsid w:val="00B9177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488</Words>
  <Characters>2783</Characters>
  <Application>Microsoft Office Word</Application>
  <DocSecurity>0</DocSecurity>
  <Lines>23</Lines>
  <Paragraphs>6</Paragraphs>
  <ScaleCrop>false</ScaleCrop>
  <Company>qhrd</Company>
  <LinksUpToDate>false</LinksUpToDate>
  <CharactersWithSpaces>3265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5</cp:revision>
  <dcterms:created xsi:type="dcterms:W3CDTF">2017-02-13T13:30:00Z</dcterms:created>
  <dcterms:modified xsi:type="dcterms:W3CDTF">2017-02-14T02:34:00Z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