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EA5" w:rsidRDefault="00E45EA5"/>
    <w:p w:rsidR="00E45EA5" w:rsidRDefault="00E45EA5"/>
    <w:p w:rsidR="00E45EA5" w:rsidRDefault="00ED694E">
      <w:pPr>
        <w:jc w:val="center"/>
        <w:rPr>
          <w:rFonts w:ascii="宋体" w:eastAsia="宋体" w:hAnsi="宋体" w:cs="宋体"/>
          <w:sz w:val="44"/>
          <w:szCs w:val="44"/>
        </w:rPr>
      </w:pPr>
      <w:r>
        <w:rPr>
          <w:rFonts w:ascii="宋体" w:eastAsia="宋体" w:hAnsi="宋体" w:cs="宋体" w:hint="eastAsia"/>
          <w:sz w:val="44"/>
          <w:szCs w:val="44"/>
        </w:rPr>
        <w:t>海北藏族自治州矿产资源管理条例</w:t>
      </w:r>
    </w:p>
    <w:p w:rsidR="00E45EA5" w:rsidRDefault="00E45EA5"/>
    <w:p w:rsidR="00E45EA5" w:rsidRDefault="00ED694E">
      <w:pPr>
        <w:ind w:left="638" w:rightChars="203" w:right="641" w:hangingChars="202" w:hanging="638"/>
      </w:pPr>
      <w:r>
        <w:rPr>
          <w:rFonts w:hint="eastAsia"/>
        </w:rPr>
        <w:t xml:space="preserve">　　</w:t>
      </w:r>
      <w:r>
        <w:rPr>
          <w:rFonts w:ascii="楷体_GB2312" w:eastAsia="楷体_GB2312" w:hAnsi="楷体_GB2312" w:cs="楷体_GB2312" w:hint="eastAsia"/>
        </w:rPr>
        <w:t>（1990年4月20日海北藏族自治州第八届人民代表大会第六次会议通过　1995年5月31日青海省第八届人民代表大会常务委员会第十八次会议批准）</w:t>
      </w:r>
    </w:p>
    <w:p w:rsidR="00E45EA5" w:rsidRDefault="00E45EA5"/>
    <w:p w:rsidR="00E45EA5" w:rsidRDefault="00ED694E">
      <w:r>
        <w:rPr>
          <w:rFonts w:hint="eastAsia"/>
        </w:rPr>
        <w:t xml:space="preserve">　　</w:t>
      </w:r>
      <w:r>
        <w:rPr>
          <w:rFonts w:ascii="黑体" w:eastAsia="黑体" w:hAnsi="黑体" w:cs="黑体" w:hint="eastAsia"/>
        </w:rPr>
        <w:t>第一条</w:t>
      </w:r>
      <w:r>
        <w:rPr>
          <w:rFonts w:hint="eastAsia"/>
        </w:rPr>
        <w:t xml:space="preserve">　为了加强矿产资源的开发利用和管理，促进自治州矿业的发展，根据《中华人民共和国矿产资源法》和有关法律、法规的规定，结合本州实际，制定本条例。</w:t>
      </w:r>
    </w:p>
    <w:p w:rsidR="00E45EA5" w:rsidRDefault="00ED694E">
      <w:r>
        <w:rPr>
          <w:rFonts w:hint="eastAsia"/>
        </w:rPr>
        <w:t xml:space="preserve">　</w:t>
      </w:r>
      <w:r>
        <w:rPr>
          <w:rFonts w:ascii="黑体" w:eastAsia="黑体" w:hAnsi="黑体" w:cs="黑体" w:hint="eastAsia"/>
        </w:rPr>
        <w:t xml:space="preserve">　第二条　</w:t>
      </w:r>
      <w:r>
        <w:rPr>
          <w:rFonts w:hint="eastAsia"/>
        </w:rPr>
        <w:t>凡在本州境内开采矿产资源，必须遵守本条例。</w:t>
      </w:r>
    </w:p>
    <w:p w:rsidR="00E45EA5" w:rsidRDefault="00ED694E">
      <w:r>
        <w:rPr>
          <w:rFonts w:hint="eastAsia"/>
        </w:rPr>
        <w:t xml:space="preserve">　</w:t>
      </w:r>
      <w:r>
        <w:rPr>
          <w:rFonts w:ascii="黑体" w:eastAsia="黑体" w:hAnsi="黑体" w:cs="黑体" w:hint="eastAsia"/>
        </w:rPr>
        <w:t xml:space="preserve">　第三条</w:t>
      </w:r>
      <w:r>
        <w:rPr>
          <w:rFonts w:hint="eastAsia"/>
        </w:rPr>
        <w:t xml:space="preserve">　本州境内地表或者地下的矿产资源的国家所有权，不因其所依附的土地的所有权或者使用权的不同而改变。</w:t>
      </w:r>
    </w:p>
    <w:p w:rsidR="00E45EA5" w:rsidRDefault="00ED694E">
      <w:r>
        <w:rPr>
          <w:rFonts w:hint="eastAsia"/>
        </w:rPr>
        <w:t xml:space="preserve">　　禁止任何单位或者个人用任何手段侵占或者破坏矿产资源。</w:t>
      </w:r>
    </w:p>
    <w:p w:rsidR="00E45EA5" w:rsidRDefault="00ED694E">
      <w:r>
        <w:rPr>
          <w:rFonts w:hint="eastAsia"/>
        </w:rPr>
        <w:t xml:space="preserve">　　</w:t>
      </w:r>
      <w:r>
        <w:rPr>
          <w:rFonts w:ascii="黑体" w:eastAsia="黑体" w:hAnsi="黑体" w:cs="黑体" w:hint="eastAsia"/>
        </w:rPr>
        <w:t>第四条</w:t>
      </w:r>
      <w:r>
        <w:rPr>
          <w:rFonts w:hint="eastAsia"/>
        </w:rPr>
        <w:t xml:space="preserve">　在本州境内开采矿产资源，必须依法申请取得采矿权。采矿权不得买卖、出租，不得用作抵押。</w:t>
      </w:r>
    </w:p>
    <w:p w:rsidR="00E45EA5" w:rsidRDefault="00ED694E">
      <w:r>
        <w:rPr>
          <w:rFonts w:hint="eastAsia"/>
        </w:rPr>
        <w:t xml:space="preserve">　</w:t>
      </w:r>
      <w:r>
        <w:rPr>
          <w:rFonts w:ascii="黑体" w:eastAsia="黑体" w:hAnsi="黑体" w:cs="黑体" w:hint="eastAsia"/>
        </w:rPr>
        <w:t xml:space="preserve">　第五条　</w:t>
      </w:r>
      <w:r>
        <w:rPr>
          <w:rFonts w:hint="eastAsia"/>
        </w:rPr>
        <w:t>开采矿产资源，必须按照国家和省有关规定缴纳资源税和资源补偿费。</w:t>
      </w:r>
    </w:p>
    <w:p w:rsidR="00E45EA5" w:rsidRDefault="00ED694E">
      <w:r>
        <w:rPr>
          <w:rFonts w:hint="eastAsia"/>
        </w:rPr>
        <w:t xml:space="preserve">　</w:t>
      </w:r>
      <w:r>
        <w:rPr>
          <w:rFonts w:ascii="黑体" w:eastAsia="黑体" w:hAnsi="黑体" w:cs="黑体" w:hint="eastAsia"/>
        </w:rPr>
        <w:t xml:space="preserve">　第六条</w:t>
      </w:r>
      <w:r>
        <w:rPr>
          <w:rFonts w:hint="eastAsia"/>
        </w:rPr>
        <w:t xml:space="preserve">　开采矿产资源，实行谁开发谁保护，谁破坏谁受罚，谁污染谁治理的原则。</w:t>
      </w:r>
    </w:p>
    <w:p w:rsidR="00E45EA5" w:rsidRDefault="00ED694E">
      <w:r>
        <w:rPr>
          <w:rFonts w:ascii="黑体" w:eastAsia="黑体" w:hAnsi="黑体" w:cs="黑体" w:hint="eastAsia"/>
        </w:rPr>
        <w:t xml:space="preserve">　　第七条</w:t>
      </w:r>
      <w:r>
        <w:rPr>
          <w:rFonts w:hint="eastAsia"/>
        </w:rPr>
        <w:t xml:space="preserve">　州、县人民政府地质矿产主管部门统一负责本行政</w:t>
      </w:r>
      <w:r>
        <w:rPr>
          <w:rFonts w:hint="eastAsia"/>
        </w:rPr>
        <w:lastRenderedPageBreak/>
        <w:t>区域内矿产资源勘查、开发利用的监督管理工作。</w:t>
      </w:r>
    </w:p>
    <w:p w:rsidR="00E45EA5" w:rsidRDefault="00ED694E">
      <w:r>
        <w:rPr>
          <w:rFonts w:hint="eastAsia"/>
        </w:rPr>
        <w:t xml:space="preserve">　　州、县人民政府有关部门协助同级地质矿产主管部门做好监督管理工作。</w:t>
      </w:r>
    </w:p>
    <w:p w:rsidR="00E45EA5" w:rsidRDefault="00ED694E">
      <w:r>
        <w:rPr>
          <w:rFonts w:hint="eastAsia"/>
        </w:rPr>
        <w:t xml:space="preserve">　　开采矿产资源的单位和个人，应接受地质矿产主管部门的监督检查。</w:t>
      </w:r>
    </w:p>
    <w:p w:rsidR="00E45EA5" w:rsidRDefault="00ED694E">
      <w:r>
        <w:rPr>
          <w:rFonts w:hint="eastAsia"/>
        </w:rPr>
        <w:t xml:space="preserve">　　</w:t>
      </w:r>
      <w:r>
        <w:rPr>
          <w:rFonts w:ascii="黑体" w:eastAsia="黑体" w:hAnsi="黑体" w:cs="黑体" w:hint="eastAsia"/>
        </w:rPr>
        <w:t>第八条</w:t>
      </w:r>
      <w:r>
        <w:rPr>
          <w:rFonts w:hint="eastAsia"/>
        </w:rPr>
        <w:t xml:space="preserve">　自治州各级人民政府支持、协助国家和省在本州勘查、开采矿产资源，保障国有矿山企业的巩固和发展；鼓励、指导和帮助集体矿山企业的发展；通过行政管理，指导、帮助和监督私营矿山企业、个体依法采矿。</w:t>
      </w:r>
    </w:p>
    <w:p w:rsidR="00E45EA5" w:rsidRDefault="00ED694E">
      <w:r>
        <w:rPr>
          <w:rFonts w:hint="eastAsia"/>
        </w:rPr>
        <w:t xml:space="preserve">　</w:t>
      </w:r>
      <w:r>
        <w:rPr>
          <w:rFonts w:ascii="黑体" w:eastAsia="黑体" w:hAnsi="黑体" w:cs="黑体" w:hint="eastAsia"/>
        </w:rPr>
        <w:t xml:space="preserve">　第九条　</w:t>
      </w:r>
      <w:r>
        <w:rPr>
          <w:rFonts w:hint="eastAsia"/>
        </w:rPr>
        <w:t>在本州境内开发矿产资源或进行矿山建设，应当照顾自治州的利益，有利于民族地区的经济建设，帮助当地群众发展生产，改善生活。</w:t>
      </w:r>
    </w:p>
    <w:p w:rsidR="00E45EA5" w:rsidRDefault="00ED694E">
      <w:r>
        <w:rPr>
          <w:rFonts w:hint="eastAsia"/>
        </w:rPr>
        <w:t xml:space="preserve">　　自治州根据法律规定和统一规划，可以优先合理开发利用本州境内的矿产资源。</w:t>
      </w:r>
    </w:p>
    <w:p w:rsidR="00E45EA5" w:rsidRDefault="00ED694E">
      <w:r>
        <w:rPr>
          <w:rFonts w:hint="eastAsia"/>
        </w:rPr>
        <w:t xml:space="preserve">　</w:t>
      </w:r>
      <w:r>
        <w:rPr>
          <w:rFonts w:ascii="黑体" w:eastAsia="黑体" w:hAnsi="黑体" w:cs="黑体" w:hint="eastAsia"/>
        </w:rPr>
        <w:t xml:space="preserve">　第十条　</w:t>
      </w:r>
      <w:r>
        <w:rPr>
          <w:rFonts w:hint="eastAsia"/>
        </w:rPr>
        <w:t>自治州鼓励州外、省外、国外各种经济组织和个人，来州合作、合资或独资兴办矿山企业。</w:t>
      </w:r>
    </w:p>
    <w:p w:rsidR="00E45EA5" w:rsidRDefault="00ED694E">
      <w:r>
        <w:rPr>
          <w:rFonts w:hint="eastAsia"/>
        </w:rPr>
        <w:t xml:space="preserve">　</w:t>
      </w:r>
      <w:r>
        <w:rPr>
          <w:rFonts w:ascii="黑体" w:eastAsia="黑体" w:hAnsi="黑体" w:cs="黑体" w:hint="eastAsia"/>
        </w:rPr>
        <w:t xml:space="preserve">　第十一条　</w:t>
      </w:r>
      <w:r>
        <w:rPr>
          <w:rFonts w:hint="eastAsia"/>
        </w:rPr>
        <w:t>集体矿山企业可以依法开采国家和省允许开采的大、中型矿山的矿床及矿点，国有矿山企业矿区范围内划出的边缘零星矿产和矿山闭坑后的残留矿体，黄金、矿泉水、宝石、玉石、水晶等重要矿种的小型矿床，以及国家和省规划可以由乡镇集体矿山企业开采的其他矿产资源。</w:t>
      </w:r>
    </w:p>
    <w:p w:rsidR="00E45EA5" w:rsidRDefault="00ED694E">
      <w:r>
        <w:rPr>
          <w:rFonts w:hint="eastAsia"/>
        </w:rPr>
        <w:t xml:space="preserve">　　私营矿山企</w:t>
      </w:r>
      <w:bookmarkStart w:id="0" w:name="_GoBack"/>
      <w:bookmarkEnd w:id="0"/>
      <w:r>
        <w:rPr>
          <w:rFonts w:hint="eastAsia"/>
        </w:rPr>
        <w:t>业开采矿产资源的范围参照前款规定执行。</w:t>
      </w:r>
    </w:p>
    <w:p w:rsidR="00E45EA5" w:rsidRDefault="00ED694E">
      <w:r>
        <w:rPr>
          <w:rFonts w:hint="eastAsia"/>
        </w:rPr>
        <w:lastRenderedPageBreak/>
        <w:t xml:space="preserve">　　个体采矿者可以采挖零星分散的小矿体、矿点和用作普通建筑材料的砂、石、粘土。</w:t>
      </w:r>
    </w:p>
    <w:p w:rsidR="00E45EA5" w:rsidRDefault="00ED694E">
      <w:r>
        <w:rPr>
          <w:rFonts w:hint="eastAsia"/>
        </w:rPr>
        <w:t xml:space="preserve">　</w:t>
      </w:r>
      <w:r>
        <w:rPr>
          <w:rFonts w:ascii="黑体" w:eastAsia="黑体" w:hAnsi="黑体" w:cs="黑体" w:hint="eastAsia"/>
        </w:rPr>
        <w:t xml:space="preserve">　第十二条　</w:t>
      </w:r>
      <w:r>
        <w:rPr>
          <w:rFonts w:hint="eastAsia"/>
        </w:rPr>
        <w:t>开采矿产资源，应具备下列条件：</w:t>
      </w:r>
    </w:p>
    <w:p w:rsidR="00E45EA5" w:rsidRDefault="00ED694E">
      <w:r>
        <w:rPr>
          <w:rFonts w:hint="eastAsia"/>
        </w:rPr>
        <w:t xml:space="preserve">　　（一）有审查批准的地质矿产资源和开采设计方案；</w:t>
      </w:r>
    </w:p>
    <w:p w:rsidR="00E45EA5" w:rsidRDefault="00ED694E">
      <w:r>
        <w:rPr>
          <w:rFonts w:hint="eastAsia"/>
        </w:rPr>
        <w:t xml:space="preserve">　　（二）有明确的矿区地域界限和空间开采范围，符合建设规划和布局要求；</w:t>
      </w:r>
    </w:p>
    <w:p w:rsidR="00E45EA5" w:rsidRDefault="00ED694E">
      <w:r>
        <w:rPr>
          <w:rFonts w:hint="eastAsia"/>
        </w:rPr>
        <w:t xml:space="preserve">　　（三）具有与开采规模相适应的经济技术条件；</w:t>
      </w:r>
    </w:p>
    <w:p w:rsidR="00E45EA5" w:rsidRDefault="00ED694E">
      <w:r>
        <w:rPr>
          <w:rFonts w:hint="eastAsia"/>
        </w:rPr>
        <w:t xml:space="preserve">　　（四）具备安全生产条件和环境保护措施；</w:t>
      </w:r>
    </w:p>
    <w:p w:rsidR="00E45EA5" w:rsidRDefault="00ED694E">
      <w:r>
        <w:rPr>
          <w:rFonts w:hint="eastAsia"/>
        </w:rPr>
        <w:t xml:space="preserve">　　（五）与毗邻矿山企业没有矿界争议，不影响相邻矿山企业的正常开采和安全生产；</w:t>
      </w:r>
    </w:p>
    <w:p w:rsidR="00E45EA5" w:rsidRDefault="00ED694E">
      <w:r>
        <w:rPr>
          <w:rFonts w:hint="eastAsia"/>
        </w:rPr>
        <w:t xml:space="preserve">　　（六）个体采矿须有户籍所在地县以上人民政府的证明。</w:t>
      </w:r>
    </w:p>
    <w:p w:rsidR="00E45EA5" w:rsidRDefault="00ED694E">
      <w:r>
        <w:rPr>
          <w:rFonts w:hint="eastAsia"/>
        </w:rPr>
        <w:t xml:space="preserve">　</w:t>
      </w:r>
      <w:r>
        <w:rPr>
          <w:rFonts w:ascii="黑体" w:eastAsia="黑体" w:hAnsi="黑体" w:cs="黑体" w:hint="eastAsia"/>
        </w:rPr>
        <w:t xml:space="preserve">　第十三条</w:t>
      </w:r>
      <w:r>
        <w:rPr>
          <w:rFonts w:hint="eastAsia"/>
        </w:rPr>
        <w:t xml:space="preserve">　国有矿山企业开采矿产资源，应当依照有关法律、法规规定办理申请、审批、采矿登记手续。</w:t>
      </w:r>
    </w:p>
    <w:p w:rsidR="00E45EA5" w:rsidRDefault="00ED694E">
      <w:r>
        <w:rPr>
          <w:rFonts w:hint="eastAsia"/>
        </w:rPr>
        <w:t xml:space="preserve">　　乡镇集体（含私营）开办矿山企业和个体采矿，应向资源所在地的县地质矿产主管部门提出申请，按下列规定报批，领取采矿许可证。</w:t>
      </w:r>
    </w:p>
    <w:p w:rsidR="00E45EA5" w:rsidRDefault="00ED694E">
      <w:r>
        <w:rPr>
          <w:rFonts w:hint="eastAsia"/>
        </w:rPr>
        <w:t xml:space="preserve">　　（一）乡镇集体矿山企业申请开采黄金、矿泉水、宝石、玉石、水晶等重要矿种，须报经省有关主管部门批准，由省地质矿产主管部门核发采矿许可证。</w:t>
      </w:r>
    </w:p>
    <w:p w:rsidR="00E45EA5" w:rsidRDefault="00ED694E">
      <w:r>
        <w:rPr>
          <w:rFonts w:hint="eastAsia"/>
        </w:rPr>
        <w:t xml:space="preserve">　　（二）乡镇集体矿山企业申请开采国家和省允许开采的大、中型矿山的矿床及矿点，必须按照国家和省统一规划，经州人民政府批准，由州地质矿产主管部门核发采矿许可证，并报省地质</w:t>
      </w:r>
      <w:r>
        <w:rPr>
          <w:rFonts w:hint="eastAsia"/>
        </w:rPr>
        <w:lastRenderedPageBreak/>
        <w:t>矿产主管部门备案。</w:t>
      </w:r>
    </w:p>
    <w:p w:rsidR="00E45EA5" w:rsidRDefault="00ED694E">
      <w:r>
        <w:rPr>
          <w:rFonts w:hint="eastAsia"/>
        </w:rPr>
        <w:t xml:space="preserve">　　（三）乡镇集体矿山企业申请开采国有矿山企业边缘零星矿产和矿山闭坑后的残留矿体，须经国有矿山企业同意，并签定合理开发利用矿产资源和矿山安全协议，报该国有矿山企业上级主管部门批准，由州地质矿产主管部门核发采矿许可证，并报省地质矿产主管部门备案。</w:t>
      </w:r>
    </w:p>
    <w:p w:rsidR="00E45EA5" w:rsidRDefault="00ED694E">
      <w:r>
        <w:rPr>
          <w:rFonts w:hint="eastAsia"/>
        </w:rPr>
        <w:t xml:space="preserve">　　（四）乡镇集体矿山企业申请开采国家和省规划允许开采的其他矿产资源，经州地质矿产主管部门或州人民政府授权的县人民政府批准，由同级地质矿产主管部门核发采矿许可证，并报上一级地质矿产主管部门备案。</w:t>
      </w:r>
    </w:p>
    <w:p w:rsidR="00E45EA5" w:rsidRDefault="00ED694E">
      <w:r>
        <w:rPr>
          <w:rFonts w:hint="eastAsia"/>
        </w:rPr>
        <w:t xml:space="preserve">　　（五）个体申请开采零星分散的小矿体或者矿点，经乡、镇人民政府审查，由县地质矿产主管部门核发采矿许可证。</w:t>
      </w:r>
    </w:p>
    <w:p w:rsidR="00E45EA5" w:rsidRDefault="00ED694E">
      <w:r>
        <w:rPr>
          <w:rFonts w:hint="eastAsia"/>
        </w:rPr>
        <w:t xml:space="preserve">　　（六）个人采挖用作普通建筑材料的砂、石、粘土以及为生活自用采挖少量矿产，按村民委员会指定的地点开采。</w:t>
      </w:r>
    </w:p>
    <w:p w:rsidR="00E45EA5" w:rsidRDefault="00ED694E">
      <w:r>
        <w:rPr>
          <w:rFonts w:hint="eastAsia"/>
        </w:rPr>
        <w:t xml:space="preserve">　　（七）群众集体采挖零星分散砂金资源的具体审批管理办法，按省人民政府的规定执行。</w:t>
      </w:r>
    </w:p>
    <w:p w:rsidR="00E45EA5" w:rsidRDefault="00ED694E">
      <w:r>
        <w:rPr>
          <w:rFonts w:hint="eastAsia"/>
        </w:rPr>
        <w:t xml:space="preserve">　　矿山企业和个体采矿，在取得采矿许可证后的一个月内，凭采矿许可证和有关资料，向工商行政管理部门申办筹建许可证或营业执照。</w:t>
      </w:r>
    </w:p>
    <w:p w:rsidR="00E45EA5" w:rsidRDefault="00ED694E">
      <w:r>
        <w:rPr>
          <w:rFonts w:ascii="黑体" w:eastAsia="黑体" w:hAnsi="黑体" w:cs="黑体" w:hint="eastAsia"/>
        </w:rPr>
        <w:t xml:space="preserve">　　第十四条</w:t>
      </w:r>
      <w:r>
        <w:rPr>
          <w:rFonts w:hint="eastAsia"/>
        </w:rPr>
        <w:t xml:space="preserve">　矿山企业或者个体采矿需要变更矿区范围、采矿地点的，必须重新办理审批手续，采矿许可证有效期满后需继续开采的，应办理延续手续。</w:t>
      </w:r>
    </w:p>
    <w:p w:rsidR="00E45EA5" w:rsidRDefault="00ED694E">
      <w:r>
        <w:rPr>
          <w:rFonts w:hint="eastAsia"/>
        </w:rPr>
        <w:lastRenderedPageBreak/>
        <w:t xml:space="preserve">　</w:t>
      </w:r>
      <w:r>
        <w:rPr>
          <w:rFonts w:ascii="黑体" w:eastAsia="黑体" w:hAnsi="黑体" w:cs="黑体" w:hint="eastAsia"/>
        </w:rPr>
        <w:t xml:space="preserve">　第十五条　</w:t>
      </w:r>
      <w:r>
        <w:rPr>
          <w:rFonts w:hint="eastAsia"/>
        </w:rPr>
        <w:t>取得采矿许可证后六个月内无正当理由不进行建设或采矿的单位和个人，原批准机关有权吊销其采矿许可证，并由工商行政管理部门吊销其筹建许可证或营业执照。</w:t>
      </w:r>
    </w:p>
    <w:p w:rsidR="00E45EA5" w:rsidRDefault="00ED694E">
      <w:r>
        <w:rPr>
          <w:rFonts w:hint="eastAsia"/>
        </w:rPr>
        <w:t xml:space="preserve">　</w:t>
      </w:r>
      <w:r>
        <w:rPr>
          <w:rFonts w:ascii="黑体" w:eastAsia="黑体" w:hAnsi="黑体" w:cs="黑体" w:hint="eastAsia"/>
        </w:rPr>
        <w:t xml:space="preserve">　第十六条</w:t>
      </w:r>
      <w:r>
        <w:rPr>
          <w:rFonts w:hint="eastAsia"/>
        </w:rPr>
        <w:t xml:space="preserve">　开采矿产资源，应提高采矿技术水平和选矿工艺，发挥资源效益，使开采回采率、采矿贫化率和选矿回收率达到要求。对暂时不能综合利用的具有工业价值的共生、伴生矿产和尾矿，应当采取保护措施，防止损失破坏。</w:t>
      </w:r>
    </w:p>
    <w:p w:rsidR="00E45EA5" w:rsidRDefault="00ED694E">
      <w:r>
        <w:rPr>
          <w:rFonts w:hint="eastAsia"/>
        </w:rPr>
        <w:t xml:space="preserve">　　禁止乱挖滥采、采富弃贫、采厚弃薄、采大弃小。</w:t>
      </w:r>
    </w:p>
    <w:p w:rsidR="00E45EA5" w:rsidRDefault="00ED694E">
      <w:r>
        <w:rPr>
          <w:rFonts w:hint="eastAsia"/>
        </w:rPr>
        <w:t xml:space="preserve">　</w:t>
      </w:r>
      <w:r>
        <w:rPr>
          <w:rFonts w:ascii="黑体" w:eastAsia="黑体" w:hAnsi="黑体" w:cs="黑体" w:hint="eastAsia"/>
        </w:rPr>
        <w:t xml:space="preserve">　第十七条</w:t>
      </w:r>
      <w:r>
        <w:rPr>
          <w:rFonts w:hint="eastAsia"/>
        </w:rPr>
        <w:t xml:space="preserve">　矿山企业和个体采矿，必须严格在批准划定的矿界范围内和采矿地点开采。禁止越界进入采矿权属尚未明确的矿区采矿。</w:t>
      </w:r>
    </w:p>
    <w:p w:rsidR="00E45EA5" w:rsidRDefault="00ED694E">
      <w:r>
        <w:rPr>
          <w:rFonts w:ascii="黑体" w:eastAsia="黑体" w:hAnsi="黑体" w:cs="黑体" w:hint="eastAsia"/>
        </w:rPr>
        <w:t xml:space="preserve">　　第十八条</w:t>
      </w:r>
      <w:r>
        <w:rPr>
          <w:rFonts w:hint="eastAsia"/>
        </w:rPr>
        <w:t xml:space="preserve">　开采矿产资源必须严格遵守国家有关安全生产、民用爆炸物品管理和环境保护、水土保持等法律、法规规定。禁止违章作业，防止环境污染。</w:t>
      </w:r>
    </w:p>
    <w:p w:rsidR="00E45EA5" w:rsidRDefault="00ED694E">
      <w:r>
        <w:rPr>
          <w:rFonts w:hint="eastAsia"/>
        </w:rPr>
        <w:t xml:space="preserve">　　</w:t>
      </w:r>
      <w:r>
        <w:rPr>
          <w:rFonts w:ascii="黑体" w:eastAsia="黑体" w:hAnsi="黑体" w:cs="黑体" w:hint="eastAsia"/>
        </w:rPr>
        <w:t>第十九条</w:t>
      </w:r>
      <w:r>
        <w:rPr>
          <w:rFonts w:hint="eastAsia"/>
        </w:rPr>
        <w:t xml:space="preserve">　开采矿产资源，应当节约用地，保护耕地、林地、草场和公路、桥梁、水利等其他设施。需占用土地、林地、草场的，应按有关规定办理审批手续，并依法给予经济补偿。</w:t>
      </w:r>
    </w:p>
    <w:p w:rsidR="00E45EA5" w:rsidRDefault="00ED694E">
      <w:r>
        <w:rPr>
          <w:rFonts w:hint="eastAsia"/>
        </w:rPr>
        <w:t xml:space="preserve">　　开采矿产资源给他人生产、生活造成损失的，应当负责赔偿，并采取必要的补救措施。</w:t>
      </w:r>
    </w:p>
    <w:p w:rsidR="00E45EA5" w:rsidRDefault="00ED694E">
      <w:r>
        <w:rPr>
          <w:rFonts w:hint="eastAsia"/>
        </w:rPr>
        <w:t xml:space="preserve">　</w:t>
      </w:r>
      <w:r>
        <w:rPr>
          <w:rFonts w:ascii="黑体" w:eastAsia="黑体" w:hAnsi="黑体" w:cs="黑体" w:hint="eastAsia"/>
        </w:rPr>
        <w:t xml:space="preserve">　第二十条</w:t>
      </w:r>
      <w:r>
        <w:rPr>
          <w:rFonts w:hint="eastAsia"/>
        </w:rPr>
        <w:t xml:space="preserve">　开采矿产资源时，发现具有重大科学文化价值的罕见地质现象及文物古迹，应当加以保护并及时报告有关部门。</w:t>
      </w:r>
    </w:p>
    <w:p w:rsidR="00E45EA5" w:rsidRDefault="00ED694E">
      <w:r>
        <w:rPr>
          <w:rFonts w:hint="eastAsia"/>
        </w:rPr>
        <w:t xml:space="preserve">　</w:t>
      </w:r>
      <w:r>
        <w:rPr>
          <w:rFonts w:ascii="黑体" w:eastAsia="黑体" w:hAnsi="黑体" w:cs="黑体" w:hint="eastAsia"/>
        </w:rPr>
        <w:t xml:space="preserve">　第二十一条</w:t>
      </w:r>
      <w:r>
        <w:rPr>
          <w:rFonts w:hint="eastAsia"/>
        </w:rPr>
        <w:t xml:space="preserve">　矿山企业和个体采矿者的矿产品销售，按下列</w:t>
      </w:r>
      <w:r>
        <w:rPr>
          <w:rFonts w:hint="eastAsia"/>
        </w:rPr>
        <w:lastRenderedPageBreak/>
        <w:t>规定执行：</w:t>
      </w:r>
    </w:p>
    <w:p w:rsidR="00E45EA5" w:rsidRDefault="00ED694E">
      <w:r>
        <w:rPr>
          <w:rFonts w:hint="eastAsia"/>
        </w:rPr>
        <w:t xml:space="preserve">　　（一）采挖、选取的金银产品，应就近交售给中国人民银行或者受人民银行委托的专业银行；</w:t>
      </w:r>
    </w:p>
    <w:p w:rsidR="00E45EA5" w:rsidRDefault="00ED694E">
      <w:r>
        <w:rPr>
          <w:rFonts w:hint="eastAsia"/>
        </w:rPr>
        <w:t xml:space="preserve">　　（二）除国家规定统一收购的矿产品外，采矿者可自行销售。</w:t>
      </w:r>
    </w:p>
    <w:p w:rsidR="00E45EA5" w:rsidRDefault="00ED694E">
      <w:r>
        <w:rPr>
          <w:rFonts w:ascii="黑体" w:eastAsia="黑体" w:hAnsi="黑体" w:cs="黑体" w:hint="eastAsia"/>
        </w:rPr>
        <w:t xml:space="preserve">　　第二十二条　</w:t>
      </w:r>
      <w:r>
        <w:rPr>
          <w:rFonts w:hint="eastAsia"/>
        </w:rPr>
        <w:t>自治州各级人民政府保护采矿者的合法权益。任何单位或者个人不得平调、挪用、侵占采矿者的矿产品和其它财产。</w:t>
      </w:r>
    </w:p>
    <w:p w:rsidR="00E45EA5" w:rsidRDefault="00ED694E">
      <w:r>
        <w:rPr>
          <w:rFonts w:hint="eastAsia"/>
        </w:rPr>
        <w:t xml:space="preserve">　</w:t>
      </w:r>
      <w:r>
        <w:rPr>
          <w:rFonts w:ascii="黑体" w:eastAsia="黑体" w:hAnsi="黑体" w:cs="黑体" w:hint="eastAsia"/>
        </w:rPr>
        <w:t xml:space="preserve">　第二十三条　</w:t>
      </w:r>
      <w:r>
        <w:rPr>
          <w:rFonts w:hint="eastAsia"/>
        </w:rPr>
        <w:t>州、县人民政府对在合理开发矿产资源、提高资源利用率、延长矿山服务年限、安全生产等方面做出显著成绩的单位和个人，给予表彰奖励。</w:t>
      </w:r>
    </w:p>
    <w:p w:rsidR="00E45EA5" w:rsidRDefault="00ED694E">
      <w:r>
        <w:rPr>
          <w:rFonts w:hint="eastAsia"/>
        </w:rPr>
        <w:t xml:space="preserve">　</w:t>
      </w:r>
      <w:r>
        <w:rPr>
          <w:rFonts w:ascii="黑体" w:eastAsia="黑体" w:hAnsi="黑体" w:cs="黑体" w:hint="eastAsia"/>
        </w:rPr>
        <w:t xml:space="preserve">　第二十四条　</w:t>
      </w:r>
      <w:r>
        <w:rPr>
          <w:rFonts w:hint="eastAsia"/>
        </w:rPr>
        <w:t>自治州各级人民政府鼓励群众找矿报矿。所报矿种经核查后，确系当地没有发现过的矿产资源，并具有工业开采价值的，根据不同矿种和品位，给予适当奖励。</w:t>
      </w:r>
    </w:p>
    <w:p w:rsidR="00E45EA5" w:rsidRDefault="00ED694E">
      <w:r>
        <w:rPr>
          <w:rFonts w:hint="eastAsia"/>
        </w:rPr>
        <w:t xml:space="preserve">　</w:t>
      </w:r>
      <w:r>
        <w:rPr>
          <w:rFonts w:ascii="黑体" w:eastAsia="黑体" w:hAnsi="黑体" w:cs="黑体" w:hint="eastAsia"/>
        </w:rPr>
        <w:t xml:space="preserve">　第二十五条　</w:t>
      </w:r>
      <w:r>
        <w:rPr>
          <w:rFonts w:hint="eastAsia"/>
        </w:rPr>
        <w:t>违反本条例规定，有下列行为之一的，分别情况，责令停止开采，赔偿损失，没收采出的矿产品和违法所得，可以并处罚款：</w:t>
      </w:r>
    </w:p>
    <w:p w:rsidR="00E45EA5" w:rsidRDefault="00ED694E">
      <w:r>
        <w:rPr>
          <w:rFonts w:hint="eastAsia"/>
        </w:rPr>
        <w:t xml:space="preserve">　　（一）未取得采矿许可证擅自采矿的，擅自进入国家和省规划矿区、对国民经济具有重要价值的矿区和他人矿区范围采矿的，处以违法所得</w:t>
      </w:r>
      <w:r>
        <w:rPr>
          <w:rFonts w:hint="eastAsia"/>
        </w:rPr>
        <w:t>50</w:t>
      </w:r>
      <w:r>
        <w:rPr>
          <w:rFonts w:hint="eastAsia"/>
        </w:rPr>
        <w:t>％以下的罚款；</w:t>
      </w:r>
    </w:p>
    <w:p w:rsidR="00E45EA5" w:rsidRDefault="00ED694E">
      <w:r>
        <w:rPr>
          <w:rFonts w:hint="eastAsia"/>
        </w:rPr>
        <w:t xml:space="preserve">　　（二）超越批准的矿区范围采矿的，处以违法所得</w:t>
      </w:r>
      <w:r>
        <w:rPr>
          <w:rFonts w:hint="eastAsia"/>
        </w:rPr>
        <w:t>30</w:t>
      </w:r>
      <w:r>
        <w:rPr>
          <w:rFonts w:hint="eastAsia"/>
        </w:rPr>
        <w:t>％以下的罚款；</w:t>
      </w:r>
    </w:p>
    <w:p w:rsidR="00E45EA5" w:rsidRDefault="00ED694E">
      <w:r>
        <w:rPr>
          <w:rFonts w:hint="eastAsia"/>
        </w:rPr>
        <w:t xml:space="preserve">　　（三）买卖、出租采矿权的，对卖方、出租方处以违法所得</w:t>
      </w:r>
      <w:r>
        <w:rPr>
          <w:rFonts w:hint="eastAsia"/>
        </w:rPr>
        <w:lastRenderedPageBreak/>
        <w:t>一倍以下的罚款；</w:t>
      </w:r>
    </w:p>
    <w:p w:rsidR="00E45EA5" w:rsidRDefault="00ED694E">
      <w:r>
        <w:rPr>
          <w:rFonts w:hint="eastAsia"/>
        </w:rPr>
        <w:t xml:space="preserve">　　（四）非法用采矿权作抵押的，处以</w:t>
      </w:r>
      <w:r>
        <w:rPr>
          <w:rFonts w:hint="eastAsia"/>
        </w:rPr>
        <w:t>5000</w:t>
      </w:r>
      <w:r>
        <w:rPr>
          <w:rFonts w:hint="eastAsia"/>
        </w:rPr>
        <w:t>元以下的罚款；</w:t>
      </w:r>
    </w:p>
    <w:p w:rsidR="00E45EA5" w:rsidRDefault="00ED694E">
      <w:r>
        <w:rPr>
          <w:rFonts w:hint="eastAsia"/>
        </w:rPr>
        <w:t xml:space="preserve">　　（五）违反规定收购和销售国家规定统一收购的矿产品的，处以违法所得一倍以下的罚款。</w:t>
      </w:r>
    </w:p>
    <w:p w:rsidR="00E45EA5" w:rsidRDefault="00ED694E">
      <w:r>
        <w:rPr>
          <w:rFonts w:hint="eastAsia"/>
        </w:rPr>
        <w:t xml:space="preserve">　　本条第（一）、（二）、（三）、（四）项规定的行政处罚，由州、县人民政府决定；第（五）项规定的行政处罚，由工商行政管理部门决定。</w:t>
      </w:r>
    </w:p>
    <w:p w:rsidR="00E45EA5" w:rsidRDefault="00ED694E">
      <w:r>
        <w:rPr>
          <w:rFonts w:hint="eastAsia"/>
        </w:rPr>
        <w:t xml:space="preserve">　</w:t>
      </w:r>
      <w:r>
        <w:rPr>
          <w:rFonts w:ascii="黑体" w:eastAsia="黑体" w:hAnsi="黑体" w:cs="黑体" w:hint="eastAsia"/>
        </w:rPr>
        <w:t xml:space="preserve">　第二十六条</w:t>
      </w:r>
      <w:r>
        <w:rPr>
          <w:rFonts w:hint="eastAsia"/>
        </w:rPr>
        <w:t xml:space="preserve">　本条例的具体应用问题由自治州人民政府负责解释。</w:t>
      </w:r>
    </w:p>
    <w:p w:rsidR="00E45EA5" w:rsidRDefault="00ED694E">
      <w:r>
        <w:rPr>
          <w:rFonts w:hint="eastAsia"/>
        </w:rPr>
        <w:t xml:space="preserve">　</w:t>
      </w:r>
      <w:r>
        <w:rPr>
          <w:rFonts w:ascii="黑体" w:eastAsia="黑体" w:hAnsi="黑体" w:cs="黑体" w:hint="eastAsia"/>
        </w:rPr>
        <w:t xml:space="preserve">　第二十七条</w:t>
      </w:r>
      <w:r>
        <w:rPr>
          <w:rFonts w:hint="eastAsia"/>
        </w:rPr>
        <w:t xml:space="preserve">　本条例自</w:t>
      </w:r>
      <w:r>
        <w:rPr>
          <w:rFonts w:hint="eastAsia"/>
        </w:rPr>
        <w:t>1995</w:t>
      </w:r>
      <w:r>
        <w:rPr>
          <w:rFonts w:hint="eastAsia"/>
        </w:rPr>
        <w:t>年</w:t>
      </w:r>
      <w:r>
        <w:rPr>
          <w:rFonts w:hint="eastAsia"/>
        </w:rPr>
        <w:t>7</w:t>
      </w:r>
      <w:r>
        <w:rPr>
          <w:rFonts w:hint="eastAsia"/>
        </w:rPr>
        <w:t>月</w:t>
      </w:r>
      <w:r>
        <w:rPr>
          <w:rFonts w:hint="eastAsia"/>
        </w:rPr>
        <w:t>1</w:t>
      </w:r>
      <w:r>
        <w:rPr>
          <w:rFonts w:hint="eastAsia"/>
        </w:rPr>
        <w:t>日起施行。</w:t>
      </w:r>
    </w:p>
    <w:sectPr w:rsidR="00E45EA5" w:rsidSect="003F6A80">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03E" w:rsidRDefault="005C503E" w:rsidP="003F6A80">
      <w:r>
        <w:separator/>
      </w:r>
    </w:p>
  </w:endnote>
  <w:endnote w:type="continuationSeparator" w:id="0">
    <w:p w:rsidR="005C503E" w:rsidRDefault="005C503E" w:rsidP="003F6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8582611"/>
      <w:docPartObj>
        <w:docPartGallery w:val="Page Numbers (Bottom of Page)"/>
        <w:docPartUnique/>
      </w:docPartObj>
    </w:sdtPr>
    <w:sdtEndPr>
      <w:rPr>
        <w:rFonts w:asciiTheme="minorEastAsia" w:eastAsiaTheme="minorEastAsia" w:hAnsiTheme="minorEastAsia"/>
        <w:sz w:val="28"/>
        <w:szCs w:val="28"/>
      </w:rPr>
    </w:sdtEndPr>
    <w:sdtContent>
      <w:p w:rsidR="003F6A80" w:rsidRPr="00D24EE9" w:rsidRDefault="003F6A80">
        <w:pPr>
          <w:pStyle w:val="a4"/>
          <w:rPr>
            <w:rFonts w:asciiTheme="minorEastAsia" w:eastAsiaTheme="minorEastAsia" w:hAnsiTheme="minorEastAsia"/>
            <w:sz w:val="28"/>
            <w:szCs w:val="28"/>
          </w:rPr>
        </w:pPr>
        <w:r w:rsidRPr="00D24EE9">
          <w:rPr>
            <w:rFonts w:asciiTheme="minorEastAsia" w:eastAsiaTheme="minorEastAsia" w:hAnsiTheme="minorEastAsia" w:hint="eastAsia"/>
            <w:sz w:val="28"/>
            <w:szCs w:val="28"/>
          </w:rPr>
          <w:t xml:space="preserve">　</w:t>
        </w:r>
        <w:r w:rsidRPr="00D24EE9">
          <w:rPr>
            <w:rFonts w:asciiTheme="minorEastAsia" w:eastAsiaTheme="minorEastAsia" w:hAnsiTheme="minorEastAsia"/>
            <w:sz w:val="28"/>
            <w:szCs w:val="28"/>
          </w:rPr>
          <w:fldChar w:fldCharType="begin"/>
        </w:r>
        <w:r w:rsidRPr="00D24EE9">
          <w:rPr>
            <w:rFonts w:asciiTheme="minorEastAsia" w:eastAsiaTheme="minorEastAsia" w:hAnsiTheme="minorEastAsia"/>
            <w:sz w:val="28"/>
            <w:szCs w:val="28"/>
          </w:rPr>
          <w:instrText>PAGE   \* MERGEFORMAT</w:instrText>
        </w:r>
        <w:r w:rsidRPr="00D24EE9">
          <w:rPr>
            <w:rFonts w:asciiTheme="minorEastAsia" w:eastAsiaTheme="minorEastAsia" w:hAnsiTheme="minorEastAsia"/>
            <w:sz w:val="28"/>
            <w:szCs w:val="28"/>
          </w:rPr>
          <w:fldChar w:fldCharType="separate"/>
        </w:r>
        <w:r w:rsidR="00D24EE9" w:rsidRPr="00D24EE9">
          <w:rPr>
            <w:rFonts w:asciiTheme="minorEastAsia" w:eastAsiaTheme="minorEastAsia" w:hAnsiTheme="minorEastAsia"/>
            <w:noProof/>
            <w:sz w:val="28"/>
            <w:szCs w:val="28"/>
            <w:lang w:val="zh-CN"/>
          </w:rPr>
          <w:t>-</w:t>
        </w:r>
        <w:r w:rsidR="00D24EE9">
          <w:rPr>
            <w:rFonts w:asciiTheme="minorEastAsia" w:eastAsiaTheme="minorEastAsia" w:hAnsiTheme="minorEastAsia"/>
            <w:noProof/>
            <w:sz w:val="28"/>
            <w:szCs w:val="28"/>
          </w:rPr>
          <w:t xml:space="preserve"> 6 -</w:t>
        </w:r>
        <w:r w:rsidRPr="00D24EE9">
          <w:rPr>
            <w:rFonts w:asciiTheme="minorEastAsia" w:eastAsiaTheme="minorEastAsia" w:hAnsiTheme="minorEastAsia"/>
            <w:sz w:val="28"/>
            <w:szCs w:val="28"/>
          </w:rPr>
          <w:fldChar w:fldCharType="end"/>
        </w:r>
      </w:p>
    </w:sdtContent>
  </w:sdt>
  <w:p w:rsidR="003F6A80" w:rsidRDefault="003F6A8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0316159"/>
      <w:docPartObj>
        <w:docPartGallery w:val="Page Numbers (Bottom of Page)"/>
        <w:docPartUnique/>
      </w:docPartObj>
    </w:sdtPr>
    <w:sdtEndPr>
      <w:rPr>
        <w:rFonts w:asciiTheme="minorEastAsia" w:eastAsiaTheme="minorEastAsia" w:hAnsiTheme="minorEastAsia"/>
        <w:sz w:val="28"/>
        <w:szCs w:val="28"/>
      </w:rPr>
    </w:sdtEndPr>
    <w:sdtContent>
      <w:p w:rsidR="003F6A80" w:rsidRPr="00D24EE9" w:rsidRDefault="003F6A80" w:rsidP="003F6A80">
        <w:pPr>
          <w:pStyle w:val="a4"/>
          <w:ind w:right="360"/>
          <w:jc w:val="right"/>
          <w:rPr>
            <w:rFonts w:asciiTheme="minorEastAsia" w:eastAsiaTheme="minorEastAsia" w:hAnsiTheme="minorEastAsia"/>
            <w:sz w:val="28"/>
            <w:szCs w:val="28"/>
          </w:rPr>
        </w:pPr>
        <w:r w:rsidRPr="00D24EE9">
          <w:rPr>
            <w:rFonts w:asciiTheme="minorEastAsia" w:eastAsiaTheme="minorEastAsia" w:hAnsiTheme="minorEastAsia"/>
            <w:sz w:val="28"/>
            <w:szCs w:val="28"/>
          </w:rPr>
          <w:fldChar w:fldCharType="begin"/>
        </w:r>
        <w:r w:rsidRPr="00D24EE9">
          <w:rPr>
            <w:rFonts w:asciiTheme="minorEastAsia" w:eastAsiaTheme="minorEastAsia" w:hAnsiTheme="minorEastAsia"/>
            <w:sz w:val="28"/>
            <w:szCs w:val="28"/>
          </w:rPr>
          <w:instrText>PAGE   \* MERGEFORMAT</w:instrText>
        </w:r>
        <w:r w:rsidRPr="00D24EE9">
          <w:rPr>
            <w:rFonts w:asciiTheme="minorEastAsia" w:eastAsiaTheme="minorEastAsia" w:hAnsiTheme="minorEastAsia"/>
            <w:sz w:val="28"/>
            <w:szCs w:val="28"/>
          </w:rPr>
          <w:fldChar w:fldCharType="separate"/>
        </w:r>
        <w:r w:rsidR="00D24EE9" w:rsidRPr="00D24EE9">
          <w:rPr>
            <w:rFonts w:asciiTheme="minorEastAsia" w:eastAsiaTheme="minorEastAsia" w:hAnsiTheme="minorEastAsia"/>
            <w:noProof/>
            <w:sz w:val="28"/>
            <w:szCs w:val="28"/>
            <w:lang w:val="zh-CN"/>
          </w:rPr>
          <w:t>-</w:t>
        </w:r>
        <w:r w:rsidR="00D24EE9">
          <w:rPr>
            <w:rFonts w:asciiTheme="minorEastAsia" w:eastAsiaTheme="minorEastAsia" w:hAnsiTheme="minorEastAsia"/>
            <w:noProof/>
            <w:sz w:val="28"/>
            <w:szCs w:val="28"/>
          </w:rPr>
          <w:t xml:space="preserve"> 7 -</w:t>
        </w:r>
        <w:r w:rsidRPr="00D24EE9">
          <w:rPr>
            <w:rFonts w:asciiTheme="minorEastAsia" w:eastAsiaTheme="minorEastAsia" w:hAnsiTheme="minorEastAsia"/>
            <w:sz w:val="28"/>
            <w:szCs w:val="28"/>
          </w:rPr>
          <w:fldChar w:fldCharType="end"/>
        </w:r>
        <w:r w:rsidRPr="00D24EE9">
          <w:rPr>
            <w:rFonts w:asciiTheme="minorEastAsia" w:eastAsiaTheme="minorEastAsia" w:hAnsiTheme="minorEastAsia" w:hint="eastAsia"/>
            <w:sz w:val="28"/>
            <w:szCs w:val="28"/>
          </w:rPr>
          <w:t xml:space="preserve">　</w:t>
        </w:r>
      </w:p>
    </w:sdtContent>
  </w:sdt>
  <w:p w:rsidR="003F6A80" w:rsidRDefault="003F6A8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03E" w:rsidRDefault="005C503E" w:rsidP="003F6A80">
      <w:r>
        <w:separator/>
      </w:r>
    </w:p>
  </w:footnote>
  <w:footnote w:type="continuationSeparator" w:id="0">
    <w:p w:rsidR="005C503E" w:rsidRDefault="005C503E" w:rsidP="003F6A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BC4"/>
    <w:rsid w:val="003F6A80"/>
    <w:rsid w:val="005C503E"/>
    <w:rsid w:val="00C62EA5"/>
    <w:rsid w:val="00CA4BC4"/>
    <w:rsid w:val="00D24EE9"/>
    <w:rsid w:val="00E45EA5"/>
    <w:rsid w:val="00ED694E"/>
    <w:rsid w:val="23E04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666484F-6D00-4B15-8928-1C9E7A44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仿宋_GB2312"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32"/>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F6A80"/>
    <w:pPr>
      <w:pBdr>
        <w:bottom w:val="single" w:sz="6" w:space="1" w:color="auto"/>
      </w:pBdr>
      <w:tabs>
        <w:tab w:val="center" w:pos="4153"/>
        <w:tab w:val="right" w:pos="8306"/>
      </w:tabs>
      <w:snapToGrid w:val="0"/>
      <w:jc w:val="center"/>
    </w:pPr>
    <w:rPr>
      <w:sz w:val="18"/>
    </w:rPr>
  </w:style>
  <w:style w:type="character" w:customStyle="1" w:styleId="Char">
    <w:name w:val="页眉 Char"/>
    <w:basedOn w:val="a0"/>
    <w:link w:val="a3"/>
    <w:rsid w:val="003F6A80"/>
    <w:rPr>
      <w:kern w:val="2"/>
      <w:sz w:val="18"/>
      <w:szCs w:val="18"/>
    </w:rPr>
  </w:style>
  <w:style w:type="paragraph" w:styleId="a4">
    <w:name w:val="footer"/>
    <w:basedOn w:val="a"/>
    <w:link w:val="Char0"/>
    <w:uiPriority w:val="99"/>
    <w:rsid w:val="003F6A80"/>
    <w:pPr>
      <w:tabs>
        <w:tab w:val="center" w:pos="4153"/>
        <w:tab w:val="right" w:pos="8306"/>
      </w:tabs>
      <w:snapToGrid w:val="0"/>
      <w:jc w:val="left"/>
    </w:pPr>
    <w:rPr>
      <w:sz w:val="18"/>
    </w:rPr>
  </w:style>
  <w:style w:type="character" w:customStyle="1" w:styleId="Char0">
    <w:name w:val="页脚 Char"/>
    <w:basedOn w:val="a0"/>
    <w:link w:val="a4"/>
    <w:uiPriority w:val="99"/>
    <w:rsid w:val="003F6A8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476</Words>
  <Characters>2717</Characters>
  <Application>Microsoft Office Word</Application>
  <DocSecurity>0</DocSecurity>
  <Lines>22</Lines>
  <Paragraphs>6</Paragraphs>
  <ScaleCrop>false</ScaleCrop>
  <Company>qhrd</Company>
  <LinksUpToDate>false</LinksUpToDate>
  <CharactersWithSpaces>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3</cp:revision>
  <dcterms:created xsi:type="dcterms:W3CDTF">2017-02-13T12:46:00Z</dcterms:created>
  <dcterms:modified xsi:type="dcterms:W3CDTF">2017-02-14T01:02:00Z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