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BFF" w:rsidRDefault="00EF5BFF"/>
    <w:p w:rsidR="00EF5BFF" w:rsidRDefault="00EF5BFF"/>
    <w:p w:rsidR="00EF5BFF" w:rsidRDefault="00000B0D">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海西蒙古族藏族自治州矿产资源管理条例</w:t>
      </w:r>
    </w:p>
    <w:p w:rsidR="00EF5BFF" w:rsidRDefault="00EF5BFF"/>
    <w:p w:rsidR="00EF5BFF" w:rsidRDefault="00000B0D">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1990</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12</w:t>
      </w:r>
      <w:r>
        <w:rPr>
          <w:rFonts w:ascii="楷体_GB2312" w:eastAsia="楷体_GB2312" w:hAnsi="楷体_GB2312" w:cs="楷体_GB2312" w:hint="eastAsia"/>
        </w:rPr>
        <w:t xml:space="preserve">日海西蒙古族藏族自治州第八届人民代表大会第六次会议通过　</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22</w:t>
      </w:r>
      <w:r>
        <w:rPr>
          <w:rFonts w:ascii="楷体_GB2312" w:eastAsia="楷体_GB2312" w:hAnsi="楷体_GB2312" w:cs="楷体_GB2312" w:hint="eastAsia"/>
        </w:rPr>
        <w:t xml:space="preserve">日青海省第八届人民代表大会常务委员会第二十次会议批准　</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1</w:t>
      </w:r>
      <w:r>
        <w:rPr>
          <w:rFonts w:ascii="楷体_GB2312" w:eastAsia="楷体_GB2312" w:hAnsi="楷体_GB2312" w:cs="楷体_GB2312" w:hint="eastAsia"/>
        </w:rPr>
        <w:t xml:space="preserve">日海西蒙古族藏族自治州第十一届人民代表大会第三次会议修订　</w:t>
      </w:r>
      <w:r>
        <w:rPr>
          <w:rFonts w:ascii="楷体_GB2312" w:eastAsia="楷体_GB2312" w:hAnsi="楷体_GB2312" w:cs="楷体_GB2312" w:hint="eastAsia"/>
        </w:rPr>
        <w:t>2003</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日青海省第十届人民代表大会常务委员会第五次会议批准修订</w:t>
      </w:r>
      <w:r>
        <w:rPr>
          <w:rFonts w:ascii="楷体_GB2312" w:eastAsia="楷体_GB2312" w:hAnsi="楷体_GB2312" w:cs="楷体_GB2312" w:hint="eastAsia"/>
        </w:rPr>
        <w:t>）</w:t>
      </w:r>
    </w:p>
    <w:p w:rsidR="00EF5BFF" w:rsidRDefault="00EF5BFF"/>
    <w:p w:rsidR="00EF5BFF" w:rsidRDefault="00000B0D">
      <w:r>
        <w:rPr>
          <w:rFonts w:hint="eastAsia"/>
        </w:rPr>
        <w:t xml:space="preserve">　　</w:t>
      </w:r>
      <w:r>
        <w:rPr>
          <w:rFonts w:ascii="黑体" w:eastAsia="黑体" w:hAnsi="黑体" w:cs="黑体" w:hint="eastAsia"/>
        </w:rPr>
        <w:t>第一条</w:t>
      </w:r>
      <w:r>
        <w:rPr>
          <w:rFonts w:hint="eastAsia"/>
        </w:rPr>
        <w:t xml:space="preserve">　为了加强矿产资源的勘查、开发利用和保护工作，根据《中华人民共和国民族区域自治法》、《中华人民共和国矿产资源法》和有关法律、法规的规定，结合自治州实际，制定本条例。</w:t>
      </w:r>
    </w:p>
    <w:p w:rsidR="00EF5BFF" w:rsidRDefault="00000B0D">
      <w:r>
        <w:rPr>
          <w:rFonts w:ascii="黑体" w:eastAsia="黑体" w:hAnsi="黑体" w:cs="黑体" w:hint="eastAsia"/>
        </w:rPr>
        <w:t xml:space="preserve">　　第二条　</w:t>
      </w:r>
      <w:r>
        <w:rPr>
          <w:rFonts w:hint="eastAsia"/>
        </w:rPr>
        <w:t>在自治州行政区域内勘查、开采矿产资源必须遵守本条例。</w:t>
      </w:r>
    </w:p>
    <w:p w:rsidR="00EF5BFF" w:rsidRDefault="00000B0D">
      <w:r>
        <w:rPr>
          <w:rFonts w:hint="eastAsia"/>
        </w:rPr>
        <w:t xml:space="preserve">　　</w:t>
      </w:r>
      <w:r>
        <w:rPr>
          <w:rFonts w:ascii="黑体" w:eastAsia="黑体" w:hAnsi="黑体" w:cs="黑体" w:hint="eastAsia"/>
        </w:rPr>
        <w:t xml:space="preserve">第三条　</w:t>
      </w:r>
      <w:r>
        <w:rPr>
          <w:rFonts w:hint="eastAsia"/>
        </w:rPr>
        <w:t>矿产资源属于国家所有。地表或者地下矿产资源的国家所有权不因其所依附的土地的所有权或者使用权的不同而改变。</w:t>
      </w:r>
    </w:p>
    <w:p w:rsidR="00EF5BFF" w:rsidRDefault="00000B0D">
      <w:r>
        <w:rPr>
          <w:rFonts w:hint="eastAsia"/>
        </w:rPr>
        <w:t xml:space="preserve">　　自治州保障矿产资源的合理开发利用，加强矿产资源的保护工作。禁止任何组织或者个人利用任何手段侵占或者破坏矿产资</w:t>
      </w:r>
      <w:r>
        <w:rPr>
          <w:rFonts w:hint="eastAsia"/>
        </w:rPr>
        <w:lastRenderedPageBreak/>
        <w:t>源。</w:t>
      </w:r>
    </w:p>
    <w:p w:rsidR="00EF5BFF" w:rsidRDefault="00000B0D">
      <w:r>
        <w:rPr>
          <w:rFonts w:hint="eastAsia"/>
        </w:rPr>
        <w:t xml:space="preserve">　</w:t>
      </w:r>
      <w:r>
        <w:rPr>
          <w:rFonts w:ascii="黑体" w:eastAsia="黑体" w:hAnsi="黑体" w:cs="黑体" w:hint="eastAsia"/>
        </w:rPr>
        <w:t xml:space="preserve">　第四条</w:t>
      </w:r>
      <w:r>
        <w:rPr>
          <w:rFonts w:hint="eastAsia"/>
        </w:rPr>
        <w:t xml:space="preserve">　自治州对矿产资源坚持开发和保护并</w:t>
      </w:r>
      <w:r>
        <w:rPr>
          <w:rFonts w:hint="eastAsia"/>
        </w:rPr>
        <w:t>重、开发与节约并举的原则，实行统一规划、合理布局、综合勘查、合理开采和综合利用的方针，实施可持续发展战略。</w:t>
      </w:r>
    </w:p>
    <w:p w:rsidR="00EF5BFF" w:rsidRDefault="00000B0D">
      <w:r>
        <w:rPr>
          <w:rFonts w:hint="eastAsia"/>
        </w:rPr>
        <w:t xml:space="preserve">　</w:t>
      </w:r>
      <w:r>
        <w:rPr>
          <w:rFonts w:ascii="黑体" w:eastAsia="黑体" w:hAnsi="黑体" w:cs="黑体" w:hint="eastAsia"/>
        </w:rPr>
        <w:t xml:space="preserve">　第五条　</w:t>
      </w:r>
      <w:r>
        <w:rPr>
          <w:rFonts w:hint="eastAsia"/>
        </w:rPr>
        <w:t>自治州、县级人民政府国土资源管理部门是矿产资源管理的主管部门，负责本行政区域内矿产资源勘查、开采的监督管理工作。</w:t>
      </w:r>
    </w:p>
    <w:p w:rsidR="00EF5BFF" w:rsidRDefault="00000B0D">
      <w:r>
        <w:rPr>
          <w:rFonts w:hint="eastAsia"/>
        </w:rPr>
        <w:t xml:space="preserve">　　工商、环保、财政、公安等部门，在各自的法定职责范围内，配合同级国土资源主管部门做好矿产资源勘查、开采、保护的监督管理工作。</w:t>
      </w:r>
    </w:p>
    <w:p w:rsidR="00EF5BFF" w:rsidRDefault="00000B0D">
      <w:r>
        <w:rPr>
          <w:rFonts w:hint="eastAsia"/>
        </w:rPr>
        <w:t xml:space="preserve">　</w:t>
      </w:r>
      <w:r>
        <w:rPr>
          <w:rFonts w:ascii="黑体" w:eastAsia="黑体" w:hAnsi="黑体" w:cs="黑体" w:hint="eastAsia"/>
        </w:rPr>
        <w:t xml:space="preserve">　第六条</w:t>
      </w:r>
      <w:r>
        <w:rPr>
          <w:rFonts w:hint="eastAsia"/>
        </w:rPr>
        <w:t xml:space="preserve">　自治州人民政府根据法律、法规规定和国家及省的统一规划，对可以由本地方开发的矿产资源，优先合理开发利用。</w:t>
      </w:r>
    </w:p>
    <w:p w:rsidR="00EF5BFF" w:rsidRDefault="00000B0D">
      <w:r>
        <w:rPr>
          <w:rFonts w:hint="eastAsia"/>
        </w:rPr>
        <w:t xml:space="preserve">　</w:t>
      </w:r>
      <w:r>
        <w:rPr>
          <w:rFonts w:ascii="黑体" w:eastAsia="黑体" w:hAnsi="黑体" w:cs="黑体" w:hint="eastAsia"/>
        </w:rPr>
        <w:t xml:space="preserve">　第七条</w:t>
      </w:r>
      <w:r>
        <w:rPr>
          <w:rFonts w:hint="eastAsia"/>
        </w:rPr>
        <w:t xml:space="preserve">　自治州鼓励各类经济组织</w:t>
      </w:r>
      <w:r>
        <w:rPr>
          <w:rFonts w:hint="eastAsia"/>
        </w:rPr>
        <w:t>和个人勘查、开采矿产资源和从事矿产品深加工及科技攻关，并按有关规定给予优惠。</w:t>
      </w:r>
    </w:p>
    <w:p w:rsidR="00EF5BFF" w:rsidRDefault="00000B0D">
      <w:r>
        <w:rPr>
          <w:rFonts w:hint="eastAsia"/>
        </w:rPr>
        <w:t xml:space="preserve">　　在勘查、开采、保护矿产资源和科学技术研究、推广先进技术等方面成绩显著的单位和个人，由自治州各级人民政府给予表彰和奖励。</w:t>
      </w:r>
    </w:p>
    <w:p w:rsidR="00EF5BFF" w:rsidRDefault="00000B0D">
      <w:r>
        <w:rPr>
          <w:rFonts w:hint="eastAsia"/>
        </w:rPr>
        <w:t xml:space="preserve">　</w:t>
      </w:r>
      <w:r>
        <w:rPr>
          <w:rFonts w:ascii="黑体" w:eastAsia="黑体" w:hAnsi="黑体" w:cs="黑体" w:hint="eastAsia"/>
        </w:rPr>
        <w:t xml:space="preserve">　第八条　</w:t>
      </w:r>
      <w:r>
        <w:rPr>
          <w:rFonts w:hint="eastAsia"/>
        </w:rPr>
        <w:t>勘查、开</w:t>
      </w:r>
      <w:bookmarkStart w:id="0" w:name="_GoBack"/>
      <w:bookmarkEnd w:id="0"/>
      <w:r>
        <w:rPr>
          <w:rFonts w:hint="eastAsia"/>
        </w:rPr>
        <w:t>采矿产资源，应当依法分别申请探矿权和采矿权，经批准取得勘查许可证和采矿许可证后，方可在本州行政区域内从事矿产资源勘查、开采活动。</w:t>
      </w:r>
    </w:p>
    <w:p w:rsidR="00EF5BFF" w:rsidRDefault="00000B0D">
      <w:r>
        <w:rPr>
          <w:rFonts w:hint="eastAsia"/>
        </w:rPr>
        <w:t xml:space="preserve">　　</w:t>
      </w:r>
      <w:r>
        <w:rPr>
          <w:rFonts w:ascii="黑体" w:eastAsia="黑体" w:hAnsi="黑体" w:cs="黑体" w:hint="eastAsia"/>
        </w:rPr>
        <w:t>第九条</w:t>
      </w:r>
      <w:r>
        <w:rPr>
          <w:rFonts w:hint="eastAsia"/>
        </w:rPr>
        <w:t xml:space="preserve">　在自治州行政区域内勘查、开采矿产资源，应当依照有关规定缴纳资源税、矿产资源补偿费、探矿权使用费、采矿</w:t>
      </w:r>
      <w:r>
        <w:rPr>
          <w:rFonts w:hint="eastAsia"/>
        </w:rPr>
        <w:lastRenderedPageBreak/>
        <w:t>权使用费。申请国家出资勘查并已探明矿产地区块的探</w:t>
      </w:r>
      <w:r>
        <w:rPr>
          <w:rFonts w:hint="eastAsia"/>
        </w:rPr>
        <w:t>矿权和采矿权，还需缴纳探矿权价款和采矿权价款。</w:t>
      </w:r>
    </w:p>
    <w:p w:rsidR="00EF5BFF" w:rsidRDefault="00000B0D">
      <w:r>
        <w:rPr>
          <w:rFonts w:hint="eastAsia"/>
        </w:rPr>
        <w:t xml:space="preserve">　</w:t>
      </w:r>
      <w:r>
        <w:rPr>
          <w:rFonts w:ascii="黑体" w:eastAsia="黑体" w:hAnsi="黑体" w:cs="黑体" w:hint="eastAsia"/>
        </w:rPr>
        <w:t xml:space="preserve">　第十条</w:t>
      </w:r>
      <w:r>
        <w:rPr>
          <w:rFonts w:hint="eastAsia"/>
        </w:rPr>
        <w:t xml:space="preserve">　探矿权、采矿权可以通过招标投标、拍卖等方式有偿取得。</w:t>
      </w:r>
    </w:p>
    <w:p w:rsidR="00EF5BFF" w:rsidRDefault="00000B0D">
      <w:r>
        <w:rPr>
          <w:rFonts w:hint="eastAsia"/>
        </w:rPr>
        <w:t xml:space="preserve">　　探矿权、采矿权延续、变更、注销按照有关法律、法规规定执行。</w:t>
      </w:r>
    </w:p>
    <w:p w:rsidR="00EF5BFF" w:rsidRDefault="00000B0D">
      <w:r>
        <w:rPr>
          <w:rFonts w:hint="eastAsia"/>
        </w:rPr>
        <w:t xml:space="preserve">　　探矿权、采矿权可以依法转让。</w:t>
      </w:r>
    </w:p>
    <w:p w:rsidR="00EF5BFF" w:rsidRDefault="00000B0D">
      <w:r>
        <w:rPr>
          <w:rFonts w:hint="eastAsia"/>
        </w:rPr>
        <w:t xml:space="preserve">　　</w:t>
      </w:r>
      <w:r>
        <w:rPr>
          <w:rFonts w:ascii="黑体" w:eastAsia="黑体" w:hAnsi="黑体" w:cs="黑体" w:hint="eastAsia"/>
        </w:rPr>
        <w:t xml:space="preserve">第十一条　</w:t>
      </w:r>
      <w:r>
        <w:rPr>
          <w:rFonts w:hint="eastAsia"/>
        </w:rPr>
        <w:t>开采下列矿产资源，由自治州国土资源主管部门审批登记，颁发采矿许可证：</w:t>
      </w:r>
    </w:p>
    <w:p w:rsidR="00EF5BFF" w:rsidRDefault="00000B0D">
      <w:r>
        <w:rPr>
          <w:rFonts w:hint="eastAsia"/>
        </w:rPr>
        <w:t xml:space="preserve">　　</w:t>
      </w:r>
      <w:r>
        <w:rPr>
          <w:rFonts w:hint="eastAsia"/>
        </w:rPr>
        <w:t>（</w:t>
      </w:r>
      <w:r>
        <w:rPr>
          <w:rFonts w:hint="eastAsia"/>
        </w:rPr>
        <w:t>一</w:t>
      </w:r>
      <w:r>
        <w:rPr>
          <w:rFonts w:hint="eastAsia"/>
        </w:rPr>
        <w:t>）</w:t>
      </w:r>
      <w:r>
        <w:rPr>
          <w:rFonts w:hint="eastAsia"/>
        </w:rPr>
        <w:t xml:space="preserve">　省国土资源主管部门委托州国土资源主管部门审批发证的矿产资源；</w:t>
      </w:r>
    </w:p>
    <w:p w:rsidR="00EF5BFF" w:rsidRDefault="00000B0D">
      <w:r>
        <w:rPr>
          <w:rFonts w:hint="eastAsia"/>
        </w:rPr>
        <w:t xml:space="preserve">　　</w:t>
      </w:r>
      <w:r>
        <w:rPr>
          <w:rFonts w:hint="eastAsia"/>
        </w:rPr>
        <w:t>（</w:t>
      </w:r>
      <w:r>
        <w:rPr>
          <w:rFonts w:hint="eastAsia"/>
        </w:rPr>
        <w:t>二</w:t>
      </w:r>
      <w:r>
        <w:rPr>
          <w:rFonts w:hint="eastAsia"/>
        </w:rPr>
        <w:t>）</w:t>
      </w:r>
      <w:r>
        <w:rPr>
          <w:rFonts w:hint="eastAsia"/>
        </w:rPr>
        <w:t xml:space="preserve">　矿区范围跨本州县级行政区域的。</w:t>
      </w:r>
    </w:p>
    <w:p w:rsidR="00EF5BFF" w:rsidRDefault="00000B0D">
      <w:r>
        <w:rPr>
          <w:rFonts w:hint="eastAsia"/>
        </w:rPr>
        <w:t xml:space="preserve">　　县级国土资源主管部门审批登记除前款规定以外的其他可供开采的矿产储量规模为小型、零星分散的矿产资源和只能用作普通建筑材料的砂、石、粘土。</w:t>
      </w:r>
    </w:p>
    <w:p w:rsidR="00EF5BFF" w:rsidRDefault="00000B0D">
      <w:r>
        <w:rPr>
          <w:rFonts w:hint="eastAsia"/>
        </w:rPr>
        <w:t xml:space="preserve">　　个人自用采挖少量砂、石、粘土，可以不办理采矿许可证。</w:t>
      </w:r>
    </w:p>
    <w:p w:rsidR="00EF5BFF" w:rsidRDefault="00000B0D">
      <w:r>
        <w:rPr>
          <w:rFonts w:hint="eastAsia"/>
        </w:rPr>
        <w:t xml:space="preserve">　　在河道管理范围内采砂石、取土的，经水行政主管部门批准后，向国土资源主管部门申请办理采矿许可证。</w:t>
      </w:r>
    </w:p>
    <w:p w:rsidR="00EF5BFF" w:rsidRDefault="00000B0D">
      <w:r>
        <w:rPr>
          <w:rFonts w:hint="eastAsia"/>
        </w:rPr>
        <w:t xml:space="preserve">　</w:t>
      </w:r>
      <w:r>
        <w:rPr>
          <w:rFonts w:ascii="黑体" w:eastAsia="黑体" w:hAnsi="黑体" w:cs="黑体" w:hint="eastAsia"/>
        </w:rPr>
        <w:t xml:space="preserve">　第十二条</w:t>
      </w:r>
      <w:r>
        <w:rPr>
          <w:rFonts w:hint="eastAsia"/>
        </w:rPr>
        <w:t xml:space="preserve">　自治州国土资源主管部门审批颁发采矿许可证后，应当在十日内向省国土资源主管部门备案。</w:t>
      </w:r>
    </w:p>
    <w:p w:rsidR="00EF5BFF" w:rsidRDefault="00000B0D">
      <w:r>
        <w:rPr>
          <w:rFonts w:hint="eastAsia"/>
        </w:rPr>
        <w:t xml:space="preserve">　　县级国土资源主管部门审批颁发采矿许可证后，应当在十五日内分别向省、自治州国土资源主管部门备案。</w:t>
      </w:r>
    </w:p>
    <w:p w:rsidR="00EF5BFF" w:rsidRDefault="00000B0D">
      <w:r>
        <w:rPr>
          <w:rFonts w:hint="eastAsia"/>
        </w:rPr>
        <w:lastRenderedPageBreak/>
        <w:t xml:space="preserve">　</w:t>
      </w:r>
      <w:r>
        <w:rPr>
          <w:rFonts w:ascii="黑体" w:eastAsia="黑体" w:hAnsi="黑体" w:cs="黑体" w:hint="eastAsia"/>
        </w:rPr>
        <w:t xml:space="preserve">　第十三条　</w:t>
      </w:r>
      <w:r>
        <w:rPr>
          <w:rFonts w:hint="eastAsia"/>
        </w:rPr>
        <w:t>探矿权人不得以勘查为名，擅自采矿和销售矿产品，需要边探边采和销售矿产品的，应当按规定申报审批。</w:t>
      </w:r>
    </w:p>
    <w:p w:rsidR="00EF5BFF" w:rsidRDefault="00000B0D">
      <w:r>
        <w:rPr>
          <w:rFonts w:hint="eastAsia"/>
        </w:rPr>
        <w:t xml:space="preserve">　</w:t>
      </w:r>
      <w:r>
        <w:rPr>
          <w:rFonts w:ascii="黑体" w:eastAsia="黑体" w:hAnsi="黑体" w:cs="黑体" w:hint="eastAsia"/>
        </w:rPr>
        <w:t xml:space="preserve">　第十四条</w:t>
      </w:r>
      <w:r>
        <w:rPr>
          <w:rFonts w:hint="eastAsia"/>
        </w:rPr>
        <w:t xml:space="preserve">　开采矿产资源应当采取合理的开采方法和选矿工艺，提高采矿技术水平和矿产资源的有效利用率，达到设计的开采回采率、采矿贫化率和选矿回收率的指标，不得乱采滥挖、采富弃贫、采厚弃薄、采大弃小。</w:t>
      </w:r>
    </w:p>
    <w:p w:rsidR="00EF5BFF" w:rsidRDefault="00000B0D">
      <w:r>
        <w:rPr>
          <w:rFonts w:hint="eastAsia"/>
        </w:rPr>
        <w:t xml:space="preserve">　　自治州各级国土资源主管部门对开采回采率、采矿贫化率、选矿回收率达不到设计要求的矿山企业，应当责令限期改正。</w:t>
      </w:r>
    </w:p>
    <w:p w:rsidR="00EF5BFF" w:rsidRDefault="00000B0D">
      <w:r>
        <w:rPr>
          <w:rFonts w:hint="eastAsia"/>
        </w:rPr>
        <w:t xml:space="preserve">　</w:t>
      </w:r>
      <w:r>
        <w:rPr>
          <w:rFonts w:ascii="黑体" w:eastAsia="黑体" w:hAnsi="黑体" w:cs="黑体" w:hint="eastAsia"/>
        </w:rPr>
        <w:t xml:space="preserve">　第十五条</w:t>
      </w:r>
      <w:r>
        <w:rPr>
          <w:rFonts w:hint="eastAsia"/>
        </w:rPr>
        <w:t xml:space="preserve">　采矿权人开采综合性矿床，应当制定综合性开采计划方案，对暂时不能开采或者不能综合利用的共生和伴</w:t>
      </w:r>
      <w:r>
        <w:rPr>
          <w:rFonts w:hint="eastAsia"/>
        </w:rPr>
        <w:t>生矿产以及含有有用成分的尾矿，应当采取有效的保护措施，防止损失破坏。</w:t>
      </w:r>
    </w:p>
    <w:p w:rsidR="00EF5BFF" w:rsidRDefault="00000B0D">
      <w:r>
        <w:rPr>
          <w:rFonts w:hint="eastAsia"/>
        </w:rPr>
        <w:t xml:space="preserve">　　采矿权人在开采矿产资源过程中发现有利用价值的其他矿种时，应当立即报告颁发采矿许可证的国土资源主管部门，并采取保护措施。</w:t>
      </w:r>
    </w:p>
    <w:p w:rsidR="00EF5BFF" w:rsidRDefault="00000B0D">
      <w:r>
        <w:rPr>
          <w:rFonts w:hint="eastAsia"/>
        </w:rPr>
        <w:t xml:space="preserve">　　采矿权人开采、选取的贵重金属矿产品和其他限制性开采矿种的矿产品，应当交售给国家指定的收购单位。未列入国家统一收购的矿产品，可以自行销售。</w:t>
      </w:r>
    </w:p>
    <w:p w:rsidR="00EF5BFF" w:rsidRDefault="00000B0D">
      <w:r>
        <w:rPr>
          <w:rFonts w:hint="eastAsia"/>
        </w:rPr>
        <w:t xml:space="preserve">　</w:t>
      </w:r>
      <w:r>
        <w:rPr>
          <w:rFonts w:ascii="黑体" w:eastAsia="黑体" w:hAnsi="黑体" w:cs="黑体" w:hint="eastAsia"/>
        </w:rPr>
        <w:t xml:space="preserve">　第十六条</w:t>
      </w:r>
      <w:r>
        <w:rPr>
          <w:rFonts w:hint="eastAsia"/>
        </w:rPr>
        <w:t xml:space="preserve">　矿产资源开采实行年检注册制度。采矿权人应当在规定的时间内到原审批发证机关办理年检注册手续。</w:t>
      </w:r>
    </w:p>
    <w:p w:rsidR="00EF5BFF" w:rsidRDefault="00000B0D">
      <w:r>
        <w:rPr>
          <w:rFonts w:hint="eastAsia"/>
        </w:rPr>
        <w:t xml:space="preserve">　　探矿权人、采矿权人应当按照法律、法规的规定，填报统计资料，按时报送</w:t>
      </w:r>
      <w:r>
        <w:rPr>
          <w:rFonts w:hint="eastAsia"/>
        </w:rPr>
        <w:t>所在地国土资源主管部门。</w:t>
      </w:r>
    </w:p>
    <w:p w:rsidR="00EF5BFF" w:rsidRDefault="00000B0D">
      <w:r>
        <w:rPr>
          <w:rFonts w:hint="eastAsia"/>
        </w:rPr>
        <w:lastRenderedPageBreak/>
        <w:t xml:space="preserve">　　</w:t>
      </w:r>
      <w:r>
        <w:rPr>
          <w:rFonts w:ascii="黑体" w:eastAsia="黑体" w:hAnsi="黑体" w:cs="黑体" w:hint="eastAsia"/>
        </w:rPr>
        <w:t>第十七条</w:t>
      </w:r>
      <w:r>
        <w:rPr>
          <w:rFonts w:hint="eastAsia"/>
        </w:rPr>
        <w:t xml:space="preserve">　勘查、开采矿产资源应当遵守有关法律、法规，保护生态环境、文物古迹和重要地质遗迹。</w:t>
      </w:r>
    </w:p>
    <w:p w:rsidR="00EF5BFF" w:rsidRDefault="00000B0D">
      <w:r>
        <w:rPr>
          <w:rFonts w:hint="eastAsia"/>
        </w:rPr>
        <w:t xml:space="preserve">　　</w:t>
      </w:r>
      <w:r>
        <w:rPr>
          <w:rFonts w:ascii="黑体" w:eastAsia="黑体" w:hAnsi="黑体" w:cs="黑体" w:hint="eastAsia"/>
        </w:rPr>
        <w:t>第十八条</w:t>
      </w:r>
      <w:r>
        <w:rPr>
          <w:rFonts w:hint="eastAsia"/>
        </w:rPr>
        <w:t xml:space="preserve">　违反本条例规定的，由自治州、县级国土资源主管部门或者有关行政主管部门依照有关法律、法规的规定处罚。</w:t>
      </w:r>
    </w:p>
    <w:p w:rsidR="00EF5BFF" w:rsidRDefault="00000B0D">
      <w:r>
        <w:rPr>
          <w:rFonts w:hint="eastAsia"/>
        </w:rPr>
        <w:t xml:space="preserve">　　</w:t>
      </w:r>
      <w:r>
        <w:rPr>
          <w:rFonts w:ascii="黑体" w:eastAsia="黑体" w:hAnsi="黑体" w:cs="黑体" w:hint="eastAsia"/>
        </w:rPr>
        <w:t xml:space="preserve">第十九条　</w:t>
      </w:r>
      <w:r>
        <w:rPr>
          <w:rFonts w:hint="eastAsia"/>
        </w:rPr>
        <w:t>拒绝、阻碍国土资源主管部门和有关行政主管部门工作人员依法执行公务，使用暴力、威胁方法的，依照刑法规定追究刑事责任；未使用暴力、威胁方法的，由公安机关依照治安管理处罚条例的规定予以处罚。</w:t>
      </w:r>
    </w:p>
    <w:p w:rsidR="00EF5BFF" w:rsidRDefault="00000B0D">
      <w:r>
        <w:rPr>
          <w:rFonts w:hint="eastAsia"/>
        </w:rPr>
        <w:t xml:space="preserve">　　</w:t>
      </w:r>
      <w:r>
        <w:rPr>
          <w:rFonts w:ascii="黑体" w:eastAsia="黑体" w:hAnsi="黑体" w:cs="黑体" w:hint="eastAsia"/>
        </w:rPr>
        <w:t>第二十条</w:t>
      </w:r>
      <w:r>
        <w:rPr>
          <w:rFonts w:hint="eastAsia"/>
        </w:rPr>
        <w:t xml:space="preserve">　国土资源主管部门的工作人员及协助进行矿产资源勘查、开采的监督管</w:t>
      </w:r>
      <w:r>
        <w:rPr>
          <w:rFonts w:hint="eastAsia"/>
        </w:rPr>
        <w:t>理部门，应当依法保护探矿权人、采矿权人的合法权益，对徇私舞弊、滥用职权、玩忽职守，违反本条例规定批准开采矿产资源或者颁发采矿许可证，或者对违法行为不依法予以制止、处罚的，由其所在单位或者上级主管部门依法给予行政处分；构成犯罪的，依法追究刑事责任。违法颁发的采矿许可证，由上级人民政府国土资源主管部门予以撤销。</w:t>
      </w:r>
    </w:p>
    <w:p w:rsidR="00EF5BFF" w:rsidRDefault="00000B0D">
      <w:r>
        <w:rPr>
          <w:rFonts w:hint="eastAsia"/>
        </w:rPr>
        <w:t xml:space="preserve">　</w:t>
      </w:r>
      <w:r>
        <w:rPr>
          <w:rFonts w:ascii="黑体" w:eastAsia="黑体" w:hAnsi="黑体" w:cs="黑体" w:hint="eastAsia"/>
        </w:rPr>
        <w:t xml:space="preserve">　第二十一条　</w:t>
      </w:r>
      <w:r>
        <w:rPr>
          <w:rFonts w:hint="eastAsia"/>
        </w:rPr>
        <w:t>当事人对行政处罚决定不服的，可以依法申请复议，也可以依法直接向人民法院起诉。</w:t>
      </w:r>
    </w:p>
    <w:p w:rsidR="00EF5BFF" w:rsidRDefault="00000B0D">
      <w:r>
        <w:rPr>
          <w:rFonts w:hint="eastAsia"/>
        </w:rPr>
        <w:t xml:space="preserve">　　当事人逾期不申请复议也不向人民法院起诉，又不履行行政处罚决定的，由作出处罚决定的机关申请人民法院强制执行</w:t>
      </w:r>
      <w:r>
        <w:rPr>
          <w:rFonts w:hint="eastAsia"/>
        </w:rPr>
        <w:t>。</w:t>
      </w:r>
    </w:p>
    <w:p w:rsidR="00EF5BFF" w:rsidRDefault="00000B0D">
      <w:r>
        <w:rPr>
          <w:rFonts w:hint="eastAsia"/>
        </w:rPr>
        <w:t xml:space="preserve">　　</w:t>
      </w:r>
      <w:r>
        <w:rPr>
          <w:rFonts w:ascii="黑体" w:eastAsia="黑体" w:hAnsi="黑体" w:cs="黑体" w:hint="eastAsia"/>
        </w:rPr>
        <w:t>第二十二条</w:t>
      </w:r>
      <w:r>
        <w:rPr>
          <w:rFonts w:hint="eastAsia"/>
        </w:rPr>
        <w:t xml:space="preserve">　本条例应用中的具体问题由自治州人民政府负责解释。</w:t>
      </w:r>
    </w:p>
    <w:p w:rsidR="00EF5BFF" w:rsidRDefault="00000B0D">
      <w:r>
        <w:rPr>
          <w:rFonts w:hint="eastAsia"/>
        </w:rPr>
        <w:t xml:space="preserve">　</w:t>
      </w:r>
      <w:r>
        <w:rPr>
          <w:rFonts w:ascii="黑体" w:eastAsia="黑体" w:hAnsi="黑体" w:cs="黑体" w:hint="eastAsia"/>
        </w:rPr>
        <w:t xml:space="preserve">　第二十三条</w:t>
      </w:r>
      <w:r>
        <w:rPr>
          <w:rFonts w:hint="eastAsia"/>
        </w:rPr>
        <w:t xml:space="preserve">　本条例自</w:t>
      </w:r>
      <w:r>
        <w:rPr>
          <w:rFonts w:hint="eastAsia"/>
        </w:rPr>
        <w:t>2003</w:t>
      </w:r>
      <w:r>
        <w:rPr>
          <w:rFonts w:hint="eastAsia"/>
        </w:rPr>
        <w:t>年</w:t>
      </w:r>
      <w:r>
        <w:rPr>
          <w:rFonts w:hint="eastAsia"/>
        </w:rPr>
        <w:t>11</w:t>
      </w:r>
      <w:r>
        <w:rPr>
          <w:rFonts w:hint="eastAsia"/>
        </w:rPr>
        <w:t>月</w:t>
      </w:r>
      <w:r>
        <w:rPr>
          <w:rFonts w:hint="eastAsia"/>
        </w:rPr>
        <w:t>1</w:t>
      </w:r>
      <w:r>
        <w:rPr>
          <w:rFonts w:hint="eastAsia"/>
        </w:rPr>
        <w:t>日起施行。</w:t>
      </w:r>
    </w:p>
    <w:sectPr w:rsidR="00EF5BFF" w:rsidSect="001F4784">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B0D" w:rsidRDefault="00000B0D" w:rsidP="001F4784">
      <w:r>
        <w:separator/>
      </w:r>
    </w:p>
  </w:endnote>
  <w:endnote w:type="continuationSeparator" w:id="0">
    <w:p w:rsidR="00000B0D" w:rsidRDefault="00000B0D" w:rsidP="001F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84" w:rsidRPr="001F4784" w:rsidRDefault="001F4784">
    <w:pPr>
      <w:pStyle w:val="a4"/>
      <w:rPr>
        <w:rFonts w:asciiTheme="minorEastAsia" w:eastAsiaTheme="minorEastAsia" w:hAnsiTheme="minorEastAsia"/>
        <w:sz w:val="28"/>
        <w:szCs w:val="28"/>
      </w:rPr>
    </w:pPr>
    <w:r w:rsidRPr="001F4784">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512840797"/>
        <w:docPartObj>
          <w:docPartGallery w:val="Page Numbers (Bottom of Page)"/>
          <w:docPartUnique/>
        </w:docPartObj>
      </w:sdtPr>
      <w:sdtContent>
        <w:r w:rsidRPr="001F4784">
          <w:rPr>
            <w:rFonts w:asciiTheme="minorEastAsia" w:eastAsiaTheme="minorEastAsia" w:hAnsiTheme="minorEastAsia"/>
            <w:sz w:val="28"/>
            <w:szCs w:val="28"/>
          </w:rPr>
          <w:fldChar w:fldCharType="begin"/>
        </w:r>
        <w:r w:rsidRPr="001F4784">
          <w:rPr>
            <w:rFonts w:asciiTheme="minorEastAsia" w:eastAsiaTheme="minorEastAsia" w:hAnsiTheme="minorEastAsia"/>
            <w:sz w:val="28"/>
            <w:szCs w:val="28"/>
          </w:rPr>
          <w:instrText>PAGE   \* MERGEFORMAT</w:instrText>
        </w:r>
        <w:r w:rsidRPr="001F4784">
          <w:rPr>
            <w:rFonts w:asciiTheme="minorEastAsia" w:eastAsiaTheme="minorEastAsia" w:hAnsiTheme="minorEastAsia"/>
            <w:sz w:val="28"/>
            <w:szCs w:val="28"/>
          </w:rPr>
          <w:fldChar w:fldCharType="separate"/>
        </w:r>
        <w:r w:rsidRPr="001F4784">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1F4784">
          <w:rPr>
            <w:rFonts w:asciiTheme="minorEastAsia" w:eastAsiaTheme="minorEastAsia" w:hAnsiTheme="minorEastAsia"/>
            <w:sz w:val="28"/>
            <w:szCs w:val="28"/>
          </w:rPr>
          <w:fldChar w:fldCharType="end"/>
        </w:r>
      </w:sdtContent>
    </w:sdt>
  </w:p>
  <w:p w:rsidR="001F4784" w:rsidRDefault="001F478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22194"/>
      <w:docPartObj>
        <w:docPartGallery w:val="Page Numbers (Bottom of Page)"/>
        <w:docPartUnique/>
      </w:docPartObj>
    </w:sdtPr>
    <w:sdtEndPr>
      <w:rPr>
        <w:rFonts w:asciiTheme="minorEastAsia" w:eastAsiaTheme="minorEastAsia" w:hAnsiTheme="minorEastAsia"/>
        <w:sz w:val="28"/>
        <w:szCs w:val="28"/>
      </w:rPr>
    </w:sdtEndPr>
    <w:sdtContent>
      <w:p w:rsidR="001F4784" w:rsidRPr="001F4784" w:rsidRDefault="001F4784" w:rsidP="001F4784">
        <w:pPr>
          <w:pStyle w:val="a4"/>
          <w:ind w:right="360"/>
          <w:jc w:val="right"/>
          <w:rPr>
            <w:rFonts w:asciiTheme="minorEastAsia" w:eastAsiaTheme="minorEastAsia" w:hAnsiTheme="minorEastAsia"/>
            <w:sz w:val="28"/>
            <w:szCs w:val="28"/>
          </w:rPr>
        </w:pPr>
        <w:r w:rsidRPr="001F4784">
          <w:rPr>
            <w:rFonts w:asciiTheme="minorEastAsia" w:eastAsiaTheme="minorEastAsia" w:hAnsiTheme="minorEastAsia"/>
            <w:sz w:val="28"/>
            <w:szCs w:val="28"/>
          </w:rPr>
          <w:fldChar w:fldCharType="begin"/>
        </w:r>
        <w:r w:rsidRPr="001F4784">
          <w:rPr>
            <w:rFonts w:asciiTheme="minorEastAsia" w:eastAsiaTheme="minorEastAsia" w:hAnsiTheme="minorEastAsia"/>
            <w:sz w:val="28"/>
            <w:szCs w:val="28"/>
          </w:rPr>
          <w:instrText>PAGE   \* MERGEFORMAT</w:instrText>
        </w:r>
        <w:r w:rsidRPr="001F4784">
          <w:rPr>
            <w:rFonts w:asciiTheme="minorEastAsia" w:eastAsiaTheme="minorEastAsia" w:hAnsiTheme="minorEastAsia"/>
            <w:sz w:val="28"/>
            <w:szCs w:val="28"/>
          </w:rPr>
          <w:fldChar w:fldCharType="separate"/>
        </w:r>
        <w:r w:rsidRPr="001F4784">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1F4784">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1F4784" w:rsidRDefault="001F47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B0D" w:rsidRDefault="00000B0D" w:rsidP="001F4784">
      <w:r>
        <w:separator/>
      </w:r>
    </w:p>
  </w:footnote>
  <w:footnote w:type="continuationSeparator" w:id="0">
    <w:p w:rsidR="00000B0D" w:rsidRDefault="00000B0D" w:rsidP="001F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1F"/>
    <w:rsid w:val="00000B0D"/>
    <w:rsid w:val="001D501F"/>
    <w:rsid w:val="001F4784"/>
    <w:rsid w:val="007B2E7E"/>
    <w:rsid w:val="00EF5BFF"/>
    <w:rsid w:val="45F96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8E0DB-B5F4-4839-87C0-677DEC53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7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4784"/>
    <w:rPr>
      <w:sz w:val="18"/>
      <w:szCs w:val="18"/>
    </w:rPr>
  </w:style>
  <w:style w:type="paragraph" w:styleId="a4">
    <w:name w:val="footer"/>
    <w:basedOn w:val="a"/>
    <w:link w:val="Char0"/>
    <w:uiPriority w:val="99"/>
    <w:unhideWhenUsed/>
    <w:rsid w:val="001F4784"/>
    <w:pPr>
      <w:tabs>
        <w:tab w:val="center" w:pos="4153"/>
        <w:tab w:val="right" w:pos="8306"/>
      </w:tabs>
      <w:snapToGrid w:val="0"/>
      <w:jc w:val="left"/>
    </w:pPr>
    <w:rPr>
      <w:sz w:val="18"/>
      <w:szCs w:val="18"/>
    </w:rPr>
  </w:style>
  <w:style w:type="character" w:customStyle="1" w:styleId="Char0">
    <w:name w:val="页脚 Char"/>
    <w:basedOn w:val="a0"/>
    <w:link w:val="a4"/>
    <w:uiPriority w:val="99"/>
    <w:rsid w:val="001F4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372</Words>
  <Characters>2124</Characters>
  <Application>Microsoft Office Word</Application>
  <DocSecurity>0</DocSecurity>
  <Lines>17</Lines>
  <Paragraphs>4</Paragraphs>
  <ScaleCrop>false</ScaleCrop>
  <Company>青海人大</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2017-02-14T02:51:00Z</dcterms:created>
  <dcterms:modified xsi:type="dcterms:W3CDTF">2017-02-14T06:18:00Z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