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09" w:rsidRDefault="00384809"/>
    <w:p w:rsidR="00384809" w:rsidRDefault="00384809"/>
    <w:p w:rsidR="00384809" w:rsidRDefault="00D95086">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海西蒙古族藏族自治州野生动物保护条例</w:t>
      </w:r>
    </w:p>
    <w:p w:rsidR="00384809" w:rsidRDefault="00384809"/>
    <w:p w:rsidR="00384809" w:rsidRDefault="00D95086">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1996</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 xml:space="preserve">日海西蒙古族藏族自治州第十届人民代表大会第一次会议通过　</w:t>
      </w:r>
      <w:r>
        <w:rPr>
          <w:rFonts w:ascii="楷体_GB2312" w:eastAsia="楷体_GB2312" w:hAnsi="楷体_GB2312" w:cs="楷体_GB2312" w:hint="eastAsia"/>
        </w:rPr>
        <w:t>1996</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31</w:t>
      </w:r>
      <w:r>
        <w:rPr>
          <w:rFonts w:ascii="楷体_GB2312" w:eastAsia="楷体_GB2312" w:hAnsi="楷体_GB2312" w:cs="楷体_GB2312" w:hint="eastAsia"/>
        </w:rPr>
        <w:t>日青海省第八届人民代表大会常务委员会第二十五次会议批准）</w:t>
      </w:r>
    </w:p>
    <w:p w:rsidR="00384809" w:rsidRDefault="00384809"/>
    <w:p w:rsidR="00384809" w:rsidRDefault="00D95086">
      <w:r>
        <w:rPr>
          <w:rFonts w:hint="eastAsia"/>
        </w:rPr>
        <w:t xml:space="preserve">　　</w:t>
      </w:r>
      <w:r>
        <w:rPr>
          <w:rFonts w:ascii="黑体" w:eastAsia="黑体" w:hAnsi="黑体" w:cs="黑体" w:hint="eastAsia"/>
        </w:rPr>
        <w:t>第一条</w:t>
      </w:r>
      <w:r>
        <w:rPr>
          <w:rFonts w:hint="eastAsia"/>
        </w:rPr>
        <w:t xml:space="preserve">　为加强野生动物资源的保护、管理和合理利用，维护自然生态平衡，根据《中华人民共和国野生动物保护法》和有关法律、法规，结合自治州实际，制定本条例。</w:t>
      </w:r>
    </w:p>
    <w:p w:rsidR="00384809" w:rsidRDefault="00D95086">
      <w:r>
        <w:rPr>
          <w:rFonts w:hint="eastAsia"/>
        </w:rPr>
        <w:t xml:space="preserve">　</w:t>
      </w:r>
      <w:r>
        <w:rPr>
          <w:rFonts w:ascii="黑体" w:eastAsia="黑体" w:hAnsi="黑体" w:cs="黑体" w:hint="eastAsia"/>
        </w:rPr>
        <w:t xml:space="preserve">　第二条</w:t>
      </w:r>
      <w:r>
        <w:rPr>
          <w:rFonts w:hint="eastAsia"/>
        </w:rPr>
        <w:t xml:space="preserve">　自治州境内国家和省级重点保护的野生动物及其赖以生存的自然环境，均属本条例保护管理范围。</w:t>
      </w:r>
    </w:p>
    <w:p w:rsidR="00384809" w:rsidRDefault="00D95086">
      <w:r>
        <w:rPr>
          <w:rFonts w:hint="eastAsia"/>
        </w:rPr>
        <w:t xml:space="preserve">　</w:t>
      </w:r>
      <w:r>
        <w:rPr>
          <w:rFonts w:ascii="黑体" w:eastAsia="黑体" w:hAnsi="黑体" w:cs="黑体" w:hint="eastAsia"/>
        </w:rPr>
        <w:t xml:space="preserve">　第三条</w:t>
      </w:r>
      <w:r>
        <w:rPr>
          <w:rFonts w:hint="eastAsia"/>
        </w:rPr>
        <w:t xml:space="preserve">　自治州各级人民政府必须认真贯彻保护野生动物资源的法律、法规，加强组织领导，广泛开展宣传教育，依靠群众做好野生动物资源的保护管理工作。</w:t>
      </w:r>
    </w:p>
    <w:p w:rsidR="00384809" w:rsidRDefault="00D95086">
      <w:r>
        <w:rPr>
          <w:rFonts w:hint="eastAsia"/>
        </w:rPr>
        <w:t xml:space="preserve">　　</w:t>
      </w:r>
      <w:r>
        <w:rPr>
          <w:rFonts w:ascii="黑体" w:eastAsia="黑体" w:hAnsi="黑体" w:cs="黑体" w:hint="eastAsia"/>
        </w:rPr>
        <w:t>第四条</w:t>
      </w:r>
      <w:r>
        <w:rPr>
          <w:rFonts w:hint="eastAsia"/>
        </w:rPr>
        <w:t xml:space="preserve">　自治州、县（市）农牧行政主管部门主管辖区内野生动物资源的保护管理工作；茫崖、冷湖、大柴旦行政委员会负责辖区内野生动物资源的保护管理工作。乡（镇）人民政府和村（牧）民委员会具体负责本行政区域内的保护工作。</w:t>
      </w:r>
    </w:p>
    <w:p w:rsidR="00384809" w:rsidRDefault="00D95086">
      <w:r>
        <w:rPr>
          <w:rFonts w:hint="eastAsia"/>
        </w:rPr>
        <w:t xml:space="preserve">　　公安、工商、环保、交通运输等有关部门协助农牧主管部门做好野生动物资源的保护管理工作。</w:t>
      </w:r>
    </w:p>
    <w:p w:rsidR="00384809" w:rsidRDefault="00D95086">
      <w:r>
        <w:rPr>
          <w:rFonts w:hint="eastAsia"/>
        </w:rPr>
        <w:lastRenderedPageBreak/>
        <w:t xml:space="preserve">　</w:t>
      </w:r>
      <w:r>
        <w:rPr>
          <w:rFonts w:ascii="黑体" w:eastAsia="黑体" w:hAnsi="黑体" w:cs="黑体" w:hint="eastAsia"/>
        </w:rPr>
        <w:t xml:space="preserve">　第五条</w:t>
      </w:r>
      <w:r>
        <w:rPr>
          <w:rFonts w:hint="eastAsia"/>
        </w:rPr>
        <w:t xml:space="preserve">　自治州境内设立自然保护区和禁猎区，禁止在上述地区猎捕或进行</w:t>
      </w:r>
      <w:r>
        <w:rPr>
          <w:rFonts w:hint="eastAsia"/>
        </w:rPr>
        <w:t>妨害野生动物生存的一切活动。</w:t>
      </w:r>
    </w:p>
    <w:p w:rsidR="00384809" w:rsidRDefault="00D95086">
      <w:r>
        <w:rPr>
          <w:rFonts w:hint="eastAsia"/>
        </w:rPr>
        <w:t xml:space="preserve">　　（一）自然保护区：德令哈市克鲁可湖至托素湖水禽自然保护区；都兰县田格里湖黑颈鹤自然保护区，科学图、曲岗园柏林野生动物自然保护区；茫崖行政区阿拉尔大型野生动物自然保护区。</w:t>
      </w:r>
    </w:p>
    <w:p w:rsidR="00384809" w:rsidRDefault="00D95086">
      <w:r>
        <w:rPr>
          <w:rFonts w:hint="eastAsia"/>
        </w:rPr>
        <w:t xml:space="preserve">　　（二）禁猎区：格尔木市乌图美仁乡、唐古拉山乡、郭里木德乡野牛沟、黑刺沟；德令哈市宗务隆乡伊克拉地区、怀头他拉乡雅沙图；都兰县沟里乡、巴隆乡；乌兰县铜普乡铜普山、赛什克乡牦牛山；天竣县苏里乡、阳康乡、舟群乡；茫崖行政区阿拉尔至西金乌兰湖。</w:t>
      </w:r>
    </w:p>
    <w:p w:rsidR="00384809" w:rsidRDefault="00D95086">
      <w:r>
        <w:rPr>
          <w:rFonts w:hint="eastAsia"/>
        </w:rPr>
        <w:t xml:space="preserve">　</w:t>
      </w:r>
      <w:r>
        <w:rPr>
          <w:rFonts w:ascii="黑体" w:eastAsia="黑体" w:hAnsi="黑体" w:cs="黑体" w:hint="eastAsia"/>
        </w:rPr>
        <w:t xml:space="preserve">　第六条　</w:t>
      </w:r>
      <w:r>
        <w:rPr>
          <w:rFonts w:hint="eastAsia"/>
        </w:rPr>
        <w:t>在非禁猎区，每年</w:t>
      </w:r>
      <w:r>
        <w:rPr>
          <w:rFonts w:hint="eastAsia"/>
        </w:rPr>
        <w:t>3</w:t>
      </w:r>
      <w:r>
        <w:rPr>
          <w:rFonts w:hint="eastAsia"/>
        </w:rPr>
        <w:t>月</w:t>
      </w:r>
      <w:r>
        <w:rPr>
          <w:rFonts w:hint="eastAsia"/>
        </w:rPr>
        <w:t>1</w:t>
      </w:r>
      <w:r>
        <w:rPr>
          <w:rFonts w:hint="eastAsia"/>
        </w:rPr>
        <w:t>日至</w:t>
      </w:r>
      <w:r>
        <w:rPr>
          <w:rFonts w:hint="eastAsia"/>
        </w:rPr>
        <w:t>10</w:t>
      </w:r>
      <w:r>
        <w:rPr>
          <w:rFonts w:hint="eastAsia"/>
        </w:rPr>
        <w:t>月</w:t>
      </w:r>
      <w:r>
        <w:rPr>
          <w:rFonts w:hint="eastAsia"/>
        </w:rPr>
        <w:t>31</w:t>
      </w:r>
      <w:r>
        <w:rPr>
          <w:rFonts w:hint="eastAsia"/>
        </w:rPr>
        <w:t>日为禁猎期。禁猎期</w:t>
      </w:r>
      <w:r>
        <w:rPr>
          <w:rFonts w:hint="eastAsia"/>
        </w:rPr>
        <w:t>内禁止一切狩猎活动。</w:t>
      </w:r>
    </w:p>
    <w:p w:rsidR="00384809" w:rsidRDefault="00D95086">
      <w:r>
        <w:rPr>
          <w:rFonts w:hint="eastAsia"/>
        </w:rPr>
        <w:t xml:space="preserve">　　在非禁猎期狩猎的，须经县级以上农牧行政主管部门批准。</w:t>
      </w:r>
    </w:p>
    <w:p w:rsidR="00384809" w:rsidRDefault="00D95086">
      <w:r>
        <w:rPr>
          <w:rFonts w:hint="eastAsia"/>
        </w:rPr>
        <w:t xml:space="preserve">　</w:t>
      </w:r>
      <w:r>
        <w:rPr>
          <w:rFonts w:ascii="黑体" w:eastAsia="黑体" w:hAnsi="黑体" w:cs="黑体" w:hint="eastAsia"/>
        </w:rPr>
        <w:t xml:space="preserve">　第七条</w:t>
      </w:r>
      <w:r>
        <w:rPr>
          <w:rFonts w:hint="eastAsia"/>
        </w:rPr>
        <w:t xml:space="preserve">　猎捕野生动物，禁止使用危及人身安全和破坏野生动物资源及栖息环境的军用武器、小口径步枪、汽枪、毒饵、地弓、扣子、铁夹等</w:t>
      </w:r>
      <w:bookmarkStart w:id="0" w:name="_GoBack"/>
      <w:bookmarkEnd w:id="0"/>
      <w:r>
        <w:rPr>
          <w:rFonts w:hint="eastAsia"/>
        </w:rPr>
        <w:t>工具和陷坑、围猎、撒网、烟熏、爆炸、机动车辆追捕、夜间照明狩猎、掏窝、毁巢、挖洞等方法。</w:t>
      </w:r>
    </w:p>
    <w:p w:rsidR="00384809" w:rsidRDefault="00D95086">
      <w:r>
        <w:rPr>
          <w:rFonts w:hint="eastAsia"/>
        </w:rPr>
        <w:t xml:space="preserve">　</w:t>
      </w:r>
      <w:r>
        <w:rPr>
          <w:rFonts w:ascii="黑体" w:eastAsia="黑体" w:hAnsi="黑体" w:cs="黑体" w:hint="eastAsia"/>
        </w:rPr>
        <w:t xml:space="preserve">　第八条　</w:t>
      </w:r>
      <w:r>
        <w:rPr>
          <w:rFonts w:hint="eastAsia"/>
        </w:rPr>
        <w:t>因科学研究、驯养繁殖、展览、对外交换或者其它特殊情况，需要猎捕国家重点保护野生动物的，须按规定申办特许狩猎证或者国家重点保护野生动物驯养繁殖许可证。猎捕非重点保护野生动物的，须向县级以上农牧行政主管部门</w:t>
      </w:r>
      <w:r>
        <w:rPr>
          <w:rFonts w:hint="eastAsia"/>
        </w:rPr>
        <w:t>申办狩猎证，</w:t>
      </w:r>
      <w:r>
        <w:rPr>
          <w:rFonts w:hint="eastAsia"/>
        </w:rPr>
        <w:lastRenderedPageBreak/>
        <w:t>并持有公安机关制发的持枪证，方可狩猎。</w:t>
      </w:r>
    </w:p>
    <w:p w:rsidR="00384809" w:rsidRDefault="00D95086">
      <w:r>
        <w:rPr>
          <w:rFonts w:hint="eastAsia"/>
        </w:rPr>
        <w:t xml:space="preserve">　</w:t>
      </w:r>
      <w:r>
        <w:rPr>
          <w:rFonts w:ascii="黑体" w:eastAsia="黑体" w:hAnsi="黑体" w:cs="黑体" w:hint="eastAsia"/>
        </w:rPr>
        <w:t xml:space="preserve">　第九条</w:t>
      </w:r>
      <w:r>
        <w:rPr>
          <w:rFonts w:hint="eastAsia"/>
        </w:rPr>
        <w:t xml:space="preserve">　经批准在自治州境内开发、利用国家及省级重点保护的野生动物及其产品的，由自治州、县（市）农牧行政主管部门组织实施；对进入市场的野生动物及其产品，由自治州、县（市）工商行政管理部门进行监督管理；在集贸市场以外经营野生动物或者其产品，由自治州、县（市）农牧行政主管部门、工商行政管理部门或者其委托的单位进行监督管理。</w:t>
      </w:r>
    </w:p>
    <w:p w:rsidR="00384809" w:rsidRDefault="00D95086">
      <w:r>
        <w:rPr>
          <w:rFonts w:hint="eastAsia"/>
        </w:rPr>
        <w:t xml:space="preserve">　　未经批准，任何单位和个人不得买卖国家重点保护的一、二级和省级重点保护的野生动物及其产品。</w:t>
      </w:r>
    </w:p>
    <w:p w:rsidR="00384809" w:rsidRDefault="00D95086">
      <w:r>
        <w:rPr>
          <w:rFonts w:hint="eastAsia"/>
        </w:rPr>
        <w:t xml:space="preserve">　</w:t>
      </w:r>
      <w:r>
        <w:rPr>
          <w:rFonts w:ascii="黑体" w:eastAsia="黑体" w:hAnsi="黑体" w:cs="黑体" w:hint="eastAsia"/>
        </w:rPr>
        <w:t xml:space="preserve">　第十条</w:t>
      </w:r>
      <w:r>
        <w:rPr>
          <w:rFonts w:hint="eastAsia"/>
        </w:rPr>
        <w:t xml:space="preserve">　开展国际狩猎活动的，按有关规定</w:t>
      </w:r>
      <w:r>
        <w:rPr>
          <w:rFonts w:hint="eastAsia"/>
        </w:rPr>
        <w:t>执行。</w:t>
      </w:r>
    </w:p>
    <w:p w:rsidR="00384809" w:rsidRDefault="00D95086">
      <w:r>
        <w:rPr>
          <w:rFonts w:hint="eastAsia"/>
        </w:rPr>
        <w:t xml:space="preserve">　　</w:t>
      </w:r>
      <w:r>
        <w:rPr>
          <w:rFonts w:ascii="黑体" w:eastAsia="黑体" w:hAnsi="黑体" w:cs="黑体" w:hint="eastAsia"/>
        </w:rPr>
        <w:t>第十一条</w:t>
      </w:r>
      <w:r>
        <w:rPr>
          <w:rFonts w:hint="eastAsia"/>
        </w:rPr>
        <w:t xml:space="preserve">　凡考察国家重点保护的一、二级和省级重点保护野生动物或者在自然保护区拍摄电影、电视、录相，必须按有关规定报批，并缴纳资源保护管理费。</w:t>
      </w:r>
    </w:p>
    <w:p w:rsidR="00384809" w:rsidRDefault="00D95086">
      <w:r>
        <w:rPr>
          <w:rFonts w:hint="eastAsia"/>
        </w:rPr>
        <w:t xml:space="preserve">　</w:t>
      </w:r>
      <w:r>
        <w:rPr>
          <w:rFonts w:ascii="黑体" w:eastAsia="黑体" w:hAnsi="黑体" w:cs="黑体" w:hint="eastAsia"/>
        </w:rPr>
        <w:t xml:space="preserve">　第十二条　</w:t>
      </w:r>
      <w:r>
        <w:rPr>
          <w:rFonts w:hint="eastAsia"/>
        </w:rPr>
        <w:t>运输、邮寄或者携带国家和省级重点保护的野生动物及其产品出州、县（市、行政区）境的，须经省野生动物行政主管部门或者其授权单位批准。</w:t>
      </w:r>
    </w:p>
    <w:p w:rsidR="00384809" w:rsidRDefault="00D95086">
      <w:r>
        <w:rPr>
          <w:rFonts w:hint="eastAsia"/>
        </w:rPr>
        <w:t xml:space="preserve">　</w:t>
      </w:r>
      <w:r>
        <w:rPr>
          <w:rFonts w:ascii="黑体" w:eastAsia="黑体" w:hAnsi="黑体" w:cs="黑体" w:hint="eastAsia"/>
        </w:rPr>
        <w:t xml:space="preserve">　第十三条</w:t>
      </w:r>
      <w:r>
        <w:rPr>
          <w:rFonts w:hint="eastAsia"/>
        </w:rPr>
        <w:t xml:space="preserve">　有条件的单位和个人，经县以上农牧行政主管部门批准，可以开展野生动物驯养工作，向省内外公园、科研单位出售活体野生动物或者标志。</w:t>
      </w:r>
    </w:p>
    <w:p w:rsidR="00384809" w:rsidRDefault="00D95086">
      <w:r>
        <w:rPr>
          <w:rFonts w:hint="eastAsia"/>
        </w:rPr>
        <w:t xml:space="preserve">　</w:t>
      </w:r>
      <w:r>
        <w:rPr>
          <w:rFonts w:ascii="黑体" w:eastAsia="黑体" w:hAnsi="黑体" w:cs="黑体" w:hint="eastAsia"/>
        </w:rPr>
        <w:t xml:space="preserve">　第十四条　</w:t>
      </w:r>
      <w:r>
        <w:rPr>
          <w:rFonts w:hint="eastAsia"/>
        </w:rPr>
        <w:t>自治州、县（市、行政区）农牧行政主管部门建立野生动物资源保护</w:t>
      </w:r>
      <w:r>
        <w:rPr>
          <w:rFonts w:hint="eastAsia"/>
        </w:rPr>
        <w:t>基金，用于野生动物资源保护和管理，专款专用。</w:t>
      </w:r>
    </w:p>
    <w:p w:rsidR="00384809" w:rsidRDefault="00D95086">
      <w:r>
        <w:rPr>
          <w:rFonts w:ascii="黑体" w:eastAsia="黑体" w:hAnsi="黑体" w:cs="黑体" w:hint="eastAsia"/>
        </w:rPr>
        <w:lastRenderedPageBreak/>
        <w:t xml:space="preserve">　　第十五条</w:t>
      </w:r>
      <w:r>
        <w:rPr>
          <w:rFonts w:hint="eastAsia"/>
        </w:rPr>
        <w:t xml:space="preserve">　机关、团体、部队、学校、铁路、公路养护、厂矿、农林牧渔场和农村集体经济组织以及其他企业、事业单位，应教育职工、家属遵守法律、法规，自觉保护野生动物资源。</w:t>
      </w:r>
    </w:p>
    <w:p w:rsidR="00384809" w:rsidRDefault="00D95086">
      <w:r>
        <w:rPr>
          <w:rFonts w:hint="eastAsia"/>
        </w:rPr>
        <w:t xml:space="preserve">　</w:t>
      </w:r>
      <w:r>
        <w:rPr>
          <w:rFonts w:ascii="黑体" w:eastAsia="黑体" w:hAnsi="黑体" w:cs="黑体" w:hint="eastAsia"/>
        </w:rPr>
        <w:t xml:space="preserve">　第十六条</w:t>
      </w:r>
      <w:r>
        <w:rPr>
          <w:rFonts w:hint="eastAsia"/>
        </w:rPr>
        <w:t xml:space="preserve">　在自治州境内从事采金、采矿、工副业生产和其他人员，必须严格遵守有关保护野生动物的法律、法规，不得伤害和破坏野生动物资源及其栖息环境。</w:t>
      </w:r>
    </w:p>
    <w:p w:rsidR="00384809" w:rsidRDefault="00D95086">
      <w:r>
        <w:rPr>
          <w:rFonts w:hint="eastAsia"/>
        </w:rPr>
        <w:t xml:space="preserve">　　</w:t>
      </w:r>
      <w:r>
        <w:rPr>
          <w:rFonts w:ascii="黑体" w:eastAsia="黑体" w:hAnsi="黑体" w:cs="黑体" w:hint="eastAsia"/>
        </w:rPr>
        <w:t>第十七条</w:t>
      </w:r>
      <w:r>
        <w:rPr>
          <w:rFonts w:hint="eastAsia"/>
        </w:rPr>
        <w:t xml:space="preserve">　凡持有州、县（市）林业行政执法检查证或者野生动物保护行政执法检查证的林业和野生动物管理人员，有权对本区域内进行狩猎活动的人员进行检查，制止一切破坏野生动物资源的违法行为，协助有关部门查处违法狩猎案件。</w:t>
      </w:r>
    </w:p>
    <w:p w:rsidR="00384809" w:rsidRDefault="00D95086">
      <w:r>
        <w:rPr>
          <w:rFonts w:hint="eastAsia"/>
        </w:rPr>
        <w:t xml:space="preserve">　</w:t>
      </w:r>
      <w:r>
        <w:rPr>
          <w:rFonts w:ascii="黑体" w:eastAsia="黑体" w:hAnsi="黑体" w:cs="黑体" w:hint="eastAsia"/>
        </w:rPr>
        <w:t xml:space="preserve">　第十八条　</w:t>
      </w:r>
      <w:r>
        <w:rPr>
          <w:rFonts w:hint="eastAsia"/>
        </w:rPr>
        <w:t>公安、工商行政管理部门没收的野生动物及其产品，一律交同级农牧行政主管部门，不得自行处理；由农牧行政主管部门会同同级财政、物价部门处理。</w:t>
      </w:r>
    </w:p>
    <w:p w:rsidR="00384809" w:rsidRDefault="00D95086">
      <w:r>
        <w:rPr>
          <w:rFonts w:hint="eastAsia"/>
        </w:rPr>
        <w:t xml:space="preserve">　　</w:t>
      </w:r>
      <w:r>
        <w:rPr>
          <w:rFonts w:ascii="黑体" w:eastAsia="黑体" w:hAnsi="黑体" w:cs="黑体" w:hint="eastAsia"/>
        </w:rPr>
        <w:t xml:space="preserve">第十九条　</w:t>
      </w:r>
      <w:r>
        <w:rPr>
          <w:rFonts w:hint="eastAsia"/>
        </w:rPr>
        <w:t>对在野生动物资源保护管理方面做出显著成绩的单位和个人，由县级以上人民政府或者农牧行政主管部门给予表彰奖励。</w:t>
      </w:r>
    </w:p>
    <w:p w:rsidR="00384809" w:rsidRDefault="00D95086">
      <w:r>
        <w:rPr>
          <w:rFonts w:hint="eastAsia"/>
        </w:rPr>
        <w:t xml:space="preserve">　　对举报破坏野生动物资源案件的有功</w:t>
      </w:r>
      <w:r>
        <w:rPr>
          <w:rFonts w:hint="eastAsia"/>
        </w:rPr>
        <w:t>单位及人员给予奖励。</w:t>
      </w:r>
    </w:p>
    <w:p w:rsidR="00384809" w:rsidRDefault="00D95086">
      <w:r>
        <w:rPr>
          <w:rFonts w:ascii="黑体" w:eastAsia="黑体" w:hAnsi="黑体" w:cs="黑体" w:hint="eastAsia"/>
        </w:rPr>
        <w:t xml:space="preserve">　　第二十条　</w:t>
      </w:r>
      <w:r>
        <w:rPr>
          <w:rFonts w:hint="eastAsia"/>
        </w:rPr>
        <w:t>违反本条例规定的，按《中华人民共和国野生动物保护法》、《青海省实施〈中华人民共和国野生动物保护法〉办法》的规定处理；构成犯罪的，由司法机关依法追究刑事责任。</w:t>
      </w:r>
    </w:p>
    <w:p w:rsidR="00384809" w:rsidRDefault="00D95086">
      <w:r>
        <w:rPr>
          <w:rFonts w:hint="eastAsia"/>
        </w:rPr>
        <w:t xml:space="preserve">　　</w:t>
      </w:r>
      <w:r>
        <w:rPr>
          <w:rFonts w:ascii="黑体" w:eastAsia="黑体" w:hAnsi="黑体" w:cs="黑体" w:hint="eastAsia"/>
        </w:rPr>
        <w:t>第二十一条</w:t>
      </w:r>
      <w:r>
        <w:rPr>
          <w:rFonts w:hint="eastAsia"/>
        </w:rPr>
        <w:t xml:space="preserve">　以暴力或者威胁手段阻碍野生动物管理人员依法执行职务，情节轻微的，依照《中华人民共和国治安管理处罚</w:t>
      </w:r>
      <w:r>
        <w:rPr>
          <w:rFonts w:hint="eastAsia"/>
        </w:rPr>
        <w:lastRenderedPageBreak/>
        <w:t>条例》进行处罚；情节严重构成犯罪的，由司法机关依法追究刑事责任。</w:t>
      </w:r>
    </w:p>
    <w:p w:rsidR="00384809" w:rsidRDefault="00D95086">
      <w:r>
        <w:rPr>
          <w:rFonts w:hint="eastAsia"/>
        </w:rPr>
        <w:t xml:space="preserve">　</w:t>
      </w:r>
      <w:r>
        <w:rPr>
          <w:rFonts w:ascii="黑体" w:eastAsia="黑体" w:hAnsi="黑体" w:cs="黑体" w:hint="eastAsia"/>
        </w:rPr>
        <w:t xml:space="preserve">　第二十二条</w:t>
      </w:r>
      <w:r>
        <w:rPr>
          <w:rFonts w:hint="eastAsia"/>
        </w:rPr>
        <w:t xml:space="preserve">　农牧行政主管部门工作人员玩忽职守、徇私舞弊、滥用职权、监守自盗或者包庇、纵容、指使他人从事违反本条例活动的，由所在单位或者上</w:t>
      </w:r>
      <w:r>
        <w:rPr>
          <w:rFonts w:hint="eastAsia"/>
        </w:rPr>
        <w:t>级主管部机关给予行政处分；情节严重构成犯罪的，由司法机关依法追究刑事责任。</w:t>
      </w:r>
    </w:p>
    <w:p w:rsidR="00384809" w:rsidRDefault="00D95086">
      <w:r>
        <w:rPr>
          <w:rFonts w:hint="eastAsia"/>
        </w:rPr>
        <w:t xml:space="preserve">　</w:t>
      </w:r>
      <w:r>
        <w:rPr>
          <w:rFonts w:ascii="黑体" w:eastAsia="黑体" w:hAnsi="黑体" w:cs="黑体" w:hint="eastAsia"/>
        </w:rPr>
        <w:t xml:space="preserve">　第二十三条</w:t>
      </w:r>
      <w:r>
        <w:rPr>
          <w:rFonts w:hint="eastAsia"/>
        </w:rPr>
        <w:t xml:space="preserve">　本条例的具体应用问题由自治州人民政府负责解释。</w:t>
      </w:r>
    </w:p>
    <w:p w:rsidR="00384809" w:rsidRDefault="00D95086">
      <w:r>
        <w:rPr>
          <w:rFonts w:ascii="黑体" w:eastAsia="黑体" w:hAnsi="黑体" w:cs="黑体" w:hint="eastAsia"/>
        </w:rPr>
        <w:t xml:space="preserve">　　第二十四条　</w:t>
      </w:r>
      <w:r>
        <w:rPr>
          <w:rFonts w:hint="eastAsia"/>
        </w:rPr>
        <w:t>本条例自</w:t>
      </w:r>
      <w:r>
        <w:rPr>
          <w:rFonts w:hint="eastAsia"/>
        </w:rPr>
        <w:t>1996</w:t>
      </w:r>
      <w:r>
        <w:rPr>
          <w:rFonts w:hint="eastAsia"/>
        </w:rPr>
        <w:t>年</w:t>
      </w:r>
      <w:r>
        <w:rPr>
          <w:rFonts w:hint="eastAsia"/>
        </w:rPr>
        <w:t>10</w:t>
      </w:r>
      <w:r>
        <w:rPr>
          <w:rFonts w:hint="eastAsia"/>
        </w:rPr>
        <w:t>月</w:t>
      </w:r>
      <w:r>
        <w:rPr>
          <w:rFonts w:hint="eastAsia"/>
        </w:rPr>
        <w:t>1</w:t>
      </w:r>
      <w:r>
        <w:rPr>
          <w:rFonts w:hint="eastAsia"/>
        </w:rPr>
        <w:t>日起施行。</w:t>
      </w:r>
    </w:p>
    <w:sectPr w:rsidR="00384809" w:rsidSect="00C52CF7">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086" w:rsidRDefault="00D95086" w:rsidP="00C52CF7">
      <w:r>
        <w:separator/>
      </w:r>
    </w:p>
  </w:endnote>
  <w:endnote w:type="continuationSeparator" w:id="0">
    <w:p w:rsidR="00D95086" w:rsidRDefault="00D95086" w:rsidP="00C5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CF7" w:rsidRPr="00C52CF7" w:rsidRDefault="00C52CF7">
    <w:pPr>
      <w:pStyle w:val="a4"/>
      <w:rPr>
        <w:rFonts w:asciiTheme="minorEastAsia" w:eastAsiaTheme="minorEastAsia" w:hAnsiTheme="minorEastAsia"/>
        <w:sz w:val="28"/>
        <w:szCs w:val="28"/>
      </w:rPr>
    </w:pPr>
    <w:r w:rsidRPr="00C52CF7">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416277890"/>
        <w:docPartObj>
          <w:docPartGallery w:val="Page Numbers (Bottom of Page)"/>
          <w:docPartUnique/>
        </w:docPartObj>
      </w:sdtPr>
      <w:sdtContent>
        <w:r w:rsidRPr="00C52CF7">
          <w:rPr>
            <w:rFonts w:asciiTheme="minorEastAsia" w:eastAsiaTheme="minorEastAsia" w:hAnsiTheme="minorEastAsia"/>
            <w:sz w:val="28"/>
            <w:szCs w:val="28"/>
          </w:rPr>
          <w:fldChar w:fldCharType="begin"/>
        </w:r>
        <w:r w:rsidRPr="00C52CF7">
          <w:rPr>
            <w:rFonts w:asciiTheme="minorEastAsia" w:eastAsiaTheme="minorEastAsia" w:hAnsiTheme="minorEastAsia"/>
            <w:sz w:val="28"/>
            <w:szCs w:val="28"/>
          </w:rPr>
          <w:instrText>PAGE   \* MERGEFORMAT</w:instrText>
        </w:r>
        <w:r w:rsidRPr="00C52CF7">
          <w:rPr>
            <w:rFonts w:asciiTheme="minorEastAsia" w:eastAsiaTheme="minorEastAsia" w:hAnsiTheme="minorEastAsia"/>
            <w:sz w:val="28"/>
            <w:szCs w:val="28"/>
          </w:rPr>
          <w:fldChar w:fldCharType="separate"/>
        </w:r>
        <w:r w:rsidRPr="00C52CF7">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C52CF7">
          <w:rPr>
            <w:rFonts w:asciiTheme="minorEastAsia" w:eastAsiaTheme="minorEastAsia" w:hAnsiTheme="minorEastAsia"/>
            <w:sz w:val="28"/>
            <w:szCs w:val="28"/>
          </w:rPr>
          <w:fldChar w:fldCharType="end"/>
        </w:r>
      </w:sdtContent>
    </w:sdt>
  </w:p>
  <w:p w:rsidR="00C52CF7" w:rsidRDefault="00C52CF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907812"/>
      <w:docPartObj>
        <w:docPartGallery w:val="Page Numbers (Bottom of Page)"/>
        <w:docPartUnique/>
      </w:docPartObj>
    </w:sdtPr>
    <w:sdtEndPr>
      <w:rPr>
        <w:rFonts w:asciiTheme="minorEastAsia" w:eastAsiaTheme="minorEastAsia" w:hAnsiTheme="minorEastAsia"/>
        <w:sz w:val="28"/>
        <w:szCs w:val="28"/>
      </w:rPr>
    </w:sdtEndPr>
    <w:sdtContent>
      <w:p w:rsidR="00C52CF7" w:rsidRPr="00C52CF7" w:rsidRDefault="00C52CF7" w:rsidP="00C52CF7">
        <w:pPr>
          <w:pStyle w:val="a4"/>
          <w:ind w:right="360"/>
          <w:jc w:val="right"/>
          <w:rPr>
            <w:rFonts w:asciiTheme="minorEastAsia" w:eastAsiaTheme="minorEastAsia" w:hAnsiTheme="minorEastAsia"/>
            <w:sz w:val="28"/>
            <w:szCs w:val="28"/>
          </w:rPr>
        </w:pPr>
        <w:r w:rsidRPr="00C52CF7">
          <w:rPr>
            <w:rFonts w:asciiTheme="minorEastAsia" w:eastAsiaTheme="minorEastAsia" w:hAnsiTheme="minorEastAsia"/>
            <w:sz w:val="28"/>
            <w:szCs w:val="28"/>
          </w:rPr>
          <w:fldChar w:fldCharType="begin"/>
        </w:r>
        <w:r w:rsidRPr="00C52CF7">
          <w:rPr>
            <w:rFonts w:asciiTheme="minorEastAsia" w:eastAsiaTheme="minorEastAsia" w:hAnsiTheme="minorEastAsia"/>
            <w:sz w:val="28"/>
            <w:szCs w:val="28"/>
          </w:rPr>
          <w:instrText>PAGE   \* MERGEFORMAT</w:instrText>
        </w:r>
        <w:r w:rsidRPr="00C52CF7">
          <w:rPr>
            <w:rFonts w:asciiTheme="minorEastAsia" w:eastAsiaTheme="minorEastAsia" w:hAnsiTheme="minorEastAsia"/>
            <w:sz w:val="28"/>
            <w:szCs w:val="28"/>
          </w:rPr>
          <w:fldChar w:fldCharType="separate"/>
        </w:r>
        <w:r w:rsidRPr="00C52CF7">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C52CF7">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C52CF7" w:rsidRDefault="00C52CF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086" w:rsidRDefault="00D95086" w:rsidP="00C52CF7">
      <w:r>
        <w:separator/>
      </w:r>
    </w:p>
  </w:footnote>
  <w:footnote w:type="continuationSeparator" w:id="0">
    <w:p w:rsidR="00D95086" w:rsidRDefault="00D95086" w:rsidP="00C52C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6B"/>
    <w:rsid w:val="00384809"/>
    <w:rsid w:val="0053076B"/>
    <w:rsid w:val="007B2E7E"/>
    <w:rsid w:val="00C52CF7"/>
    <w:rsid w:val="00D95086"/>
    <w:rsid w:val="5BDE6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5997C-D58F-413F-BA1C-D531F361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2CF7"/>
    <w:rPr>
      <w:sz w:val="18"/>
      <w:szCs w:val="18"/>
    </w:rPr>
  </w:style>
  <w:style w:type="paragraph" w:styleId="a4">
    <w:name w:val="footer"/>
    <w:basedOn w:val="a"/>
    <w:link w:val="Char0"/>
    <w:uiPriority w:val="99"/>
    <w:unhideWhenUsed/>
    <w:rsid w:val="00C52CF7"/>
    <w:pPr>
      <w:tabs>
        <w:tab w:val="center" w:pos="4153"/>
        <w:tab w:val="right" w:pos="8306"/>
      </w:tabs>
      <w:snapToGrid w:val="0"/>
      <w:jc w:val="left"/>
    </w:pPr>
    <w:rPr>
      <w:sz w:val="18"/>
      <w:szCs w:val="18"/>
    </w:rPr>
  </w:style>
  <w:style w:type="character" w:customStyle="1" w:styleId="Char0">
    <w:name w:val="页脚 Char"/>
    <w:basedOn w:val="a0"/>
    <w:link w:val="a4"/>
    <w:uiPriority w:val="99"/>
    <w:rsid w:val="00C52C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344</Words>
  <Characters>1966</Characters>
  <Application>Microsoft Office Word</Application>
  <DocSecurity>0</DocSecurity>
  <Lines>16</Lines>
  <Paragraphs>4</Paragraphs>
  <ScaleCrop>false</ScaleCrop>
  <Company>青海人大</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2017-02-14T03:45:00Z</dcterms:created>
  <dcterms:modified xsi:type="dcterms:W3CDTF">2017-02-14T06:22:00Z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