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F0" w:rsidRDefault="005852F0"/>
    <w:p w:rsidR="005852F0" w:rsidRDefault="005852F0"/>
    <w:p w:rsidR="005852F0" w:rsidRDefault="0017781E">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玉树藏族自治州财政预算管理条例</w:t>
      </w:r>
    </w:p>
    <w:p w:rsidR="005852F0" w:rsidRDefault="005852F0"/>
    <w:p w:rsidR="005852F0" w:rsidRDefault="0017781E">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13</w:t>
      </w:r>
      <w:r>
        <w:rPr>
          <w:rFonts w:ascii="楷体_GB2312" w:eastAsia="楷体_GB2312" w:hAnsi="楷体_GB2312" w:cs="楷体_GB2312" w:hint="eastAsia"/>
        </w:rPr>
        <w:t xml:space="preserve">日玉树藏族自治州第八届人民代表大会第五次会议通过　</w:t>
      </w:r>
      <w:r>
        <w:rPr>
          <w:rFonts w:ascii="楷体_GB2312" w:eastAsia="楷体_GB2312" w:hAnsi="楷体_GB2312" w:cs="楷体_GB2312" w:hint="eastAsia"/>
        </w:rPr>
        <w:t>1994</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日青海省第八届人民代表大会常务委员会第十一次会议批准）</w:t>
      </w:r>
    </w:p>
    <w:p w:rsidR="005852F0" w:rsidRDefault="005852F0"/>
    <w:p w:rsidR="005852F0" w:rsidRDefault="0017781E">
      <w:r>
        <w:rPr>
          <w:rFonts w:hint="eastAsia"/>
        </w:rPr>
        <w:t xml:space="preserve">　　</w:t>
      </w:r>
      <w:r>
        <w:rPr>
          <w:rFonts w:ascii="黑体" w:eastAsia="黑体" w:hAnsi="黑体" w:cs="黑体" w:hint="eastAsia"/>
        </w:rPr>
        <w:t>第一条</w:t>
      </w:r>
      <w:r>
        <w:rPr>
          <w:rFonts w:hint="eastAsia"/>
        </w:rPr>
        <w:t xml:space="preserve">　为了加强财政预算的管理，保障自治州国民经济和社会各项事业的发展，根据《中华人民共和国预算法》的规定，结合本州实际，制定本条例。</w:t>
      </w:r>
    </w:p>
    <w:p w:rsidR="005852F0" w:rsidRDefault="0017781E">
      <w:r>
        <w:rPr>
          <w:rFonts w:hint="eastAsia"/>
        </w:rPr>
        <w:t xml:space="preserve">　</w:t>
      </w:r>
      <w:r>
        <w:rPr>
          <w:rFonts w:ascii="黑体" w:eastAsia="黑体" w:hAnsi="黑体" w:cs="黑体" w:hint="eastAsia"/>
        </w:rPr>
        <w:t xml:space="preserve">　第二条</w:t>
      </w:r>
      <w:r>
        <w:rPr>
          <w:rFonts w:hint="eastAsia"/>
        </w:rPr>
        <w:t xml:space="preserve">　州、县财政预算管理包括预算的编制、审批、执行、调整、监督和决算的编制审批。</w:t>
      </w:r>
    </w:p>
    <w:p w:rsidR="005852F0" w:rsidRDefault="0017781E">
      <w:r>
        <w:rPr>
          <w:rFonts w:hint="eastAsia"/>
        </w:rPr>
        <w:t xml:space="preserve">　</w:t>
      </w:r>
      <w:r>
        <w:rPr>
          <w:rFonts w:ascii="黑体" w:eastAsia="黑体" w:hAnsi="黑体" w:cs="黑体" w:hint="eastAsia"/>
        </w:rPr>
        <w:t xml:space="preserve">　第三条</w:t>
      </w:r>
      <w:r>
        <w:rPr>
          <w:rFonts w:hint="eastAsia"/>
        </w:rPr>
        <w:t xml:space="preserve">　州、县人民代表大会依法行使下列职权：</w:t>
      </w:r>
    </w:p>
    <w:p w:rsidR="005852F0" w:rsidRDefault="0017781E">
      <w:r>
        <w:rPr>
          <w:rFonts w:hint="eastAsia"/>
        </w:rPr>
        <w:t xml:space="preserve">　　（一）审查本级总预算草案及本级总预算执行情况的报告；</w:t>
      </w:r>
    </w:p>
    <w:p w:rsidR="005852F0" w:rsidRDefault="0017781E">
      <w:r>
        <w:rPr>
          <w:rFonts w:hint="eastAsia"/>
        </w:rPr>
        <w:t xml:space="preserve">　　（二）批准本级预算和本级预算执行情况的报告；</w:t>
      </w:r>
    </w:p>
    <w:p w:rsidR="005852F0" w:rsidRDefault="0017781E">
      <w:r>
        <w:rPr>
          <w:rFonts w:hint="eastAsia"/>
        </w:rPr>
        <w:t xml:space="preserve">　　（三）改变或者撤销本级人民代表大会常务委员会关于预算、决算的不适当的决议；</w:t>
      </w:r>
    </w:p>
    <w:p w:rsidR="005852F0" w:rsidRDefault="0017781E">
      <w:r>
        <w:rPr>
          <w:rFonts w:hint="eastAsia"/>
        </w:rPr>
        <w:t xml:space="preserve">　　（四）撤销本级政府关于预算、决算的不适当的决定和命令。</w:t>
      </w:r>
    </w:p>
    <w:p w:rsidR="005852F0" w:rsidRDefault="0017781E">
      <w:r>
        <w:rPr>
          <w:rFonts w:hint="eastAsia"/>
        </w:rPr>
        <w:t xml:space="preserve">　　州、县人民代表大会常务委员会依法行使下列职权：</w:t>
      </w:r>
    </w:p>
    <w:p w:rsidR="005852F0" w:rsidRDefault="0017781E">
      <w:r>
        <w:rPr>
          <w:rFonts w:hint="eastAsia"/>
        </w:rPr>
        <w:t xml:space="preserve">　　（一）监督本级总预算的执行；</w:t>
      </w:r>
    </w:p>
    <w:p w:rsidR="005852F0" w:rsidRDefault="0017781E">
      <w:r>
        <w:rPr>
          <w:rFonts w:hint="eastAsia"/>
        </w:rPr>
        <w:t xml:space="preserve">　　（二）根据本级人民代表大会的授权，审查和批准本级预算；</w:t>
      </w:r>
    </w:p>
    <w:p w:rsidR="005852F0" w:rsidRDefault="0017781E">
      <w:r>
        <w:rPr>
          <w:rFonts w:hint="eastAsia"/>
        </w:rPr>
        <w:lastRenderedPageBreak/>
        <w:t xml:space="preserve">　　（三）审查和批准本级预算的调整方案；</w:t>
      </w:r>
    </w:p>
    <w:p w:rsidR="005852F0" w:rsidRDefault="0017781E">
      <w:r>
        <w:rPr>
          <w:rFonts w:hint="eastAsia"/>
        </w:rPr>
        <w:t xml:space="preserve">　　（四）审查和批准本级决算；</w:t>
      </w:r>
    </w:p>
    <w:p w:rsidR="005852F0" w:rsidRDefault="0017781E">
      <w:r>
        <w:rPr>
          <w:rFonts w:hint="eastAsia"/>
        </w:rPr>
        <w:t xml:space="preserve">　　（五）撤销本级政府和下一级人民代表大会及</w:t>
      </w:r>
      <w:r>
        <w:rPr>
          <w:rFonts w:hint="eastAsia"/>
        </w:rPr>
        <w:t>其常务委员会关于预算、决算的不适当的决定、命令和决议。</w:t>
      </w:r>
    </w:p>
    <w:p w:rsidR="005852F0" w:rsidRDefault="0017781E">
      <w:r>
        <w:rPr>
          <w:rFonts w:hint="eastAsia"/>
        </w:rPr>
        <w:t xml:space="preserve">　</w:t>
      </w:r>
      <w:r>
        <w:rPr>
          <w:rFonts w:ascii="黑体" w:eastAsia="黑体" w:hAnsi="黑体" w:cs="黑体" w:hint="eastAsia"/>
        </w:rPr>
        <w:t xml:space="preserve">　第四条</w:t>
      </w:r>
      <w:r>
        <w:rPr>
          <w:rFonts w:hint="eastAsia"/>
        </w:rPr>
        <w:t xml:space="preserve">　州、县人民政府具有下列职责：</w:t>
      </w:r>
    </w:p>
    <w:p w:rsidR="005852F0" w:rsidRDefault="0017781E">
      <w:r>
        <w:rPr>
          <w:rFonts w:hint="eastAsia"/>
        </w:rPr>
        <w:t xml:space="preserve">　　（一</w:t>
      </w:r>
      <w:r>
        <w:rPr>
          <w:rFonts w:hint="eastAsia"/>
        </w:rPr>
        <w:t>）</w:t>
      </w:r>
      <w:r>
        <w:rPr>
          <w:rFonts w:hint="eastAsia"/>
        </w:rPr>
        <w:t>编制本级预算、决算草案；</w:t>
      </w:r>
    </w:p>
    <w:p w:rsidR="005852F0" w:rsidRDefault="0017781E">
      <w:r>
        <w:rPr>
          <w:rFonts w:hint="eastAsia"/>
        </w:rPr>
        <w:t xml:space="preserve">　　（二）向本级人民代表大会作关于本级总预算草案的报告；</w:t>
      </w:r>
    </w:p>
    <w:p w:rsidR="005852F0" w:rsidRDefault="0017781E">
      <w:r>
        <w:rPr>
          <w:rFonts w:hint="eastAsia"/>
        </w:rPr>
        <w:t xml:space="preserve">　　（三）将下一级政府报送备案的预算汇总后报本级人民代表大会常务委员会备案；</w:t>
      </w:r>
    </w:p>
    <w:p w:rsidR="005852F0" w:rsidRDefault="0017781E">
      <w:r>
        <w:rPr>
          <w:rFonts w:hint="eastAsia"/>
        </w:rPr>
        <w:t xml:space="preserve">　　（四）组织本级总预算的执行；</w:t>
      </w:r>
    </w:p>
    <w:p w:rsidR="005852F0" w:rsidRDefault="0017781E">
      <w:r>
        <w:rPr>
          <w:rFonts w:hint="eastAsia"/>
        </w:rPr>
        <w:t xml:space="preserve">　　（五）决定本级预算预备费的动用；</w:t>
      </w:r>
    </w:p>
    <w:p w:rsidR="005852F0" w:rsidRDefault="0017781E">
      <w:r>
        <w:rPr>
          <w:rFonts w:hint="eastAsia"/>
        </w:rPr>
        <w:t xml:space="preserve">　　（六）编制本级预算的调整方案；</w:t>
      </w:r>
    </w:p>
    <w:p w:rsidR="005852F0" w:rsidRDefault="0017781E">
      <w:r>
        <w:rPr>
          <w:rFonts w:hint="eastAsia"/>
        </w:rPr>
        <w:t xml:space="preserve">　　（七）监督本级各部门和下级政府的预算执行；</w:t>
      </w:r>
    </w:p>
    <w:p w:rsidR="005852F0" w:rsidRDefault="0017781E">
      <w:r>
        <w:rPr>
          <w:rFonts w:hint="eastAsia"/>
        </w:rPr>
        <w:t xml:space="preserve">　　（八）在每一预算年度内至少一次向本级人民代表大会常务委员会报告本级总预算的执行情况；</w:t>
      </w:r>
    </w:p>
    <w:p w:rsidR="005852F0" w:rsidRDefault="0017781E">
      <w:r>
        <w:rPr>
          <w:rFonts w:hint="eastAsia"/>
        </w:rPr>
        <w:t xml:space="preserve">　　（九）改变或者撤销本级各部门和下级政府关于预算、决算的不适当的决定、命令。</w:t>
      </w:r>
    </w:p>
    <w:p w:rsidR="005852F0" w:rsidRDefault="0017781E">
      <w:r>
        <w:rPr>
          <w:rFonts w:hint="eastAsia"/>
        </w:rPr>
        <w:t xml:space="preserve">　</w:t>
      </w:r>
      <w:r>
        <w:rPr>
          <w:rFonts w:ascii="黑体" w:eastAsia="黑体" w:hAnsi="黑体" w:cs="黑体" w:hint="eastAsia"/>
        </w:rPr>
        <w:t xml:space="preserve">　第五条</w:t>
      </w:r>
      <w:r>
        <w:rPr>
          <w:rFonts w:hint="eastAsia"/>
        </w:rPr>
        <w:t xml:space="preserve">　州、县人民政府财政部门具有下列职能：</w:t>
      </w:r>
    </w:p>
    <w:p w:rsidR="005852F0" w:rsidRDefault="0017781E">
      <w:r>
        <w:rPr>
          <w:rFonts w:hint="eastAsia"/>
        </w:rPr>
        <w:t xml:space="preserve">　　（一）具体编制本级预算、决算草案；</w:t>
      </w:r>
    </w:p>
    <w:p w:rsidR="005852F0" w:rsidRDefault="0017781E">
      <w:r>
        <w:rPr>
          <w:rFonts w:hint="eastAsia"/>
        </w:rPr>
        <w:t xml:space="preserve">　　（二）具体组织本级</w:t>
      </w:r>
      <w:bookmarkStart w:id="0" w:name="_GoBack"/>
      <w:bookmarkEnd w:id="0"/>
      <w:r>
        <w:rPr>
          <w:rFonts w:hint="eastAsia"/>
        </w:rPr>
        <w:t>总预算的执行；</w:t>
      </w:r>
    </w:p>
    <w:p w:rsidR="005852F0" w:rsidRDefault="0017781E">
      <w:r>
        <w:rPr>
          <w:rFonts w:hint="eastAsia"/>
        </w:rPr>
        <w:t xml:space="preserve">　　（三）提出本级预算预备费动用方案；</w:t>
      </w:r>
    </w:p>
    <w:p w:rsidR="005852F0" w:rsidRDefault="0017781E">
      <w:r>
        <w:rPr>
          <w:rFonts w:hint="eastAsia"/>
        </w:rPr>
        <w:t xml:space="preserve">　　（四）具体编制本级预算的调整方案；</w:t>
      </w:r>
    </w:p>
    <w:p w:rsidR="005852F0" w:rsidRDefault="0017781E">
      <w:r>
        <w:rPr>
          <w:rFonts w:hint="eastAsia"/>
        </w:rPr>
        <w:lastRenderedPageBreak/>
        <w:t xml:space="preserve">　　（五）定期向本级政府和上一级政府财政部门报告本级总预算的执行情况。</w:t>
      </w:r>
    </w:p>
    <w:p w:rsidR="005852F0" w:rsidRDefault="0017781E">
      <w:r>
        <w:rPr>
          <w:rFonts w:hint="eastAsia"/>
        </w:rPr>
        <w:t xml:space="preserve">　</w:t>
      </w:r>
      <w:r>
        <w:rPr>
          <w:rFonts w:ascii="黑体" w:eastAsia="黑体" w:hAnsi="黑体" w:cs="黑体" w:hint="eastAsia"/>
        </w:rPr>
        <w:t xml:space="preserve">　第六条</w:t>
      </w:r>
      <w:r>
        <w:rPr>
          <w:rFonts w:hint="eastAsia"/>
        </w:rPr>
        <w:t xml:space="preserve">　经本级人民代表大会批准的预算，非经法定程序不得改变。</w:t>
      </w:r>
    </w:p>
    <w:p w:rsidR="005852F0" w:rsidRDefault="0017781E">
      <w:r>
        <w:rPr>
          <w:rFonts w:ascii="黑体" w:eastAsia="黑体" w:hAnsi="黑体" w:cs="黑体" w:hint="eastAsia"/>
        </w:rPr>
        <w:t xml:space="preserve">　　第七条</w:t>
      </w:r>
      <w:r>
        <w:rPr>
          <w:rFonts w:hint="eastAsia"/>
        </w:rPr>
        <w:t xml:space="preserve">　州、县预算应当根据本级政府国民经济和社会发展年度计划，结合上年预算执行情况，本着量入为出、收支平衡的原则，按照复式预算编制，不列赤字。</w:t>
      </w:r>
    </w:p>
    <w:p w:rsidR="005852F0" w:rsidRDefault="0017781E">
      <w:r>
        <w:rPr>
          <w:rFonts w:hint="eastAsia"/>
        </w:rPr>
        <w:t xml:space="preserve">　　财政预算支出应当增加教育和农牧业的投入。</w:t>
      </w:r>
    </w:p>
    <w:p w:rsidR="005852F0" w:rsidRDefault="0017781E">
      <w:r>
        <w:rPr>
          <w:rFonts w:hint="eastAsia"/>
        </w:rPr>
        <w:t xml:space="preserve">　</w:t>
      </w:r>
      <w:r>
        <w:rPr>
          <w:rFonts w:ascii="黑体" w:eastAsia="黑体" w:hAnsi="黑体" w:cs="黑体" w:hint="eastAsia"/>
        </w:rPr>
        <w:t xml:space="preserve">　第八条</w:t>
      </w:r>
      <w:r>
        <w:rPr>
          <w:rFonts w:hint="eastAsia"/>
        </w:rPr>
        <w:t xml:space="preserve">　州、县预算应当根据有关规定设置一定数额的预算周转金，由财政部门在预算执行中按规定调度使用，不得列入支出。</w:t>
      </w:r>
    </w:p>
    <w:p w:rsidR="005852F0" w:rsidRDefault="0017781E">
      <w:r>
        <w:rPr>
          <w:rFonts w:hint="eastAsia"/>
        </w:rPr>
        <w:t xml:space="preserve">　</w:t>
      </w:r>
      <w:r>
        <w:rPr>
          <w:rFonts w:ascii="黑体" w:eastAsia="黑体" w:hAnsi="黑体" w:cs="黑体" w:hint="eastAsia"/>
        </w:rPr>
        <w:t xml:space="preserve">　第九条</w:t>
      </w:r>
      <w:r>
        <w:rPr>
          <w:rFonts w:hint="eastAsia"/>
        </w:rPr>
        <w:t xml:space="preserve">　州、县预算应当按本级预算支出额的一定比例设置预备费，用于当年预算执行中难以预见的特殊支出。其中：州级按百分之二至百分之三设置，县级按</w:t>
      </w:r>
      <w:r>
        <w:rPr>
          <w:rFonts w:hint="eastAsia"/>
        </w:rPr>
        <w:t>百分之一至百分之二设置。</w:t>
      </w:r>
    </w:p>
    <w:p w:rsidR="005852F0" w:rsidRDefault="0017781E">
      <w:r>
        <w:rPr>
          <w:rFonts w:hint="eastAsia"/>
        </w:rPr>
        <w:t xml:space="preserve">　</w:t>
      </w:r>
      <w:r>
        <w:rPr>
          <w:rFonts w:ascii="黑体" w:eastAsia="黑体" w:hAnsi="黑体" w:cs="黑体" w:hint="eastAsia"/>
        </w:rPr>
        <w:t xml:space="preserve">　第十条</w:t>
      </w:r>
      <w:r>
        <w:rPr>
          <w:rFonts w:hint="eastAsia"/>
        </w:rPr>
        <w:t xml:space="preserve">　自治州人民政府财政部门应当在本级人民代表大会会议举行</w:t>
      </w:r>
      <w:r>
        <w:rPr>
          <w:rFonts w:hint="eastAsia"/>
        </w:rPr>
        <w:t>1</w:t>
      </w:r>
      <w:r>
        <w:rPr>
          <w:rFonts w:hint="eastAsia"/>
        </w:rPr>
        <w:t>个月前，根据本级人民代表大会常务委员会主任会议的决定，将总预算和本级预算草案的主要内容提交本级人民代表大会常务委员会有关工作委员会进行初审。</w:t>
      </w:r>
    </w:p>
    <w:p w:rsidR="005852F0" w:rsidRDefault="0017781E">
      <w:r>
        <w:rPr>
          <w:rFonts w:hint="eastAsia"/>
        </w:rPr>
        <w:t xml:space="preserve">　　县级人民政府财政部门应当在本级人民代表大会会议举行的</w:t>
      </w:r>
      <w:r>
        <w:rPr>
          <w:rFonts w:hint="eastAsia"/>
        </w:rPr>
        <w:t>20</w:t>
      </w:r>
      <w:r>
        <w:rPr>
          <w:rFonts w:hint="eastAsia"/>
        </w:rPr>
        <w:t>日前，将本级预算草案的主要内容提交本级人民代表大会常务委员会进行初审。</w:t>
      </w:r>
    </w:p>
    <w:p w:rsidR="005852F0" w:rsidRDefault="0017781E">
      <w:r>
        <w:rPr>
          <w:rFonts w:hint="eastAsia"/>
        </w:rPr>
        <w:t xml:space="preserve">　</w:t>
      </w:r>
      <w:r>
        <w:rPr>
          <w:rFonts w:ascii="黑体" w:eastAsia="黑体" w:hAnsi="黑体" w:cs="黑体" w:hint="eastAsia"/>
        </w:rPr>
        <w:t xml:space="preserve">　第十一条</w:t>
      </w:r>
      <w:r>
        <w:rPr>
          <w:rFonts w:hint="eastAsia"/>
        </w:rPr>
        <w:t xml:space="preserve">　预算年度开始后，预算草案在人民代表大会批准</w:t>
      </w:r>
      <w:r>
        <w:rPr>
          <w:rFonts w:hint="eastAsia"/>
        </w:rPr>
        <w:lastRenderedPageBreak/>
        <w:t>前，本级政府可以先按预算草案执行；预算批准后，按批准的预算执行。</w:t>
      </w:r>
    </w:p>
    <w:p w:rsidR="005852F0" w:rsidRDefault="0017781E">
      <w:r>
        <w:rPr>
          <w:rFonts w:hint="eastAsia"/>
        </w:rPr>
        <w:t xml:space="preserve">　</w:t>
      </w:r>
      <w:r>
        <w:rPr>
          <w:rFonts w:ascii="黑体" w:eastAsia="黑体" w:hAnsi="黑体" w:cs="黑体" w:hint="eastAsia"/>
        </w:rPr>
        <w:t xml:space="preserve">　第十二条</w:t>
      </w:r>
      <w:r>
        <w:rPr>
          <w:rFonts w:hint="eastAsia"/>
        </w:rPr>
        <w:t xml:space="preserve">　在预算执行</w:t>
      </w:r>
      <w:r>
        <w:rPr>
          <w:rFonts w:hint="eastAsia"/>
        </w:rPr>
        <w:t>中，遇有重大事件发生、方针政策调整或者经济情况变化，需要增加支出和减少收入，涉及预算部分变更及动用上年净结余时，必须提请本级人民代表大会常务委员会审查批准。</w:t>
      </w:r>
    </w:p>
    <w:p w:rsidR="005852F0" w:rsidRDefault="0017781E">
      <w:r>
        <w:rPr>
          <w:rFonts w:hint="eastAsia"/>
        </w:rPr>
        <w:t xml:space="preserve">　　因上级政府返还或者专项拨款而引起的预算收支变化，不属于预算调整，但应当向本级人民代表大会常务委员会报告有关情况。</w:t>
      </w:r>
    </w:p>
    <w:p w:rsidR="005852F0" w:rsidRDefault="0017781E">
      <w:r>
        <w:rPr>
          <w:rFonts w:hint="eastAsia"/>
        </w:rPr>
        <w:t xml:space="preserve">　　</w:t>
      </w:r>
      <w:r>
        <w:rPr>
          <w:rFonts w:ascii="黑体" w:eastAsia="黑体" w:hAnsi="黑体" w:cs="黑体" w:hint="eastAsia"/>
        </w:rPr>
        <w:t>第十三条</w:t>
      </w:r>
      <w:r>
        <w:rPr>
          <w:rFonts w:hint="eastAsia"/>
        </w:rPr>
        <w:t xml:space="preserve">　财政预算必须严格执行国家法律、法规的规定，税务部门应当及时、足额地征收应征的预算收入；财政部门应当按时拨付预算支出资金；国库应当准确办理预算收入的收纳、划分、留解和预算支出的拨付。</w:t>
      </w:r>
    </w:p>
    <w:p w:rsidR="005852F0" w:rsidRDefault="0017781E">
      <w:r>
        <w:rPr>
          <w:rFonts w:hint="eastAsia"/>
        </w:rPr>
        <w:t xml:space="preserve">　</w:t>
      </w:r>
      <w:r>
        <w:rPr>
          <w:rFonts w:ascii="黑体" w:eastAsia="黑体" w:hAnsi="黑体" w:cs="黑体" w:hint="eastAsia"/>
        </w:rPr>
        <w:t xml:space="preserve">　第十四条　</w:t>
      </w:r>
      <w:r>
        <w:rPr>
          <w:rFonts w:hint="eastAsia"/>
        </w:rPr>
        <w:t>预算年度终结时，州、县人民</w:t>
      </w:r>
      <w:r>
        <w:rPr>
          <w:rFonts w:hint="eastAsia"/>
        </w:rPr>
        <w:t>政府必须按规定编制本级决算草案，提请本级人民代表大会常务委员会审查批准。</w:t>
      </w:r>
    </w:p>
    <w:p w:rsidR="005852F0" w:rsidRDefault="0017781E">
      <w:r>
        <w:rPr>
          <w:rFonts w:hint="eastAsia"/>
        </w:rPr>
        <w:t xml:space="preserve">　　财政决算草案必须如实反映本级财政收入、支出的真实情况，划清预算年度，分清资金界限，科目内容完整，数字准确，不得隐瞒收入，虚列支出，虚列收入，少列支出。</w:t>
      </w:r>
    </w:p>
    <w:p w:rsidR="005852F0" w:rsidRDefault="0017781E">
      <w:r>
        <w:rPr>
          <w:rFonts w:hint="eastAsia"/>
        </w:rPr>
        <w:t xml:space="preserve">　</w:t>
      </w:r>
      <w:r>
        <w:rPr>
          <w:rFonts w:ascii="黑体" w:eastAsia="黑体" w:hAnsi="黑体" w:cs="黑体" w:hint="eastAsia"/>
        </w:rPr>
        <w:t xml:space="preserve">　第十五条</w:t>
      </w:r>
      <w:r>
        <w:rPr>
          <w:rFonts w:hint="eastAsia"/>
        </w:rPr>
        <w:t xml:space="preserve">　州、县审计部门对本级各预算单位和下级政府的预算执行、决算实行审计监督。</w:t>
      </w:r>
    </w:p>
    <w:p w:rsidR="005852F0" w:rsidRDefault="0017781E">
      <w:r>
        <w:rPr>
          <w:rFonts w:hint="eastAsia"/>
        </w:rPr>
        <w:t xml:space="preserve">　</w:t>
      </w:r>
      <w:r>
        <w:rPr>
          <w:rFonts w:ascii="黑体" w:eastAsia="黑体" w:hAnsi="黑体" w:cs="黑体" w:hint="eastAsia"/>
        </w:rPr>
        <w:t xml:space="preserve">　第十六条</w:t>
      </w:r>
      <w:r>
        <w:rPr>
          <w:rFonts w:hint="eastAsia"/>
        </w:rPr>
        <w:t xml:space="preserve">　州、县人民政府及财政部门，不如实编报预算、决算的，不严格执行预算的，擅自变更预算的，将预算内资金转</w:t>
      </w:r>
      <w:r>
        <w:rPr>
          <w:rFonts w:hint="eastAsia"/>
        </w:rPr>
        <w:lastRenderedPageBreak/>
        <w:t>为预算外资金或者把预算外支出转为预算内支出的，本级人民代表大会及其常务委员会可以提出</w:t>
      </w:r>
      <w:r>
        <w:rPr>
          <w:rFonts w:hint="eastAsia"/>
        </w:rPr>
        <w:t>纠正意见、质询，作出撤销预算变更的决定，并建议追究有关主管人员和直接责任人的行政责任。</w:t>
      </w:r>
    </w:p>
    <w:p w:rsidR="005852F0" w:rsidRDefault="0017781E">
      <w:r>
        <w:rPr>
          <w:rFonts w:ascii="黑体" w:eastAsia="黑体" w:hAnsi="黑体" w:cs="黑体" w:hint="eastAsia"/>
        </w:rPr>
        <w:t xml:space="preserve">　　第十七条</w:t>
      </w:r>
      <w:r>
        <w:rPr>
          <w:rFonts w:hint="eastAsia"/>
        </w:rPr>
        <w:t xml:space="preserve">　本条例自</w:t>
      </w:r>
      <w:r>
        <w:rPr>
          <w:rFonts w:hint="eastAsia"/>
        </w:rPr>
        <w:t>1995</w:t>
      </w:r>
      <w:r>
        <w:rPr>
          <w:rFonts w:hint="eastAsia"/>
        </w:rPr>
        <w:t>年</w:t>
      </w:r>
      <w:r>
        <w:rPr>
          <w:rFonts w:hint="eastAsia"/>
        </w:rPr>
        <w:t>1</w:t>
      </w:r>
      <w:r>
        <w:rPr>
          <w:rFonts w:hint="eastAsia"/>
        </w:rPr>
        <w:t>月</w:t>
      </w:r>
      <w:r>
        <w:rPr>
          <w:rFonts w:hint="eastAsia"/>
        </w:rPr>
        <w:t>1</w:t>
      </w:r>
      <w:r>
        <w:rPr>
          <w:rFonts w:hint="eastAsia"/>
        </w:rPr>
        <w:t>日起施行。</w:t>
      </w:r>
    </w:p>
    <w:sectPr w:rsidR="005852F0" w:rsidSect="00820FC1">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81E" w:rsidRDefault="0017781E" w:rsidP="00820FC1">
      <w:r>
        <w:separator/>
      </w:r>
    </w:p>
  </w:endnote>
  <w:endnote w:type="continuationSeparator" w:id="0">
    <w:p w:rsidR="0017781E" w:rsidRDefault="0017781E" w:rsidP="0082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FC1" w:rsidRPr="00820FC1" w:rsidRDefault="00820FC1">
    <w:pPr>
      <w:pStyle w:val="a4"/>
      <w:rPr>
        <w:rFonts w:asciiTheme="minorEastAsia" w:eastAsiaTheme="minorEastAsia" w:hAnsiTheme="minorEastAsia"/>
        <w:sz w:val="28"/>
        <w:szCs w:val="28"/>
      </w:rPr>
    </w:pPr>
    <w:r w:rsidRPr="00820FC1">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991406412"/>
        <w:docPartObj>
          <w:docPartGallery w:val="Page Numbers (Bottom of Page)"/>
          <w:docPartUnique/>
        </w:docPartObj>
      </w:sdtPr>
      <w:sdtContent>
        <w:r w:rsidRPr="00820FC1">
          <w:rPr>
            <w:rFonts w:asciiTheme="minorEastAsia" w:eastAsiaTheme="minorEastAsia" w:hAnsiTheme="minorEastAsia"/>
            <w:sz w:val="28"/>
            <w:szCs w:val="28"/>
          </w:rPr>
          <w:fldChar w:fldCharType="begin"/>
        </w:r>
        <w:r w:rsidRPr="00820FC1">
          <w:rPr>
            <w:rFonts w:asciiTheme="minorEastAsia" w:eastAsiaTheme="minorEastAsia" w:hAnsiTheme="minorEastAsia"/>
            <w:sz w:val="28"/>
            <w:szCs w:val="28"/>
          </w:rPr>
          <w:instrText>PAGE   \* MERGEFORMAT</w:instrText>
        </w:r>
        <w:r w:rsidRPr="00820FC1">
          <w:rPr>
            <w:rFonts w:asciiTheme="minorEastAsia" w:eastAsiaTheme="minorEastAsia" w:hAnsiTheme="minorEastAsia"/>
            <w:sz w:val="28"/>
            <w:szCs w:val="28"/>
          </w:rPr>
          <w:fldChar w:fldCharType="separate"/>
        </w:r>
        <w:r w:rsidRPr="00820FC1">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820FC1">
          <w:rPr>
            <w:rFonts w:asciiTheme="minorEastAsia" w:eastAsiaTheme="minorEastAsia" w:hAnsiTheme="minorEastAsia"/>
            <w:sz w:val="28"/>
            <w:szCs w:val="28"/>
          </w:rPr>
          <w:fldChar w:fldCharType="end"/>
        </w:r>
      </w:sdtContent>
    </w:sdt>
  </w:p>
  <w:p w:rsidR="00820FC1" w:rsidRDefault="00820FC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009766"/>
      <w:docPartObj>
        <w:docPartGallery w:val="Page Numbers (Bottom of Page)"/>
        <w:docPartUnique/>
      </w:docPartObj>
    </w:sdtPr>
    <w:sdtEndPr>
      <w:rPr>
        <w:rFonts w:asciiTheme="minorEastAsia" w:eastAsiaTheme="minorEastAsia" w:hAnsiTheme="minorEastAsia"/>
        <w:sz w:val="28"/>
        <w:szCs w:val="28"/>
      </w:rPr>
    </w:sdtEndPr>
    <w:sdtContent>
      <w:p w:rsidR="00820FC1" w:rsidRPr="00820FC1" w:rsidRDefault="00820FC1" w:rsidP="00820FC1">
        <w:pPr>
          <w:pStyle w:val="a4"/>
          <w:ind w:right="360"/>
          <w:jc w:val="right"/>
          <w:rPr>
            <w:rFonts w:asciiTheme="minorEastAsia" w:eastAsiaTheme="minorEastAsia" w:hAnsiTheme="minorEastAsia"/>
            <w:sz w:val="28"/>
            <w:szCs w:val="28"/>
          </w:rPr>
        </w:pPr>
        <w:r w:rsidRPr="00820FC1">
          <w:rPr>
            <w:rFonts w:asciiTheme="minorEastAsia" w:eastAsiaTheme="minorEastAsia" w:hAnsiTheme="minorEastAsia"/>
            <w:sz w:val="28"/>
            <w:szCs w:val="28"/>
          </w:rPr>
          <w:fldChar w:fldCharType="begin"/>
        </w:r>
        <w:r w:rsidRPr="00820FC1">
          <w:rPr>
            <w:rFonts w:asciiTheme="minorEastAsia" w:eastAsiaTheme="minorEastAsia" w:hAnsiTheme="minorEastAsia"/>
            <w:sz w:val="28"/>
            <w:szCs w:val="28"/>
          </w:rPr>
          <w:instrText>PAGE   \* MERGEFORMAT</w:instrText>
        </w:r>
        <w:r w:rsidRPr="00820FC1">
          <w:rPr>
            <w:rFonts w:asciiTheme="minorEastAsia" w:eastAsiaTheme="minorEastAsia" w:hAnsiTheme="minorEastAsia"/>
            <w:sz w:val="28"/>
            <w:szCs w:val="28"/>
          </w:rPr>
          <w:fldChar w:fldCharType="separate"/>
        </w:r>
        <w:r w:rsidRPr="00820FC1">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820FC1">
          <w:rPr>
            <w:rFonts w:asciiTheme="minorEastAsia" w:eastAsiaTheme="minorEastAsia" w:hAnsiTheme="minorEastAsia"/>
            <w:sz w:val="28"/>
            <w:szCs w:val="28"/>
          </w:rPr>
          <w:fldChar w:fldCharType="end"/>
        </w:r>
        <w:r w:rsidRPr="00820FC1">
          <w:rPr>
            <w:rFonts w:asciiTheme="minorEastAsia" w:eastAsiaTheme="minorEastAsia" w:hAnsiTheme="minorEastAsia" w:hint="eastAsia"/>
            <w:sz w:val="28"/>
            <w:szCs w:val="28"/>
          </w:rPr>
          <w:t xml:space="preserve">　</w:t>
        </w:r>
      </w:p>
    </w:sdtContent>
  </w:sdt>
  <w:p w:rsidR="00820FC1" w:rsidRDefault="00820F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81E" w:rsidRDefault="0017781E" w:rsidP="00820FC1">
      <w:r>
        <w:separator/>
      </w:r>
    </w:p>
  </w:footnote>
  <w:footnote w:type="continuationSeparator" w:id="0">
    <w:p w:rsidR="0017781E" w:rsidRDefault="0017781E" w:rsidP="00820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7E"/>
    <w:rsid w:val="0017781E"/>
    <w:rsid w:val="005852F0"/>
    <w:rsid w:val="007B2E7E"/>
    <w:rsid w:val="00820FC1"/>
    <w:rsid w:val="00C3457E"/>
    <w:rsid w:val="4E28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4B8AD5-385E-4BA1-97C9-C0BDB3E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F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FC1"/>
    <w:rPr>
      <w:sz w:val="18"/>
      <w:szCs w:val="18"/>
    </w:rPr>
  </w:style>
  <w:style w:type="paragraph" w:styleId="a4">
    <w:name w:val="footer"/>
    <w:basedOn w:val="a"/>
    <w:link w:val="Char0"/>
    <w:uiPriority w:val="99"/>
    <w:unhideWhenUsed/>
    <w:rsid w:val="00820FC1"/>
    <w:pPr>
      <w:tabs>
        <w:tab w:val="center" w:pos="4153"/>
        <w:tab w:val="right" w:pos="8306"/>
      </w:tabs>
      <w:snapToGrid w:val="0"/>
      <w:jc w:val="left"/>
    </w:pPr>
    <w:rPr>
      <w:sz w:val="18"/>
      <w:szCs w:val="18"/>
    </w:rPr>
  </w:style>
  <w:style w:type="character" w:customStyle="1" w:styleId="Char0">
    <w:name w:val="页脚 Char"/>
    <w:basedOn w:val="a0"/>
    <w:link w:val="a4"/>
    <w:uiPriority w:val="99"/>
    <w:rsid w:val="00820F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302</Words>
  <Characters>1723</Characters>
  <Application>Microsoft Office Word</Application>
  <DocSecurity>0</DocSecurity>
  <Lines>14</Lines>
  <Paragraphs>4</Paragraphs>
  <ScaleCrop>false</ScaleCrop>
  <Company>青海人大</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2017-02-14T07:26:00Z</dcterms:created>
  <dcterms:modified xsi:type="dcterms:W3CDTF">2017-02-14T08:04:00Z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