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hint="eastAsia" w:asciiTheme="minorEastAsia" w:hAnsiTheme="minorEastAsia" w:eastAsiaTheme="minorEastAsia" w:cstheme="minorEastAsia"/>
          <w:bCs/>
          <w:sz w:val="32"/>
          <w:szCs w:val="32"/>
          <w:shd w:val="clear" w:color="auto" w:fill="FFFFFF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>
      <w:pPr>
        <w:spacing w:line="600" w:lineRule="exact"/>
        <w:jc w:val="center"/>
        <w:rPr>
          <w:rFonts w:hint="eastAsia" w:asciiTheme="majorEastAsia" w:hAnsiTheme="majorEastAsia" w:eastAsiaTheme="majorEastAsia" w:cstheme="majorEastAsia"/>
          <w:bCs/>
          <w:sz w:val="44"/>
          <w:szCs w:val="4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bCs/>
          <w:sz w:val="44"/>
          <w:szCs w:val="44"/>
          <w:shd w:val="clear" w:color="auto" w:fill="FFFFFF"/>
        </w:rPr>
        <w:t>青海省人民代表大会常务委员会</w:t>
      </w:r>
    </w:p>
    <w:p>
      <w:pPr>
        <w:spacing w:line="600" w:lineRule="exact"/>
        <w:jc w:val="center"/>
        <w:rPr>
          <w:rFonts w:hint="eastAsia" w:asciiTheme="majorEastAsia" w:hAnsiTheme="majorEastAsia" w:eastAsiaTheme="majorEastAsia" w:cstheme="majorEastAsia"/>
          <w:sz w:val="44"/>
        </w:rPr>
      </w:pPr>
      <w:r>
        <w:rPr>
          <w:rFonts w:hint="eastAsia" w:asciiTheme="majorEastAsia" w:hAnsiTheme="majorEastAsia" w:eastAsiaTheme="majorEastAsia" w:cstheme="majorEastAsia"/>
          <w:bCs/>
          <w:sz w:val="44"/>
          <w:szCs w:val="44"/>
          <w:shd w:val="clear" w:color="auto" w:fill="FFFFFF"/>
        </w:rPr>
        <w:t>关于废止《</w:t>
      </w:r>
      <w:r>
        <w:rPr>
          <w:rFonts w:hint="eastAsia" w:asciiTheme="majorEastAsia" w:hAnsiTheme="majorEastAsia" w:eastAsiaTheme="majorEastAsia" w:cstheme="majorEastAsia"/>
          <w:sz w:val="44"/>
        </w:rPr>
        <w:t>青海省预算管理条例</w:t>
      </w:r>
      <w:r>
        <w:rPr>
          <w:rFonts w:hint="eastAsia" w:asciiTheme="majorEastAsia" w:hAnsiTheme="majorEastAsia" w:eastAsiaTheme="majorEastAsia" w:cstheme="majorEastAsia"/>
          <w:bCs/>
          <w:sz w:val="44"/>
          <w:szCs w:val="44"/>
          <w:shd w:val="clear" w:color="auto" w:fill="FFFFFF"/>
        </w:rPr>
        <w:t>》</w:t>
      </w:r>
      <w:r>
        <w:rPr>
          <w:rFonts w:hint="eastAsia" w:asciiTheme="majorEastAsia" w:hAnsiTheme="majorEastAsia" w:eastAsiaTheme="majorEastAsia" w:cstheme="majorEastAsia"/>
          <w:sz w:val="44"/>
        </w:rPr>
        <w:t>等</w:t>
      </w:r>
    </w:p>
    <w:p>
      <w:pPr>
        <w:spacing w:line="600" w:lineRule="exact"/>
        <w:jc w:val="center"/>
        <w:rPr>
          <w:rFonts w:hint="eastAsia" w:asciiTheme="majorEastAsia" w:hAnsiTheme="majorEastAsia" w:eastAsiaTheme="majorEastAsia" w:cstheme="majorEastAsia"/>
          <w:bCs/>
          <w:sz w:val="44"/>
          <w:szCs w:val="4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sz w:val="44"/>
        </w:rPr>
        <w:t>四部地方性法规</w:t>
      </w:r>
      <w:r>
        <w:rPr>
          <w:rFonts w:hint="eastAsia" w:asciiTheme="majorEastAsia" w:hAnsiTheme="majorEastAsia" w:eastAsiaTheme="majorEastAsia" w:cstheme="majorEastAsia"/>
          <w:bCs/>
          <w:sz w:val="44"/>
          <w:szCs w:val="44"/>
          <w:shd w:val="clear" w:color="auto" w:fill="FFFFFF"/>
        </w:rPr>
        <w:t>的决定</w:t>
      </w:r>
    </w:p>
    <w:p>
      <w:pPr>
        <w:snapToGrid w:val="0"/>
        <w:spacing w:line="500" w:lineRule="exact"/>
        <w:jc w:val="both"/>
        <w:rPr>
          <w:rFonts w:hint="eastAsia" w:ascii="楷体_GB2312" w:hAnsi="楷体_GB2312" w:eastAsia="楷体_GB2312" w:cs="楷体_GB2312"/>
          <w:b w:val="0"/>
          <w:bCs/>
          <w:sz w:val="32"/>
          <w:szCs w:val="32"/>
        </w:rPr>
      </w:pPr>
    </w:p>
    <w:p>
      <w:pPr>
        <w:snapToGrid w:val="0"/>
        <w:spacing w:line="500" w:lineRule="exact"/>
        <w:jc w:val="both"/>
        <w:rPr>
          <w:rFonts w:hint="eastAsia" w:ascii="楷体_GB2312" w:hAnsi="楷体_GB2312" w:eastAsia="楷体_GB2312" w:cs="楷体_GB2312"/>
          <w:b w:val="0"/>
          <w:bCs/>
          <w:sz w:val="32"/>
          <w:szCs w:val="32"/>
        </w:rPr>
      </w:pPr>
      <w:r>
        <w:rPr>
          <w:rFonts w:hint="eastAsia" w:ascii="楷体_GB2312" w:hAnsi="楷体_GB2312" w:eastAsia="楷体_GB2312" w:cs="楷体_GB2312"/>
          <w:b w:val="0"/>
          <w:bCs/>
          <w:sz w:val="32"/>
          <w:szCs w:val="32"/>
        </w:rPr>
        <w:t>（2022年11月29日青海省第十三届人民代表大会常务委员会第三十六次会议通过）</w:t>
      </w:r>
    </w:p>
    <w:p>
      <w:pPr>
        <w:spacing w:line="600" w:lineRule="exact"/>
        <w:ind w:firstLine="624" w:firstLineChars="200"/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>
      <w:pPr>
        <w:spacing w:line="600" w:lineRule="exact"/>
        <w:ind w:firstLine="624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青海省第十三届人民代表大会常务委员会第三十六次会议决定，废止下列地方性法规：</w:t>
      </w:r>
    </w:p>
    <w:p>
      <w:pPr>
        <w:spacing w:line="600" w:lineRule="exact"/>
        <w:ind w:firstLine="624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  <w:t>一、《青海省预算管理条例》</w:t>
      </w:r>
      <w:r>
        <w:rPr>
          <w:rFonts w:hint="eastAsia" w:ascii="仿宋_GB2312" w:hAnsi="仿宋_GB2312" w:eastAsia="仿宋_GB2312" w:cs="仿宋_GB2312"/>
          <w:sz w:val="32"/>
          <w:szCs w:val="32"/>
        </w:rPr>
        <w:t>（1996年1月26日青海省第八届人民代表大会常务委员会第二十二次会议通过  根据2020年7月22日青海省第十三届人民代表大会常务委员会第十八次会议《关于修改〈青海省预算管理条例〉等五十四部地方性法规的决定》修正）</w:t>
      </w:r>
    </w:p>
    <w:p>
      <w:pPr>
        <w:spacing w:line="600" w:lineRule="exact"/>
        <w:ind w:firstLine="624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  <w:t>二、《青海省农业技术推广条例》</w:t>
      </w:r>
      <w:r>
        <w:rPr>
          <w:rFonts w:hint="eastAsia" w:ascii="仿宋_GB2312" w:hAnsi="仿宋_GB2312" w:eastAsia="仿宋_GB2312" w:cs="仿宋_GB2312"/>
          <w:sz w:val="32"/>
          <w:szCs w:val="32"/>
        </w:rPr>
        <w:t>（1991年6月28日青海省第七届人民代表大会常务委员会第二十一次会议通过）</w:t>
      </w:r>
    </w:p>
    <w:p>
      <w:pPr>
        <w:spacing w:line="600" w:lineRule="exact"/>
        <w:ind w:firstLine="624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  <w:t>三、《青海省实施〈中华人民共和国消费者权益保护法〉办法》</w:t>
      </w:r>
      <w:r>
        <w:rPr>
          <w:rFonts w:hint="eastAsia" w:ascii="仿宋_GB2312" w:hAnsi="仿宋_GB2312" w:eastAsia="仿宋_GB2312" w:cs="仿宋_GB2312"/>
          <w:sz w:val="32"/>
          <w:szCs w:val="32"/>
        </w:rPr>
        <w:t>（1997年5月31日青海省第八届人民代表大会常务委员会第三十次会议通过  2004年9月25日青海省第十届人民代表大会常务委员会第十二次会议修订）</w:t>
      </w:r>
    </w:p>
    <w:p>
      <w:pPr>
        <w:spacing w:line="600" w:lineRule="exact"/>
        <w:ind w:firstLine="624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  <w:t>四、《青海省信访条例》</w:t>
      </w:r>
      <w:r>
        <w:rPr>
          <w:rFonts w:hint="eastAsia" w:ascii="仿宋_GB2312" w:hAnsi="仿宋_GB2312" w:eastAsia="仿宋_GB2312" w:cs="仿宋_GB2312"/>
          <w:sz w:val="32"/>
          <w:szCs w:val="32"/>
        </w:rPr>
        <w:t>（1996年9月26日青海省第八届人民代表大会常务委员会第二十六次会议通过　2011年5月26日青海省第十一届人民代表大会常务委员会第二十三次会议修订　根据2020年7月22日青海省第十三届人民代表大会常务委员会第十八次会议《关于修改〈青海省预算管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sz w:val="32"/>
          <w:szCs w:val="32"/>
        </w:rPr>
        <w:t>理条例〉等五十四部地方性法规的决定》修正）</w:t>
      </w:r>
    </w:p>
    <w:p>
      <w:pPr>
        <w:spacing w:line="600" w:lineRule="exact"/>
        <w:ind w:firstLine="624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本决定自公布之日起施行。</w:t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2098" w:right="1587" w:bottom="2098" w:left="1587" w:header="851" w:footer="1644" w:gutter="0"/>
      <w:pgNumType w:fmt="numberInDash"/>
      <w:cols w:space="0" w:num="1"/>
      <w:rtlGutter w:val="0"/>
      <w:docGrid w:type="linesAndChars" w:linePitch="574" w:charSpace="-16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01"/>
    <w:family w:val="auto"/>
    <w:pitch w:val="default"/>
    <w:sig w:usb0="00000000" w:usb1="00000000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华文宋体">
    <w:altName w:val="方正书宋_GBK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32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eastAsia="华文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false" anchor="t" anchorCtr="false" forceAA="false" upright="false" compatLnSpc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mGtJuGgIAACkEAAAOAAAAZHJz&#10;L2Uyb0RvYy54bWytU8uO0zAU3SPxD5b3NG0Ro6pqOiozKkKqmJEGxNp17CaSX7LdJuUD4A9YsWHP&#10;d/U7OHaTFgErxMa51/f6Ps45Wdx2WpGD8KGxpqST0ZgSYbitGrMr6Yf36xczSkJkpmLKGlHSowj0&#10;dvn82aJ1czG1tVWV8ARFTJi3rqR1jG5eFIHXQrMwsk4YBKX1mkW4fldUnrWorlUxHY9vitb6ynnL&#10;RQi4vT8H6TLXl1Lw+CBlEJGokmK2mE+fz206i+WCzXeeubrh/RjsH6bQrDFoeil1zyIje9/8UUo3&#10;3NtgZRxxqwsrZcNF3gHbTMa/bfNUMyfyLgAnuAtM4f+V5e8Oj540FbijxDANik5fv5y+/Th9/0wm&#10;CZ7WhTmynhzyYvfadiWNfi+GUMB9WryTXqcvViJIAdbHC76ii4TjcjKbzmZjhDhig4MWxfW58yG+&#10;EVaTZJTUg8CMKztsQjynDimpm7HrRqlMojKkLenNy1fj/OASQXFl0CPtcR42WbHbdv1yW1sdsZu3&#10;Z3EEx9cNmm9YiI/MQw0YGAqPDziksmhie4uS2vpPf7tP+SAJUUpaqKukBvKnRL01IC8JcTD8YGwH&#10;w+z1nYVcQQhmySYe+KgGU3qrP0L2q9RDMhVQmBmObqBmMO8ivD6I34eL1eri751vdvX1MaToWNyY&#10;J8d7chO2wa32Efhm2BNmZ6B6KKHHTFz/7yTB/+rnrOsfvvw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s0lY7tAAAAAFAQAADwAAAAAAAAABACAAAAA4AAAAZHJzL2Rvd25yZXYueG1sUEsBAhQAFAAA&#10;AAgAh07iQCYa0m4aAgAAKQQAAA4AAAAAAAAAAQAgAAAANQ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32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eastAsia="华文宋体"/>
                        <w:sz w:val="18"/>
                        <w:lang w:eastAsia="zh-CN"/>
                      </w:rP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华文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t>　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false" anchor="t" anchorCtr="false" forceAA="false" upright="false" compatLnSpc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8FiLyGwIAACkEAAAOAAAAZHJz&#10;L2Uyb0RvYy54bWytU0uOEzEQ3SNxB8t70kkQoyhKZxRmFIQUMSMNiLXjttMt+SfbSXc4ANyAFRv2&#10;nCvn4NnpThCwQmzsKle5Pq9eLW47rchB+NBYU9LJaEyJMNxWjdmV9MP79YsZJSEyUzFljSjpUQR6&#10;u3z+bNG6uZja2qpKeIIgJsxbV9I6RjcvisBroVkYWScMjNJ6zSJUvysqz1pE16qYjsc3RWt95bzl&#10;IgS83p+NdJnjSyl4fJAyiEhUSVFbzKfP5zadxXLB5jvPXN3wvgz2D1Vo1hgkvYS6Z5GRvW/+CKUb&#10;7m2wMo641YWVsuEi94BuJuPfunmqmRO5F4AT3AWm8P/C8neHR0+aqqRTSgzTGNHp65fTtx+n75/J&#10;NMHTujCH15ODX+xe266k0e/FYAp4T4130ut0oyUCF2B9vOArukg4Hiez6Ww2honDNihIUVy/Ox/i&#10;G2E1SUJJPQaYcWWHTYhn18ElZTN23SiVh6gMaUt68/LVOH+4WBBcGeRIfZyLTVLstl3f3NZWR/Tm&#10;7ZkcwfF1g+QbFuIj82ADCgbD4wMOqSyS2F6ipLb+09/ekz+GBCslLdhVUgP6U6LeGgwvEXEQ/CBs&#10;B8Hs9Z0FXSfYHMeziA8+qkGU3uqPoP0q5ZBMBQRmhiMbRjOIdxFab8T6cLFaXfS9882uvn4GFR2L&#10;G/PkeD/chG1wq30Evhn2hNkZqB5K8DEPrt+dRPhf9ex13fDl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LNJWO7QAAAABQEAAA8AAAAAAAAAAQAgAAAAOAAAAGRycy9kb3ducmV2LnhtbFBLAQIUABQA&#10;AAAIAIdO4kA8FiLyGwIAACkEAAAOAAAAAAAAAAEAIAAAADU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华文宋体"/>
                        <w:sz w:val="18"/>
                        <w:lang w:eastAsia="zh-CN"/>
                      </w:rP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t>　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true"/>
  <w:bordersDoNotSurroundFooter w:val="true"/>
  <w:documentProtection w:enforcement="0"/>
  <w:defaultTabStop w:val="420"/>
  <w:evenAndOddHeaders w:val="true"/>
  <w:drawingGridHorizontalSpacing w:val="156"/>
  <w:drawingGridVerticalSpacing w:val="287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BmZDBjMzNlN2QwN2YzMTIyZmU3YjE0YTUyZjg2OGYifQ=="/>
  </w:docVars>
  <w:rsids>
    <w:rsidRoot w:val="00000000"/>
    <w:rsid w:val="4E7C6663"/>
    <w:rsid w:val="72A442FD"/>
    <w:rsid w:val="74164E65"/>
    <w:rsid w:val="DABB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uppressAutoHyphens/>
      <w:bidi w:val="0"/>
      <w:jc w:val="both"/>
    </w:pPr>
    <w:rPr>
      <w:rFonts w:ascii="Calibri" w:hAnsi="Calibri" w:eastAsia="华文宋体" w:cs="Times New Roman"/>
      <w:color w:val="auto"/>
      <w:kern w:val="2"/>
      <w:sz w:val="32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qFormat/>
    <w:uiPriority w:val="0"/>
    <w:pPr>
      <w:spacing w:before="0" w:after="140" w:line="276" w:lineRule="auto"/>
    </w:pPr>
  </w:style>
  <w:style w:type="paragraph" w:styleId="3">
    <w:name w:val="Body Text Indent"/>
    <w:basedOn w:val="1"/>
    <w:next w:val="1"/>
    <w:qFormat/>
    <w:uiPriority w:val="0"/>
    <w:pPr>
      <w:ind w:firstLine="640" w:firstLineChars="200"/>
    </w:pPr>
    <w:rPr>
      <w:rFonts w:ascii="Calibri" w:hAnsi="Calibri" w:eastAsia="仿宋_GB2312" w:cs="Times New Roman"/>
      <w:sz w:val="32"/>
    </w:rPr>
  </w:style>
  <w:style w:type="paragraph" w:styleId="4">
    <w:name w:val="footer"/>
    <w:basedOn w:val="1"/>
    <w:next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519</Words>
  <Characters>556</Characters>
  <Lines>0</Lines>
  <Paragraphs>0</Paragraphs>
  <TotalTime>4</TotalTime>
  <ScaleCrop>false</ScaleCrop>
  <LinksUpToDate>false</LinksUpToDate>
  <CharactersWithSpaces>562</CharactersWithSpaces>
  <Application>WPS Office_11.8.2.10125_F1E327BC-269C-435d-A152-05C5408002CA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</dc:creator>
  <cp:lastModifiedBy>user</cp:lastModifiedBy>
  <dcterms:modified xsi:type="dcterms:W3CDTF">2023-04-23T17:28:51Z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2052-11.8.2.10125</vt:lpwstr>
  </property>
  <property fmtid="{D5CDD505-2E9C-101B-9397-08002B2CF9AE}" pid="3" name="ICV">
    <vt:lpwstr>A63053CE124E41219B0995935B61C027</vt:lpwstr>
  </property>
</Properties>
</file>