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F7644">
      <w:pPr>
        <w:spacing w:line="590" w:lineRule="exact"/>
        <w:ind w:firstLineChars="200" w:firstLine="640"/>
        <w:rPr>
          <w:rFonts w:ascii="仿宋_GB2312" w:eastAsia="仿宋_GB2312" w:hint="eastAsia"/>
          <w:sz w:val="32"/>
          <w:szCs w:val="32"/>
        </w:rPr>
      </w:pPr>
    </w:p>
    <w:p w:rsidR="00000000" w:rsidRDefault="000F7644">
      <w:pPr>
        <w:spacing w:line="590" w:lineRule="exact"/>
        <w:ind w:firstLineChars="200" w:firstLine="640"/>
        <w:rPr>
          <w:rFonts w:ascii="仿宋_GB2312" w:eastAsia="仿宋_GB2312" w:hint="eastAsia"/>
          <w:sz w:val="32"/>
          <w:szCs w:val="32"/>
        </w:rPr>
      </w:pPr>
    </w:p>
    <w:p w:rsidR="00000000" w:rsidRDefault="000F7644">
      <w:pPr>
        <w:spacing w:line="590" w:lineRule="exact"/>
        <w:ind w:firstLineChars="300" w:firstLine="1320"/>
        <w:rPr>
          <w:rFonts w:hint="eastAsia"/>
          <w:sz w:val="32"/>
          <w:szCs w:val="32"/>
        </w:rPr>
      </w:pPr>
      <w:r>
        <w:rPr>
          <w:rFonts w:hint="eastAsia"/>
          <w:sz w:val="44"/>
        </w:rPr>
        <w:t>哈尔滨市促进科技成果转化条例</w:t>
      </w:r>
    </w:p>
    <w:p w:rsidR="00000000" w:rsidRDefault="000F7644">
      <w:pPr>
        <w:spacing w:line="590" w:lineRule="exact"/>
        <w:ind w:firstLineChars="300" w:firstLine="960"/>
        <w:rPr>
          <w:rFonts w:hint="eastAsia"/>
          <w:sz w:val="32"/>
          <w:szCs w:val="32"/>
        </w:rPr>
      </w:pPr>
    </w:p>
    <w:p w:rsidR="00000000" w:rsidRDefault="000F7644">
      <w:pPr>
        <w:pStyle w:val="HTML"/>
        <w:spacing w:line="590" w:lineRule="exact"/>
        <w:ind w:leftChars="200" w:left="420" w:rightChars="200" w:right="420" w:firstLineChars="200" w:firstLine="640"/>
        <w:jc w:val="both"/>
        <w:rPr>
          <w:rFonts w:ascii="楷体_GB2312" w:eastAsia="楷体_GB2312"/>
          <w:color w:val="000000"/>
          <w:sz w:val="32"/>
          <w:szCs w:val="32"/>
        </w:rPr>
      </w:pPr>
      <w:r>
        <w:rPr>
          <w:rFonts w:ascii="楷体_GB2312" w:eastAsia="楷体_GB2312"/>
          <w:color w:val="000000"/>
          <w:sz w:val="32"/>
          <w:szCs w:val="32"/>
        </w:rPr>
        <w:t>（</w:t>
      </w:r>
      <w:r>
        <w:rPr>
          <w:rFonts w:ascii="楷体_GB2312" w:eastAsia="楷体_GB2312"/>
          <w:color w:val="000000"/>
          <w:sz w:val="32"/>
          <w:szCs w:val="32"/>
        </w:rPr>
        <w:t>1998</w:t>
      </w:r>
      <w:r>
        <w:rPr>
          <w:rFonts w:ascii="楷体_GB2312" w:eastAsia="楷体_GB2312"/>
          <w:color w:val="000000"/>
          <w:sz w:val="32"/>
          <w:szCs w:val="32"/>
        </w:rPr>
        <w:t>年</w:t>
      </w:r>
      <w:r>
        <w:rPr>
          <w:rFonts w:ascii="楷体_GB2312" w:eastAsia="楷体_GB2312"/>
          <w:color w:val="000000"/>
          <w:sz w:val="32"/>
          <w:szCs w:val="32"/>
        </w:rPr>
        <w:t>9</w:t>
      </w:r>
      <w:r>
        <w:rPr>
          <w:rFonts w:ascii="楷体_GB2312" w:eastAsia="楷体_GB2312"/>
          <w:color w:val="000000"/>
          <w:sz w:val="32"/>
          <w:szCs w:val="32"/>
        </w:rPr>
        <w:t>月</w:t>
      </w:r>
      <w:r>
        <w:rPr>
          <w:rFonts w:ascii="楷体_GB2312" w:eastAsia="楷体_GB2312"/>
          <w:color w:val="000000"/>
          <w:sz w:val="32"/>
          <w:szCs w:val="32"/>
        </w:rPr>
        <w:t>9</w:t>
      </w:r>
      <w:r>
        <w:rPr>
          <w:rFonts w:ascii="楷体_GB2312" w:eastAsia="楷体_GB2312"/>
          <w:color w:val="000000"/>
          <w:sz w:val="32"/>
          <w:szCs w:val="32"/>
        </w:rPr>
        <w:t>日哈尔滨市第十一届人民代表大会常务委员会第</w:t>
      </w:r>
      <w:r>
        <w:rPr>
          <w:rFonts w:ascii="楷体_GB2312" w:eastAsia="楷体_GB2312" w:hint="eastAsia"/>
          <w:color w:val="000000"/>
          <w:sz w:val="32"/>
          <w:szCs w:val="32"/>
        </w:rPr>
        <w:t>五</w:t>
      </w:r>
      <w:r>
        <w:rPr>
          <w:rFonts w:ascii="楷体_GB2312" w:eastAsia="楷体_GB2312"/>
          <w:color w:val="000000"/>
          <w:sz w:val="32"/>
          <w:szCs w:val="32"/>
        </w:rPr>
        <w:t>次会议通过，</w:t>
      </w:r>
      <w:r>
        <w:rPr>
          <w:rFonts w:ascii="楷体_GB2312" w:eastAsia="楷体_GB2312"/>
          <w:color w:val="000000"/>
          <w:sz w:val="32"/>
          <w:szCs w:val="32"/>
        </w:rPr>
        <w:t>1998</w:t>
      </w:r>
      <w:r>
        <w:rPr>
          <w:rFonts w:ascii="楷体_GB2312" w:eastAsia="楷体_GB2312"/>
          <w:color w:val="000000"/>
          <w:sz w:val="32"/>
          <w:szCs w:val="32"/>
        </w:rPr>
        <w:t>年</w:t>
      </w:r>
      <w:r>
        <w:rPr>
          <w:rFonts w:ascii="楷体_GB2312" w:eastAsia="楷体_GB2312"/>
          <w:color w:val="000000"/>
          <w:sz w:val="32"/>
          <w:szCs w:val="32"/>
        </w:rPr>
        <w:t>10</w:t>
      </w:r>
      <w:r>
        <w:rPr>
          <w:rFonts w:ascii="楷体_GB2312" w:eastAsia="楷体_GB2312"/>
          <w:color w:val="000000"/>
          <w:sz w:val="32"/>
          <w:szCs w:val="32"/>
        </w:rPr>
        <w:t>月</w:t>
      </w:r>
      <w:r>
        <w:rPr>
          <w:rFonts w:ascii="楷体_GB2312" w:eastAsia="楷体_GB2312"/>
          <w:color w:val="000000"/>
          <w:sz w:val="32"/>
          <w:szCs w:val="32"/>
        </w:rPr>
        <w:t>16</w:t>
      </w:r>
      <w:r>
        <w:rPr>
          <w:rFonts w:ascii="楷体_GB2312" w:eastAsia="楷体_GB2312"/>
          <w:color w:val="000000"/>
          <w:sz w:val="32"/>
          <w:szCs w:val="32"/>
        </w:rPr>
        <w:t>日黑龙江省第九届人民代表大会常务委员会第</w:t>
      </w:r>
      <w:r>
        <w:rPr>
          <w:rFonts w:ascii="楷体_GB2312" w:eastAsia="楷体_GB2312" w:hint="eastAsia"/>
          <w:color w:val="000000"/>
          <w:sz w:val="32"/>
          <w:szCs w:val="32"/>
        </w:rPr>
        <w:t>五</w:t>
      </w:r>
      <w:r>
        <w:rPr>
          <w:rFonts w:ascii="楷体_GB2312" w:eastAsia="楷体_GB2312"/>
          <w:color w:val="000000"/>
          <w:sz w:val="32"/>
          <w:szCs w:val="32"/>
        </w:rPr>
        <w:t>次会议批准</w:t>
      </w:r>
      <w:r>
        <w:rPr>
          <w:rFonts w:ascii="楷体_GB2312" w:eastAsia="楷体_GB2312" w:hint="eastAsia"/>
          <w:color w:val="000000"/>
          <w:sz w:val="32"/>
          <w:szCs w:val="32"/>
        </w:rPr>
        <w:t xml:space="preserve">  </w:t>
      </w:r>
      <w:r>
        <w:rPr>
          <w:rFonts w:ascii="楷体_GB2312" w:eastAsia="楷体_GB2312"/>
          <w:color w:val="000000"/>
          <w:sz w:val="32"/>
          <w:szCs w:val="32"/>
        </w:rPr>
        <w:t>根据</w:t>
      </w:r>
      <w:r>
        <w:rPr>
          <w:rFonts w:ascii="楷体_GB2312" w:eastAsia="楷体_GB2312"/>
          <w:color w:val="000000"/>
          <w:sz w:val="32"/>
          <w:szCs w:val="32"/>
        </w:rPr>
        <w:t>2002</w:t>
      </w:r>
      <w:r>
        <w:rPr>
          <w:rFonts w:ascii="楷体_GB2312" w:eastAsia="楷体_GB2312"/>
          <w:color w:val="000000"/>
          <w:sz w:val="32"/>
          <w:szCs w:val="32"/>
        </w:rPr>
        <w:t>年</w:t>
      </w:r>
      <w:r>
        <w:rPr>
          <w:rFonts w:ascii="楷体_GB2312" w:eastAsia="楷体_GB2312"/>
          <w:color w:val="000000"/>
          <w:sz w:val="32"/>
          <w:szCs w:val="32"/>
        </w:rPr>
        <w:t>12</w:t>
      </w:r>
      <w:r>
        <w:rPr>
          <w:rFonts w:ascii="楷体_GB2312" w:eastAsia="楷体_GB2312"/>
          <w:color w:val="000000"/>
          <w:sz w:val="32"/>
          <w:szCs w:val="32"/>
        </w:rPr>
        <w:t>月</w:t>
      </w:r>
      <w:r>
        <w:rPr>
          <w:rFonts w:ascii="楷体_GB2312" w:eastAsia="楷体_GB2312"/>
          <w:color w:val="000000"/>
          <w:sz w:val="32"/>
          <w:szCs w:val="32"/>
        </w:rPr>
        <w:t>17</w:t>
      </w:r>
      <w:r>
        <w:rPr>
          <w:rFonts w:ascii="楷体_GB2312" w:eastAsia="楷体_GB2312"/>
          <w:color w:val="000000"/>
          <w:sz w:val="32"/>
          <w:szCs w:val="32"/>
        </w:rPr>
        <w:t>日哈尔滨市第十一届人民代表大会常务委员会第三十</w:t>
      </w:r>
      <w:r>
        <w:rPr>
          <w:rFonts w:ascii="楷体_GB2312" w:eastAsia="楷体_GB2312" w:hint="eastAsia"/>
          <w:color w:val="000000"/>
          <w:sz w:val="32"/>
          <w:szCs w:val="32"/>
        </w:rPr>
        <w:t>七</w:t>
      </w:r>
      <w:r>
        <w:rPr>
          <w:rFonts w:ascii="楷体_GB2312" w:eastAsia="楷体_GB2312"/>
          <w:color w:val="000000"/>
          <w:sz w:val="32"/>
          <w:szCs w:val="32"/>
        </w:rPr>
        <w:t>次会议通过</w:t>
      </w:r>
      <w:r>
        <w:rPr>
          <w:rFonts w:ascii="楷体_GB2312" w:eastAsia="楷体_GB2312" w:hint="eastAsia"/>
          <w:color w:val="000000"/>
          <w:sz w:val="32"/>
          <w:szCs w:val="32"/>
        </w:rPr>
        <w:t>，</w:t>
      </w:r>
      <w:r>
        <w:rPr>
          <w:rFonts w:ascii="楷体_GB2312" w:eastAsia="楷体_GB2312"/>
          <w:color w:val="000000"/>
          <w:sz w:val="32"/>
          <w:szCs w:val="32"/>
        </w:rPr>
        <w:t>2003</w:t>
      </w:r>
      <w:r>
        <w:rPr>
          <w:rFonts w:ascii="楷体_GB2312" w:eastAsia="楷体_GB2312"/>
          <w:color w:val="000000"/>
          <w:sz w:val="32"/>
          <w:szCs w:val="32"/>
        </w:rPr>
        <w:t>年</w:t>
      </w:r>
      <w:r>
        <w:rPr>
          <w:rFonts w:ascii="楷体_GB2312" w:eastAsia="楷体_GB2312"/>
          <w:color w:val="000000"/>
          <w:sz w:val="32"/>
          <w:szCs w:val="32"/>
        </w:rPr>
        <w:t>4</w:t>
      </w:r>
      <w:r>
        <w:rPr>
          <w:rFonts w:ascii="楷体_GB2312" w:eastAsia="楷体_GB2312"/>
          <w:color w:val="000000"/>
          <w:sz w:val="32"/>
          <w:szCs w:val="32"/>
        </w:rPr>
        <w:t>月</w:t>
      </w:r>
      <w:r>
        <w:rPr>
          <w:rFonts w:ascii="楷体_GB2312" w:eastAsia="楷体_GB2312"/>
          <w:color w:val="000000"/>
          <w:sz w:val="32"/>
          <w:szCs w:val="32"/>
        </w:rPr>
        <w:t>15</w:t>
      </w:r>
      <w:r>
        <w:rPr>
          <w:rFonts w:ascii="楷体_GB2312" w:eastAsia="楷体_GB2312"/>
          <w:color w:val="000000"/>
          <w:sz w:val="32"/>
          <w:szCs w:val="32"/>
        </w:rPr>
        <w:t>日黑龙江省第</w:t>
      </w:r>
      <w:r>
        <w:rPr>
          <w:rFonts w:ascii="楷体_GB2312" w:eastAsia="楷体_GB2312" w:hint="eastAsia"/>
          <w:color w:val="000000"/>
          <w:sz w:val="32"/>
          <w:szCs w:val="32"/>
        </w:rPr>
        <w:t>十</w:t>
      </w:r>
      <w:r>
        <w:rPr>
          <w:rFonts w:ascii="楷体_GB2312" w:eastAsia="楷体_GB2312"/>
          <w:color w:val="000000"/>
          <w:sz w:val="32"/>
          <w:szCs w:val="32"/>
        </w:rPr>
        <w:t>届人民代表大会常务委员会第</w:t>
      </w:r>
      <w:r>
        <w:rPr>
          <w:rFonts w:ascii="楷体_GB2312" w:eastAsia="楷体_GB2312" w:hint="eastAsia"/>
          <w:color w:val="000000"/>
          <w:sz w:val="32"/>
          <w:szCs w:val="32"/>
        </w:rPr>
        <w:t>二</w:t>
      </w:r>
      <w:r>
        <w:rPr>
          <w:rFonts w:ascii="楷体_GB2312" w:eastAsia="楷体_GB2312"/>
          <w:color w:val="000000"/>
          <w:sz w:val="32"/>
          <w:szCs w:val="32"/>
        </w:rPr>
        <w:t>次会议批准的《关于修改〈哈尔滨市</w:t>
      </w:r>
      <w:r>
        <w:rPr>
          <w:rFonts w:ascii="楷体_GB2312" w:eastAsia="楷体_GB2312" w:hint="eastAsia"/>
          <w:color w:val="000000"/>
          <w:sz w:val="32"/>
          <w:szCs w:val="32"/>
        </w:rPr>
        <w:t>促进科技成果转化</w:t>
      </w:r>
      <w:r>
        <w:rPr>
          <w:rFonts w:ascii="楷体_GB2312" w:eastAsia="楷体_GB2312"/>
          <w:color w:val="000000"/>
          <w:sz w:val="32"/>
          <w:szCs w:val="32"/>
        </w:rPr>
        <w:t>条例〉的决定》修正）</w:t>
      </w:r>
    </w:p>
    <w:p w:rsidR="00000000" w:rsidRDefault="000F7644">
      <w:pPr>
        <w:spacing w:line="590" w:lineRule="exact"/>
        <w:rPr>
          <w:rFonts w:eastAsia="黑体"/>
          <w:sz w:val="44"/>
        </w:rPr>
      </w:pPr>
    </w:p>
    <w:p w:rsidR="00000000" w:rsidRDefault="000F7644">
      <w:pPr>
        <w:spacing w:line="590" w:lineRule="exact"/>
        <w:ind w:firstLineChars="200" w:firstLine="640"/>
        <w:rPr>
          <w:rFonts w:ascii="仿宋_GB2312" w:eastAsia="仿宋_GB2312"/>
          <w:sz w:val="32"/>
        </w:rPr>
      </w:pPr>
      <w:r>
        <w:rPr>
          <w:rFonts w:eastAsia="黑体" w:hint="eastAsia"/>
          <w:sz w:val="32"/>
        </w:rPr>
        <w:t>第一条</w:t>
      </w:r>
      <w:r>
        <w:rPr>
          <w:rFonts w:ascii="仿宋_GB2312" w:eastAsia="黑体"/>
          <w:sz w:val="32"/>
        </w:rPr>
        <w:t xml:space="preserve"> </w:t>
      </w:r>
      <w:r>
        <w:rPr>
          <w:rFonts w:ascii="仿宋_GB2312" w:eastAsia="仿宋_GB2312"/>
          <w:sz w:val="32"/>
        </w:rPr>
        <w:t xml:space="preserve"> </w:t>
      </w:r>
      <w:r>
        <w:rPr>
          <w:rFonts w:ascii="仿宋_GB2312" w:eastAsia="仿宋_GB2312" w:hint="eastAsia"/>
          <w:sz w:val="32"/>
        </w:rPr>
        <w:t>为了促进科技成果转化为现实生产力，规范科技成果转化活动，推动经济建设和社会发展，根据《中华人民共和国</w:t>
      </w:r>
      <w:r>
        <w:rPr>
          <w:rFonts w:ascii="仿宋_GB2312" w:eastAsia="仿宋_GB2312" w:hint="eastAsia"/>
          <w:sz w:val="32"/>
        </w:rPr>
        <w:t>促进科技成果转化法》和有关法律、法规，结合我市实际，制定本条例。</w:t>
      </w:r>
    </w:p>
    <w:p w:rsidR="00000000" w:rsidRDefault="000F7644">
      <w:pPr>
        <w:spacing w:line="590" w:lineRule="exact"/>
        <w:ind w:firstLineChars="200" w:firstLine="640"/>
        <w:rPr>
          <w:rFonts w:ascii="仿宋_GB2312" w:eastAsia="仿宋_GB2312"/>
          <w:color w:val="000000"/>
          <w:sz w:val="32"/>
        </w:rPr>
      </w:pPr>
      <w:r>
        <w:rPr>
          <w:rFonts w:ascii="黑体" w:eastAsia="黑体" w:hAnsi="Courier New" w:cs="Courier New" w:hint="eastAsia"/>
          <w:kern w:val="0"/>
          <w:sz w:val="32"/>
          <w:szCs w:val="20"/>
        </w:rPr>
        <w:t>第二条</w:t>
      </w:r>
      <w:r>
        <w:rPr>
          <w:rFonts w:ascii="仿宋_GB2312" w:eastAsia="仿宋_GB2312"/>
          <w:color w:val="000000"/>
          <w:sz w:val="32"/>
        </w:rPr>
        <w:t xml:space="preserve">  </w:t>
      </w:r>
      <w:r>
        <w:rPr>
          <w:rFonts w:ascii="仿宋_GB2312" w:eastAsia="仿宋_GB2312" w:hint="eastAsia"/>
          <w:color w:val="000000"/>
          <w:sz w:val="32"/>
        </w:rPr>
        <w:t>本市行政区域内的促进科技成果转化活动适用本条例。</w:t>
      </w:r>
    </w:p>
    <w:p w:rsidR="00000000" w:rsidRDefault="000F7644">
      <w:pPr>
        <w:pStyle w:val="HTML"/>
        <w:spacing w:line="590" w:lineRule="exact"/>
        <w:ind w:firstLineChars="200" w:firstLine="640"/>
        <w:rPr>
          <w:rFonts w:ascii="仿宋_GB2312" w:eastAsia="仿宋_GB2312"/>
          <w:color w:val="000000"/>
          <w:sz w:val="32"/>
          <w:szCs w:val="21"/>
        </w:rPr>
      </w:pPr>
      <w:r>
        <w:rPr>
          <w:rFonts w:hint="eastAsia"/>
          <w:sz w:val="32"/>
        </w:rPr>
        <w:t>第三条</w:t>
      </w:r>
      <w:r>
        <w:rPr>
          <w:rFonts w:ascii="仿宋_GB2312" w:eastAsia="仿宋_GB2312"/>
          <w:color w:val="000000"/>
          <w:sz w:val="32"/>
          <w:szCs w:val="21"/>
        </w:rPr>
        <w:t xml:space="preserve">  </w:t>
      </w:r>
      <w:r>
        <w:rPr>
          <w:rFonts w:ascii="仿宋_GB2312" w:eastAsia="仿宋_GB2312" w:hint="eastAsia"/>
          <w:color w:val="000000"/>
          <w:sz w:val="32"/>
          <w:szCs w:val="21"/>
        </w:rPr>
        <w:t>各级人民政府负责管理、指导和协调所辖区内的科技成果转化工作。</w:t>
      </w:r>
    </w:p>
    <w:p w:rsidR="00000000" w:rsidRDefault="000F7644">
      <w:pPr>
        <w:pStyle w:val="HTML"/>
        <w:spacing w:line="590" w:lineRule="exact"/>
        <w:ind w:firstLineChars="200" w:firstLine="640"/>
        <w:rPr>
          <w:rFonts w:ascii="仿宋_GB2312" w:eastAsia="仿宋_GB2312"/>
          <w:sz w:val="32"/>
        </w:rPr>
      </w:pPr>
      <w:r>
        <w:rPr>
          <w:rFonts w:ascii="仿宋_GB2312" w:eastAsia="仿宋_GB2312" w:hint="eastAsia"/>
          <w:sz w:val="32"/>
        </w:rPr>
        <w:t>市和区、县（市）人民政府科学技术行政部门是科技成果转化的综合管理部门。</w:t>
      </w:r>
    </w:p>
    <w:p w:rsidR="00000000" w:rsidRDefault="000F7644">
      <w:pPr>
        <w:spacing w:line="590" w:lineRule="exact"/>
        <w:ind w:firstLineChars="200" w:firstLine="640"/>
        <w:rPr>
          <w:rFonts w:ascii="仿宋_GB2312" w:eastAsia="仿宋_GB2312"/>
          <w:sz w:val="32"/>
        </w:rPr>
      </w:pPr>
      <w:r>
        <w:rPr>
          <w:rFonts w:ascii="仿宋_GB2312" w:eastAsia="仿宋_GB2312" w:hint="eastAsia"/>
          <w:sz w:val="32"/>
        </w:rPr>
        <w:lastRenderedPageBreak/>
        <w:t>各级计划部门、经济综合管理部门和其他有关行政部门依照规定的职责范围，做好科技成果转化工作。</w:t>
      </w:r>
    </w:p>
    <w:p w:rsidR="00000000" w:rsidRDefault="000F7644">
      <w:pPr>
        <w:spacing w:line="590" w:lineRule="exact"/>
        <w:ind w:firstLineChars="200" w:firstLine="640"/>
        <w:rPr>
          <w:rFonts w:ascii="仿宋_GB2312" w:eastAsia="仿宋_GB2312"/>
          <w:sz w:val="32"/>
        </w:rPr>
      </w:pPr>
      <w:r>
        <w:rPr>
          <w:rFonts w:eastAsia="黑体" w:hint="eastAsia"/>
          <w:sz w:val="32"/>
        </w:rPr>
        <w:t>第四条</w:t>
      </w:r>
      <w:r>
        <w:rPr>
          <w:rFonts w:ascii="仿宋_GB2312" w:eastAsia="黑体"/>
          <w:sz w:val="32"/>
        </w:rPr>
        <w:t xml:space="preserve">  </w:t>
      </w:r>
      <w:r>
        <w:rPr>
          <w:rFonts w:ascii="仿宋_GB2312" w:eastAsia="仿宋_GB2312" w:hint="eastAsia"/>
          <w:sz w:val="32"/>
        </w:rPr>
        <w:t>各级人民政府应当将科技成果转化纳入国民经济和社会发展计划，优先安排科学技术成果转化项目，鼓励采用先进技术、工艺和装备，限制使用或者淘汰落后的</w:t>
      </w:r>
      <w:r>
        <w:rPr>
          <w:rFonts w:ascii="仿宋_GB2312" w:eastAsia="仿宋_GB2312" w:hint="eastAsia"/>
          <w:sz w:val="32"/>
        </w:rPr>
        <w:t>技术、工艺和装备。</w:t>
      </w:r>
    </w:p>
    <w:p w:rsidR="00000000" w:rsidRDefault="000F7644">
      <w:pPr>
        <w:spacing w:line="590" w:lineRule="exact"/>
        <w:ind w:firstLineChars="200" w:firstLine="640"/>
        <w:rPr>
          <w:rFonts w:ascii="仿宋_GB2312" w:eastAsia="仿宋_GB2312"/>
          <w:sz w:val="32"/>
        </w:rPr>
      </w:pPr>
      <w:r>
        <w:rPr>
          <w:rFonts w:eastAsia="黑体" w:hint="eastAsia"/>
          <w:sz w:val="32"/>
        </w:rPr>
        <w:t>第五条</w:t>
      </w:r>
      <w:r>
        <w:rPr>
          <w:rFonts w:ascii="仿宋_GB2312" w:eastAsia="黑体"/>
          <w:sz w:val="32"/>
        </w:rPr>
        <w:t xml:space="preserve"> </w:t>
      </w:r>
      <w:r>
        <w:rPr>
          <w:rFonts w:ascii="仿宋_GB2312" w:eastAsia="仿宋_GB2312"/>
          <w:sz w:val="32"/>
        </w:rPr>
        <w:t xml:space="preserve"> </w:t>
      </w:r>
      <w:r>
        <w:rPr>
          <w:rFonts w:ascii="仿宋_GB2312" w:eastAsia="仿宋_GB2312" w:hint="eastAsia"/>
          <w:sz w:val="32"/>
        </w:rPr>
        <w:t>市人民政府应当推进科技信息网络的建设和发展，建立科技成果信息资料库，为科技成果转化提供信息服务。</w:t>
      </w:r>
    </w:p>
    <w:p w:rsidR="00000000" w:rsidRDefault="000F7644">
      <w:pPr>
        <w:spacing w:line="590" w:lineRule="exact"/>
        <w:ind w:firstLineChars="200" w:firstLine="640"/>
        <w:rPr>
          <w:rFonts w:ascii="仿宋_GB2312" w:eastAsia="仿宋_GB2312"/>
          <w:sz w:val="32"/>
        </w:rPr>
      </w:pPr>
      <w:r>
        <w:rPr>
          <w:rFonts w:eastAsia="黑体" w:hint="eastAsia"/>
          <w:sz w:val="32"/>
        </w:rPr>
        <w:t>第六条</w:t>
      </w:r>
      <w:r>
        <w:rPr>
          <w:rFonts w:ascii="仿宋_GB2312" w:eastAsia="黑体"/>
          <w:sz w:val="32"/>
        </w:rPr>
        <w:t xml:space="preserve">  </w:t>
      </w:r>
      <w:r>
        <w:rPr>
          <w:rFonts w:ascii="仿宋_GB2312" w:eastAsia="仿宋_GB2312" w:hint="eastAsia"/>
          <w:sz w:val="32"/>
        </w:rPr>
        <w:t>各级人民政府应当加快技术市场建设，完善技术中介服务体系，逐步建立科技成果转化的市场机制。</w:t>
      </w:r>
    </w:p>
    <w:p w:rsidR="00000000" w:rsidRDefault="000F7644">
      <w:pPr>
        <w:spacing w:line="590" w:lineRule="exact"/>
        <w:ind w:firstLineChars="200" w:firstLine="640"/>
        <w:rPr>
          <w:rFonts w:ascii="仿宋_GB2312" w:eastAsia="仿宋_GB2312"/>
          <w:sz w:val="32"/>
        </w:rPr>
      </w:pPr>
      <w:r>
        <w:rPr>
          <w:rFonts w:eastAsia="黑体" w:hint="eastAsia"/>
          <w:sz w:val="32"/>
        </w:rPr>
        <w:t>第七条</w:t>
      </w:r>
      <w:r>
        <w:rPr>
          <w:rFonts w:ascii="仿宋_GB2312" w:eastAsia="仿宋_GB2312"/>
          <w:sz w:val="32"/>
        </w:rPr>
        <w:t xml:space="preserve">  </w:t>
      </w:r>
      <w:r>
        <w:rPr>
          <w:rFonts w:ascii="仿宋_GB2312" w:eastAsia="仿宋_GB2312" w:hint="eastAsia"/>
          <w:sz w:val="32"/>
        </w:rPr>
        <w:t>鼓励企业、事业单位及农村科技经济合作组织进行中间试验、工业性试验、农业试验示范以及其他技术创新和技术服务活动，其相应的重点基地的基本建设应当纳入市基本建设计划。</w:t>
      </w:r>
    </w:p>
    <w:p w:rsidR="00000000" w:rsidRDefault="000F7644">
      <w:pPr>
        <w:spacing w:line="590" w:lineRule="exact"/>
        <w:ind w:firstLineChars="200" w:firstLine="640"/>
        <w:rPr>
          <w:rFonts w:ascii="仿宋_GB2312" w:eastAsia="仿宋_GB2312"/>
          <w:color w:val="000000"/>
          <w:sz w:val="32"/>
        </w:rPr>
      </w:pPr>
      <w:r>
        <w:rPr>
          <w:rFonts w:ascii="黑体" w:eastAsia="黑体" w:hAnsi="Courier New" w:cs="Courier New" w:hint="eastAsia"/>
          <w:kern w:val="0"/>
          <w:sz w:val="32"/>
          <w:szCs w:val="20"/>
        </w:rPr>
        <w:t>第八条</w:t>
      </w:r>
      <w:r>
        <w:rPr>
          <w:rFonts w:ascii="仿宋_GB2312" w:eastAsia="仿宋_GB2312"/>
          <w:color w:val="000000"/>
          <w:sz w:val="32"/>
        </w:rPr>
        <w:t xml:space="preserve">  </w:t>
      </w:r>
      <w:r>
        <w:rPr>
          <w:rFonts w:ascii="仿宋_GB2312" w:eastAsia="仿宋_GB2312" w:hint="eastAsia"/>
          <w:color w:val="000000"/>
          <w:sz w:val="32"/>
        </w:rPr>
        <w:t>鼓励和支持科研院所转换机制实行企业化经营</w:t>
      </w:r>
      <w:r>
        <w:rPr>
          <w:rFonts w:ascii="仿宋_GB2312" w:eastAsia="仿宋_GB2312" w:hint="eastAsia"/>
          <w:color w:val="000000"/>
          <w:sz w:val="32"/>
        </w:rPr>
        <w:t>,</w:t>
      </w:r>
      <w:r>
        <w:rPr>
          <w:rFonts w:ascii="仿宋_GB2312" w:eastAsia="仿宋_GB2312" w:hint="eastAsia"/>
          <w:color w:val="000000"/>
          <w:sz w:val="32"/>
        </w:rPr>
        <w:t>通过与企业合并、参股等多种形式进入企业，或者与企业联合组建中</w:t>
      </w:r>
      <w:r>
        <w:rPr>
          <w:rFonts w:ascii="仿宋_GB2312" w:eastAsia="仿宋_GB2312" w:hint="eastAsia"/>
          <w:color w:val="000000"/>
          <w:sz w:val="32"/>
        </w:rPr>
        <w:t>试基地、技术开发中心及新的股份公司，实施科技成果转化。转制后的科研院所，继续享受国家及地方的有关优惠待遇。</w:t>
      </w:r>
    </w:p>
    <w:p w:rsidR="00000000" w:rsidRDefault="000F7644">
      <w:pPr>
        <w:pStyle w:val="HTML"/>
        <w:spacing w:line="590" w:lineRule="exact"/>
        <w:ind w:firstLineChars="200" w:firstLine="640"/>
        <w:rPr>
          <w:rFonts w:ascii="仿宋_GB2312" w:eastAsia="仿宋_GB2312"/>
          <w:color w:val="000000"/>
          <w:sz w:val="32"/>
          <w:szCs w:val="21"/>
        </w:rPr>
      </w:pPr>
      <w:r>
        <w:rPr>
          <w:rFonts w:hint="eastAsia"/>
          <w:sz w:val="32"/>
        </w:rPr>
        <w:t>第九条</w:t>
      </w:r>
      <w:r>
        <w:rPr>
          <w:rFonts w:ascii="仿宋_GB2312" w:eastAsia="仿宋_GB2312" w:hint="eastAsia"/>
          <w:color w:val="000000"/>
          <w:sz w:val="32"/>
          <w:szCs w:val="21"/>
        </w:rPr>
        <w:t xml:space="preserve">  </w:t>
      </w:r>
      <w:r>
        <w:rPr>
          <w:rFonts w:ascii="仿宋_GB2312" w:eastAsia="仿宋_GB2312" w:hint="eastAsia"/>
          <w:color w:val="000000"/>
          <w:sz w:val="32"/>
          <w:szCs w:val="21"/>
        </w:rPr>
        <w:t>对科技成果进行价值评估应当遵循客观、公正的原则，不得提供虚假评估证明。</w:t>
      </w:r>
    </w:p>
    <w:p w:rsidR="00000000" w:rsidRDefault="000F7644">
      <w:pPr>
        <w:spacing w:line="590" w:lineRule="exact"/>
        <w:ind w:firstLineChars="200" w:firstLine="640"/>
        <w:rPr>
          <w:rFonts w:ascii="仿宋_GB2312" w:eastAsia="仿宋_GB2312"/>
          <w:sz w:val="32"/>
        </w:rPr>
      </w:pPr>
      <w:r>
        <w:rPr>
          <w:rFonts w:ascii="仿宋_GB2312" w:eastAsia="仿宋_GB2312" w:hint="eastAsia"/>
          <w:sz w:val="32"/>
        </w:rPr>
        <w:t>科技成果转化活动中，国家设立的研究开发机构、高等院校和国有企业涉及对外合作的科技成果，在实施合作前，应当按照</w:t>
      </w:r>
      <w:r>
        <w:rPr>
          <w:rFonts w:ascii="仿宋_GB2312" w:eastAsia="仿宋_GB2312" w:hint="eastAsia"/>
          <w:sz w:val="32"/>
        </w:rPr>
        <w:lastRenderedPageBreak/>
        <w:t>国家有关规定进行价值评估。</w:t>
      </w:r>
    </w:p>
    <w:p w:rsidR="00000000" w:rsidRDefault="000F7644">
      <w:pPr>
        <w:spacing w:line="590" w:lineRule="exact"/>
        <w:ind w:firstLineChars="200" w:firstLine="640"/>
        <w:rPr>
          <w:rFonts w:ascii="仿宋_GB2312" w:eastAsia="仿宋_GB2312"/>
          <w:sz w:val="32"/>
        </w:rPr>
      </w:pPr>
      <w:r>
        <w:rPr>
          <w:rFonts w:eastAsia="黑体" w:hint="eastAsia"/>
          <w:sz w:val="32"/>
        </w:rPr>
        <w:t>第十条</w:t>
      </w:r>
      <w:r>
        <w:rPr>
          <w:rFonts w:ascii="仿宋_GB2312" w:eastAsia="黑体"/>
          <w:sz w:val="32"/>
        </w:rPr>
        <w:t xml:space="preserve"> </w:t>
      </w:r>
      <w:r>
        <w:rPr>
          <w:rFonts w:ascii="仿宋_GB2312" w:eastAsia="仿宋_GB2312"/>
          <w:sz w:val="32"/>
        </w:rPr>
        <w:t xml:space="preserve"> </w:t>
      </w:r>
      <w:r>
        <w:rPr>
          <w:rFonts w:ascii="仿宋_GB2312" w:eastAsia="仿宋_GB2312" w:hint="eastAsia"/>
          <w:sz w:val="32"/>
        </w:rPr>
        <w:t>科技成果转化中的对外合作项目，涉及国家秘密事项的，应当经有关部门批准。</w:t>
      </w:r>
    </w:p>
    <w:p w:rsidR="00000000" w:rsidRDefault="000F7644">
      <w:pPr>
        <w:spacing w:line="590" w:lineRule="exact"/>
        <w:ind w:firstLineChars="200" w:firstLine="640"/>
        <w:rPr>
          <w:rFonts w:ascii="仿宋_GB2312" w:eastAsia="仿宋_GB2312"/>
          <w:sz w:val="32"/>
        </w:rPr>
      </w:pPr>
      <w:r>
        <w:rPr>
          <w:rFonts w:eastAsia="黑体" w:hint="eastAsia"/>
          <w:sz w:val="32"/>
        </w:rPr>
        <w:t>第十一条</w:t>
      </w:r>
      <w:r>
        <w:rPr>
          <w:rFonts w:ascii="仿宋_GB2312" w:eastAsia="黑体"/>
          <w:sz w:val="32"/>
        </w:rPr>
        <w:t xml:space="preserve"> </w:t>
      </w:r>
      <w:r>
        <w:rPr>
          <w:rFonts w:ascii="仿宋_GB2312" w:eastAsia="仿宋_GB2312"/>
          <w:sz w:val="32"/>
        </w:rPr>
        <w:t xml:space="preserve"> </w:t>
      </w:r>
      <w:r>
        <w:rPr>
          <w:rFonts w:ascii="仿宋_GB2312" w:eastAsia="仿宋_GB2312" w:hint="eastAsia"/>
          <w:sz w:val="32"/>
        </w:rPr>
        <w:t>各级人民政府应当逐年增加对科技成果转化的投入。财政用于科学技术、固定资产投资和技术改造的经费</w:t>
      </w:r>
      <w:r>
        <w:rPr>
          <w:rFonts w:ascii="仿宋_GB2312" w:eastAsia="仿宋_GB2312" w:hint="eastAsia"/>
          <w:sz w:val="32"/>
        </w:rPr>
        <w:t>，其中用于科技成果转化的比例不得低于</w:t>
      </w:r>
      <w:r>
        <w:rPr>
          <w:rFonts w:ascii="仿宋_GB2312" w:eastAsia="仿宋_GB2312" w:hint="eastAsia"/>
          <w:sz w:val="32"/>
        </w:rPr>
        <w:t>10</w:t>
      </w:r>
      <w:r>
        <w:rPr>
          <w:rFonts w:ascii="仿宋_GB2312" w:eastAsia="仿宋_GB2312" w:hint="eastAsia"/>
          <w:sz w:val="32"/>
        </w:rPr>
        <w:t>％。</w:t>
      </w:r>
    </w:p>
    <w:p w:rsidR="00000000" w:rsidRDefault="000F7644">
      <w:pPr>
        <w:pStyle w:val="HTML"/>
        <w:spacing w:line="590" w:lineRule="exact"/>
        <w:ind w:firstLineChars="200" w:firstLine="640"/>
        <w:rPr>
          <w:rFonts w:ascii="仿宋_GB2312" w:eastAsia="仿宋_GB2312"/>
          <w:color w:val="000000"/>
          <w:sz w:val="32"/>
          <w:szCs w:val="21"/>
        </w:rPr>
      </w:pPr>
      <w:r>
        <w:rPr>
          <w:rFonts w:hint="eastAsia"/>
          <w:sz w:val="32"/>
        </w:rPr>
        <w:t>第十二条</w:t>
      </w:r>
      <w:r>
        <w:rPr>
          <w:rFonts w:ascii="仿宋_GB2312" w:eastAsia="仿宋_GB2312"/>
          <w:color w:val="000000"/>
          <w:sz w:val="32"/>
          <w:szCs w:val="21"/>
        </w:rPr>
        <w:t xml:space="preserve">  </w:t>
      </w:r>
      <w:r>
        <w:rPr>
          <w:rFonts w:ascii="仿宋_GB2312" w:eastAsia="仿宋_GB2312" w:hint="eastAsia"/>
          <w:color w:val="000000"/>
          <w:sz w:val="32"/>
          <w:szCs w:val="21"/>
        </w:rPr>
        <w:t>市人民政府设立科技成果转化专项资金，其资金来源由政府、企业、事业单位以及其他组织或者个人提供，用于支持重大科技成果的转化。</w:t>
      </w:r>
    </w:p>
    <w:p w:rsidR="00000000" w:rsidRDefault="000F7644">
      <w:pPr>
        <w:spacing w:line="590" w:lineRule="exact"/>
        <w:ind w:firstLineChars="200" w:firstLine="640"/>
        <w:rPr>
          <w:rFonts w:ascii="仿宋_GB2312" w:eastAsia="仿宋_GB2312"/>
          <w:sz w:val="32"/>
        </w:rPr>
      </w:pPr>
      <w:r>
        <w:rPr>
          <w:rFonts w:ascii="仿宋_GB2312" w:eastAsia="仿宋_GB2312" w:hint="eastAsia"/>
          <w:sz w:val="32"/>
        </w:rPr>
        <w:t>科技成果转化专项资金的管理，依照国家有关规定执行。</w:t>
      </w:r>
    </w:p>
    <w:p w:rsidR="00000000" w:rsidRDefault="000F7644">
      <w:pPr>
        <w:pStyle w:val="HTML"/>
        <w:spacing w:line="590" w:lineRule="exact"/>
        <w:ind w:firstLineChars="200" w:firstLine="640"/>
        <w:rPr>
          <w:rFonts w:ascii="仿宋_GB2312" w:eastAsia="仿宋_GB2312"/>
          <w:color w:val="000000"/>
          <w:sz w:val="32"/>
          <w:szCs w:val="21"/>
        </w:rPr>
      </w:pPr>
      <w:r>
        <w:rPr>
          <w:rFonts w:hint="eastAsia"/>
          <w:sz w:val="32"/>
        </w:rPr>
        <w:t>第十三条</w:t>
      </w:r>
      <w:r>
        <w:rPr>
          <w:rFonts w:ascii="仿宋_GB2312" w:eastAsia="仿宋_GB2312"/>
          <w:color w:val="000000"/>
          <w:sz w:val="32"/>
          <w:szCs w:val="21"/>
        </w:rPr>
        <w:t xml:space="preserve">  </w:t>
      </w:r>
      <w:r>
        <w:rPr>
          <w:rFonts w:ascii="仿宋_GB2312" w:eastAsia="仿宋_GB2312" w:hint="eastAsia"/>
          <w:color w:val="000000"/>
          <w:sz w:val="32"/>
          <w:szCs w:val="21"/>
        </w:rPr>
        <w:t>市和区、县（市）人民政府应当将重大农业科技成果转化和新品种试验示范费用纳入财政预算。</w:t>
      </w:r>
    </w:p>
    <w:p w:rsidR="00000000" w:rsidRDefault="000F7644">
      <w:pPr>
        <w:spacing w:line="590" w:lineRule="exact"/>
        <w:ind w:firstLineChars="200" w:firstLine="640"/>
        <w:rPr>
          <w:rFonts w:ascii="仿宋_GB2312" w:eastAsia="仿宋_GB2312"/>
          <w:sz w:val="32"/>
        </w:rPr>
      </w:pPr>
      <w:r>
        <w:rPr>
          <w:rFonts w:ascii="仿宋_GB2312" w:eastAsia="仿宋_GB2312" w:hint="eastAsia"/>
          <w:sz w:val="32"/>
        </w:rPr>
        <w:t>政府批准组织实施的农业综合开发项目，应当在投资总额中划出一定比例，安排农业科技成果转化资金。</w:t>
      </w:r>
    </w:p>
    <w:p w:rsidR="00000000" w:rsidRDefault="000F7644">
      <w:pPr>
        <w:spacing w:line="590" w:lineRule="exact"/>
        <w:ind w:firstLineChars="200" w:firstLine="640"/>
        <w:rPr>
          <w:rFonts w:ascii="仿宋_GB2312" w:eastAsia="仿宋_GB2312"/>
          <w:color w:val="000000"/>
          <w:sz w:val="32"/>
        </w:rPr>
      </w:pPr>
      <w:r>
        <w:rPr>
          <w:rFonts w:eastAsia="黑体" w:hint="eastAsia"/>
          <w:sz w:val="32"/>
        </w:rPr>
        <w:t>第十四条</w:t>
      </w:r>
      <w:r>
        <w:rPr>
          <w:rFonts w:ascii="仿宋_GB2312" w:eastAsia="仿宋_GB2312" w:hint="eastAsia"/>
          <w:color w:val="000000"/>
          <w:sz w:val="32"/>
        </w:rPr>
        <w:t xml:space="preserve">  </w:t>
      </w:r>
      <w:r>
        <w:rPr>
          <w:rFonts w:ascii="仿宋_GB2312" w:eastAsia="仿宋_GB2312" w:hint="eastAsia"/>
          <w:color w:val="000000"/>
          <w:sz w:val="32"/>
        </w:rPr>
        <w:t>开展科技成果转化活动，享受以下优惠待遇：</w:t>
      </w:r>
    </w:p>
    <w:p w:rsidR="00000000" w:rsidRDefault="000F7644">
      <w:pPr>
        <w:pStyle w:val="HTML"/>
        <w:spacing w:line="590" w:lineRule="exact"/>
        <w:ind w:firstLineChars="200" w:firstLine="640"/>
        <w:rPr>
          <w:rFonts w:ascii="仿宋_GB2312" w:eastAsia="仿宋_GB2312"/>
          <w:color w:val="000000"/>
          <w:sz w:val="32"/>
          <w:szCs w:val="21"/>
        </w:rPr>
      </w:pPr>
      <w:r>
        <w:rPr>
          <w:rFonts w:ascii="仿宋_GB2312" w:eastAsia="仿宋_GB2312" w:hint="eastAsia"/>
          <w:color w:val="000000"/>
          <w:sz w:val="32"/>
          <w:szCs w:val="21"/>
        </w:rPr>
        <w:t>（一）进入哈尔滨高新技术产业开发</w:t>
      </w:r>
      <w:r>
        <w:rPr>
          <w:rFonts w:ascii="仿宋_GB2312" w:eastAsia="仿宋_GB2312" w:hint="eastAsia"/>
          <w:color w:val="000000"/>
          <w:sz w:val="32"/>
          <w:szCs w:val="21"/>
        </w:rPr>
        <w:t>区的高新技术企业，享受国家规定的优惠待遇；</w:t>
      </w:r>
    </w:p>
    <w:p w:rsidR="00000000" w:rsidRDefault="000F7644">
      <w:pPr>
        <w:pStyle w:val="HTML"/>
        <w:spacing w:line="590" w:lineRule="exact"/>
        <w:ind w:firstLine="564"/>
        <w:rPr>
          <w:rFonts w:ascii="仿宋_GB2312" w:eastAsia="仿宋_GB2312"/>
          <w:color w:val="000000"/>
          <w:sz w:val="32"/>
          <w:szCs w:val="21"/>
        </w:rPr>
      </w:pPr>
      <w:r>
        <w:rPr>
          <w:rFonts w:ascii="仿宋_GB2312" w:eastAsia="仿宋_GB2312" w:hint="eastAsia"/>
          <w:color w:val="000000"/>
          <w:sz w:val="32"/>
          <w:szCs w:val="21"/>
        </w:rPr>
        <w:t>（二）国有、集体工业企业及国有、集体企业控股并从事工业生产经营的股份制企业、联营企业发生的技术开发费比上年实际增长</w:t>
      </w:r>
      <w:r>
        <w:rPr>
          <w:rFonts w:ascii="仿宋_GB2312" w:eastAsia="仿宋_GB2312" w:hint="eastAsia"/>
          <w:color w:val="000000"/>
          <w:sz w:val="32"/>
          <w:szCs w:val="21"/>
        </w:rPr>
        <w:t>10%</w:t>
      </w:r>
      <w:r>
        <w:rPr>
          <w:rFonts w:ascii="仿宋_GB2312" w:eastAsia="仿宋_GB2312" w:hint="eastAsia"/>
          <w:color w:val="000000"/>
          <w:sz w:val="32"/>
          <w:szCs w:val="21"/>
        </w:rPr>
        <w:t>（含</w:t>
      </w:r>
      <w:r>
        <w:rPr>
          <w:rFonts w:ascii="仿宋_GB2312" w:eastAsia="仿宋_GB2312" w:hint="eastAsia"/>
          <w:color w:val="000000"/>
          <w:sz w:val="32"/>
          <w:szCs w:val="21"/>
        </w:rPr>
        <w:t>10%</w:t>
      </w:r>
      <w:r>
        <w:rPr>
          <w:rFonts w:ascii="仿宋_GB2312" w:eastAsia="仿宋_GB2312" w:hint="eastAsia"/>
          <w:color w:val="000000"/>
          <w:sz w:val="32"/>
          <w:szCs w:val="21"/>
        </w:rPr>
        <w:t>）以上的，经税务机关审核批准，允许再按技术开发费实际发生额的</w:t>
      </w:r>
      <w:r>
        <w:rPr>
          <w:rFonts w:ascii="仿宋_GB2312" w:eastAsia="仿宋_GB2312" w:hint="eastAsia"/>
          <w:color w:val="000000"/>
          <w:sz w:val="32"/>
          <w:szCs w:val="21"/>
        </w:rPr>
        <w:t>50%</w:t>
      </w:r>
      <w:r>
        <w:rPr>
          <w:rFonts w:ascii="仿宋_GB2312" w:eastAsia="仿宋_GB2312" w:hint="eastAsia"/>
          <w:color w:val="000000"/>
          <w:sz w:val="32"/>
          <w:szCs w:val="21"/>
        </w:rPr>
        <w:t>，抵扣当年度的应纳税所得额；其实际发生额的</w:t>
      </w:r>
      <w:r>
        <w:rPr>
          <w:rFonts w:ascii="仿宋_GB2312" w:eastAsia="仿宋_GB2312" w:hint="eastAsia"/>
          <w:color w:val="000000"/>
          <w:sz w:val="32"/>
          <w:szCs w:val="21"/>
        </w:rPr>
        <w:t>50%</w:t>
      </w:r>
      <w:r>
        <w:rPr>
          <w:rFonts w:ascii="仿宋_GB2312" w:eastAsia="仿宋_GB2312" w:hint="eastAsia"/>
          <w:color w:val="000000"/>
          <w:sz w:val="32"/>
          <w:szCs w:val="21"/>
        </w:rPr>
        <w:t>如大于企业当年应纳税所得额的，可准予抵扣</w:t>
      </w:r>
      <w:r>
        <w:rPr>
          <w:rFonts w:ascii="仿宋_GB2312" w:eastAsia="仿宋_GB2312" w:hint="eastAsia"/>
          <w:color w:val="000000"/>
          <w:sz w:val="32"/>
          <w:szCs w:val="21"/>
        </w:rPr>
        <w:lastRenderedPageBreak/>
        <w:t>其不超过应纳税所得额的部分，超过部分，当年和以后年度均不再予以抵扣；亏损企业发生的技术开发费可以据实扣除，但不实行增长达到一定比例抵扣应纳税所得额的办法；</w:t>
      </w:r>
    </w:p>
    <w:p w:rsidR="00000000" w:rsidRDefault="000F7644">
      <w:pPr>
        <w:pStyle w:val="HTML"/>
        <w:spacing w:line="590" w:lineRule="exact"/>
        <w:ind w:firstLineChars="200" w:firstLine="640"/>
        <w:rPr>
          <w:rFonts w:ascii="仿宋_GB2312" w:eastAsia="仿宋_GB2312"/>
          <w:color w:val="000000"/>
          <w:sz w:val="32"/>
          <w:szCs w:val="21"/>
        </w:rPr>
      </w:pPr>
      <w:r>
        <w:rPr>
          <w:rFonts w:ascii="仿宋_GB2312" w:eastAsia="仿宋_GB2312" w:hint="eastAsia"/>
          <w:color w:val="000000"/>
          <w:sz w:val="32"/>
          <w:szCs w:val="21"/>
        </w:rPr>
        <w:t>（三）企业为开发新技术、研制</w:t>
      </w:r>
      <w:r>
        <w:rPr>
          <w:rFonts w:ascii="仿宋_GB2312" w:eastAsia="仿宋_GB2312" w:hint="eastAsia"/>
          <w:color w:val="000000"/>
          <w:sz w:val="32"/>
          <w:szCs w:val="21"/>
        </w:rPr>
        <w:t>新产品所购置的试制用关键设备、测试仪器，其单台价值在１０万元以下的，可一次或者分次摊入管理费用；</w:t>
      </w:r>
    </w:p>
    <w:p w:rsidR="00000000" w:rsidRDefault="000F7644">
      <w:pPr>
        <w:pStyle w:val="HTML"/>
        <w:spacing w:line="590" w:lineRule="exact"/>
        <w:ind w:firstLine="564"/>
        <w:rPr>
          <w:rFonts w:ascii="仿宋_GB2312" w:eastAsia="仿宋_GB2312"/>
          <w:color w:val="000000"/>
          <w:sz w:val="32"/>
          <w:szCs w:val="21"/>
        </w:rPr>
      </w:pPr>
      <w:r>
        <w:rPr>
          <w:rFonts w:ascii="仿宋_GB2312" w:eastAsia="仿宋_GB2312" w:hint="eastAsia"/>
          <w:color w:val="000000"/>
          <w:sz w:val="32"/>
          <w:szCs w:val="21"/>
        </w:rPr>
        <w:t>（四）企业以废水、废气、废渣等废弃物为主要原料开发的科技成果投产后，可在五年内减征或者免征所得税；</w:t>
      </w:r>
    </w:p>
    <w:p w:rsidR="00000000" w:rsidRDefault="000F7644">
      <w:pPr>
        <w:pStyle w:val="HTML"/>
        <w:spacing w:line="590" w:lineRule="exact"/>
        <w:ind w:firstLineChars="200" w:firstLine="640"/>
        <w:rPr>
          <w:rFonts w:ascii="仿宋_GB2312" w:eastAsia="仿宋_GB2312"/>
          <w:color w:val="000000"/>
          <w:sz w:val="32"/>
          <w:szCs w:val="21"/>
        </w:rPr>
      </w:pPr>
      <w:r>
        <w:rPr>
          <w:rFonts w:ascii="仿宋_GB2312" w:eastAsia="仿宋_GB2312" w:hint="eastAsia"/>
          <w:sz w:val="32"/>
        </w:rPr>
        <w:t>（五）</w:t>
      </w:r>
      <w:r>
        <w:rPr>
          <w:rFonts w:ascii="仿宋_GB2312" w:eastAsia="仿宋_GB2312" w:hint="eastAsia"/>
          <w:color w:val="000000"/>
          <w:sz w:val="32"/>
          <w:szCs w:val="21"/>
        </w:rPr>
        <w:t>经市科学技术行政部门认定的从事科技成果转化中试工作的工程技术研究中心、农业试验示范基地等机构，可享受科研事业单位的优惠待遇；</w:t>
      </w:r>
    </w:p>
    <w:p w:rsidR="00000000" w:rsidRDefault="000F7644">
      <w:pPr>
        <w:pStyle w:val="HTML"/>
        <w:spacing w:line="590" w:lineRule="exact"/>
        <w:ind w:firstLineChars="200" w:firstLine="640"/>
        <w:rPr>
          <w:rFonts w:ascii="仿宋_GB2312" w:eastAsia="仿宋_GB2312"/>
          <w:color w:val="000000"/>
          <w:sz w:val="32"/>
          <w:szCs w:val="21"/>
        </w:rPr>
      </w:pPr>
      <w:r>
        <w:rPr>
          <w:rFonts w:ascii="仿宋_GB2312" w:eastAsia="仿宋_GB2312" w:hint="eastAsia"/>
          <w:color w:val="000000"/>
          <w:sz w:val="32"/>
          <w:szCs w:val="21"/>
        </w:rPr>
        <w:t>（六）一般纳税人销售其自行开发生产的计算机软件产品，可以按照法定</w:t>
      </w:r>
      <w:r>
        <w:rPr>
          <w:rFonts w:ascii="仿宋_GB2312" w:eastAsia="仿宋_GB2312" w:hint="eastAsia"/>
          <w:color w:val="000000"/>
          <w:sz w:val="32"/>
          <w:szCs w:val="21"/>
        </w:rPr>
        <w:t>17%</w:t>
      </w:r>
      <w:r>
        <w:rPr>
          <w:rFonts w:ascii="仿宋_GB2312" w:eastAsia="仿宋_GB2312" w:hint="eastAsia"/>
          <w:color w:val="000000"/>
          <w:sz w:val="32"/>
          <w:szCs w:val="21"/>
        </w:rPr>
        <w:t>的税率征收增值税后，对实际税负超过</w:t>
      </w:r>
      <w:r>
        <w:rPr>
          <w:rFonts w:ascii="仿宋_GB2312" w:eastAsia="仿宋_GB2312" w:hint="eastAsia"/>
          <w:color w:val="000000"/>
          <w:sz w:val="32"/>
          <w:szCs w:val="21"/>
        </w:rPr>
        <w:t>3%</w:t>
      </w:r>
      <w:r>
        <w:rPr>
          <w:rFonts w:ascii="仿宋_GB2312" w:eastAsia="仿宋_GB2312" w:hint="eastAsia"/>
          <w:color w:val="000000"/>
          <w:sz w:val="32"/>
          <w:szCs w:val="21"/>
        </w:rPr>
        <w:t>的部分实行即征即退；</w:t>
      </w:r>
    </w:p>
    <w:p w:rsidR="00000000" w:rsidRDefault="000F7644">
      <w:pPr>
        <w:pStyle w:val="HTML"/>
        <w:spacing w:line="590" w:lineRule="exact"/>
        <w:ind w:firstLineChars="200" w:firstLine="640"/>
        <w:rPr>
          <w:rFonts w:ascii="仿宋_GB2312" w:eastAsia="仿宋_GB2312"/>
          <w:color w:val="000000"/>
          <w:sz w:val="32"/>
          <w:szCs w:val="21"/>
        </w:rPr>
      </w:pPr>
      <w:r>
        <w:rPr>
          <w:rFonts w:ascii="仿宋_GB2312" w:eastAsia="仿宋_GB2312" w:hint="eastAsia"/>
          <w:color w:val="000000"/>
          <w:sz w:val="32"/>
          <w:szCs w:val="21"/>
        </w:rPr>
        <w:t>（七）对单位和个人（包括外商投资企业、外商投资设立的</w:t>
      </w:r>
      <w:r>
        <w:rPr>
          <w:rFonts w:ascii="仿宋_GB2312" w:eastAsia="仿宋_GB2312" w:hint="eastAsia"/>
          <w:color w:val="000000"/>
          <w:sz w:val="32"/>
          <w:szCs w:val="21"/>
        </w:rPr>
        <w:t>研究开发中心、外国企业和外籍个人）从事技术转让、技术开发业务和与之相关的技术咨询、技术服务业务取得的收入，免征营业税；</w:t>
      </w:r>
    </w:p>
    <w:p w:rsidR="00000000" w:rsidRDefault="000F7644">
      <w:pPr>
        <w:pStyle w:val="HTML"/>
        <w:spacing w:line="590" w:lineRule="exact"/>
        <w:ind w:firstLineChars="200" w:firstLine="640"/>
        <w:rPr>
          <w:rFonts w:ascii="仿宋_GB2312" w:eastAsia="仿宋_GB2312"/>
          <w:color w:val="000000"/>
          <w:sz w:val="32"/>
          <w:szCs w:val="21"/>
        </w:rPr>
      </w:pPr>
      <w:r>
        <w:rPr>
          <w:rFonts w:ascii="仿宋_GB2312" w:eastAsia="仿宋_GB2312" w:hint="eastAsia"/>
          <w:color w:val="000000"/>
          <w:sz w:val="32"/>
          <w:szCs w:val="21"/>
        </w:rPr>
        <w:t>（八）科研单位和大专院校服务于各业的技术成果转让、技术培训、技术咨询、技术服务、技术承包所取得的技术性服务收入暂免征收所得税；</w:t>
      </w:r>
    </w:p>
    <w:p w:rsidR="00000000" w:rsidRDefault="000F7644">
      <w:pPr>
        <w:pStyle w:val="HTML"/>
        <w:spacing w:line="590" w:lineRule="exact"/>
        <w:ind w:firstLineChars="200" w:firstLine="640"/>
        <w:rPr>
          <w:rFonts w:ascii="仿宋_GB2312" w:eastAsia="仿宋_GB2312"/>
          <w:color w:val="000000"/>
          <w:sz w:val="32"/>
          <w:szCs w:val="21"/>
        </w:rPr>
      </w:pPr>
      <w:r>
        <w:rPr>
          <w:rFonts w:ascii="仿宋_GB2312" w:eastAsia="仿宋_GB2312" w:hint="eastAsia"/>
          <w:color w:val="000000"/>
          <w:sz w:val="32"/>
          <w:szCs w:val="21"/>
        </w:rPr>
        <w:lastRenderedPageBreak/>
        <w:t>（九）企事业单位进行技术转让，以及在技术转让过程中发生的与技术转让有关的技术咨询、技术服务、技术培训的所得，年净收入在</w:t>
      </w:r>
      <w:r>
        <w:rPr>
          <w:rFonts w:ascii="仿宋_GB2312" w:eastAsia="仿宋_GB2312" w:hint="eastAsia"/>
          <w:color w:val="000000"/>
          <w:sz w:val="32"/>
          <w:szCs w:val="21"/>
        </w:rPr>
        <w:t>30</w:t>
      </w:r>
      <w:r>
        <w:rPr>
          <w:rFonts w:ascii="仿宋_GB2312" w:eastAsia="仿宋_GB2312" w:hint="eastAsia"/>
          <w:color w:val="000000"/>
          <w:sz w:val="32"/>
          <w:szCs w:val="21"/>
        </w:rPr>
        <w:t>万元以下的部分暂免征收所得税。</w:t>
      </w:r>
    </w:p>
    <w:p w:rsidR="00000000" w:rsidRDefault="000F7644">
      <w:pPr>
        <w:pStyle w:val="HTML"/>
        <w:spacing w:line="590" w:lineRule="exact"/>
        <w:ind w:firstLineChars="200" w:firstLine="640"/>
        <w:rPr>
          <w:rFonts w:ascii="仿宋_GB2312" w:eastAsia="仿宋_GB2312"/>
          <w:color w:val="000000"/>
          <w:sz w:val="32"/>
          <w:szCs w:val="21"/>
        </w:rPr>
      </w:pPr>
      <w:r>
        <w:rPr>
          <w:rFonts w:hint="eastAsia"/>
          <w:sz w:val="32"/>
        </w:rPr>
        <w:t>第十五条</w:t>
      </w:r>
      <w:r>
        <w:rPr>
          <w:rFonts w:ascii="仿宋_GB2312" w:eastAsia="仿宋_GB2312"/>
          <w:color w:val="000000"/>
          <w:sz w:val="32"/>
          <w:szCs w:val="21"/>
        </w:rPr>
        <w:t xml:space="preserve">  </w:t>
      </w:r>
      <w:r>
        <w:rPr>
          <w:rFonts w:ascii="仿宋_GB2312" w:eastAsia="仿宋_GB2312" w:hint="eastAsia"/>
          <w:color w:val="000000"/>
          <w:sz w:val="32"/>
          <w:szCs w:val="21"/>
        </w:rPr>
        <w:t>企业、事业单位应当从科技成果实施转化后第一年起，连续三至五年从该项科技成果转化新增税后利润中提取不</w:t>
      </w:r>
      <w:r>
        <w:rPr>
          <w:rFonts w:ascii="仿宋_GB2312" w:eastAsia="仿宋_GB2312" w:hint="eastAsia"/>
          <w:color w:val="000000"/>
          <w:sz w:val="32"/>
          <w:szCs w:val="21"/>
        </w:rPr>
        <w:t>低于５％的比例，奖励科技成果转化中做出重要贡献的人员。</w:t>
      </w:r>
    </w:p>
    <w:p w:rsidR="00000000" w:rsidRDefault="000F7644">
      <w:pPr>
        <w:pStyle w:val="HTML"/>
        <w:spacing w:line="590" w:lineRule="exact"/>
        <w:ind w:firstLineChars="200" w:firstLine="640"/>
        <w:rPr>
          <w:rFonts w:ascii="仿宋_GB2312" w:eastAsia="仿宋_GB2312"/>
          <w:sz w:val="32"/>
        </w:rPr>
      </w:pPr>
      <w:r>
        <w:rPr>
          <w:rFonts w:ascii="仿宋_GB2312" w:eastAsia="仿宋_GB2312" w:hint="eastAsia"/>
          <w:sz w:val="32"/>
        </w:rPr>
        <w:t>股份制企业对在科技成果研究开发、实施转化中做出重要贡献的有关人员给予奖励或者报酬，可以按照国家有关规定将其折算为股份或者出资比例，并据此分享收益。</w:t>
      </w:r>
    </w:p>
    <w:p w:rsidR="00000000" w:rsidRDefault="000F7644">
      <w:pPr>
        <w:pStyle w:val="HTML"/>
        <w:spacing w:line="590" w:lineRule="exact"/>
        <w:ind w:firstLineChars="200" w:firstLine="640"/>
        <w:rPr>
          <w:rFonts w:ascii="仿宋_GB2312" w:eastAsia="仿宋_GB2312"/>
          <w:sz w:val="32"/>
        </w:rPr>
      </w:pPr>
      <w:r>
        <w:rPr>
          <w:rFonts w:hint="eastAsia"/>
          <w:sz w:val="32"/>
        </w:rPr>
        <w:t>第十六条</w:t>
      </w:r>
      <w:r>
        <w:rPr>
          <w:rFonts w:ascii="仿宋_GB2312" w:eastAsia="仿宋_GB2312"/>
          <w:sz w:val="32"/>
        </w:rPr>
        <w:t xml:space="preserve">  </w:t>
      </w:r>
      <w:r>
        <w:rPr>
          <w:rFonts w:ascii="仿宋_GB2312" w:eastAsia="仿宋_GB2312" w:hint="eastAsia"/>
          <w:sz w:val="32"/>
        </w:rPr>
        <w:t>职务科技成果转让后，出让方应当从转让该项科</w:t>
      </w:r>
    </w:p>
    <w:p w:rsidR="00000000" w:rsidRDefault="000F7644">
      <w:pPr>
        <w:pStyle w:val="HTML"/>
        <w:spacing w:line="590" w:lineRule="exact"/>
        <w:rPr>
          <w:rFonts w:ascii="仿宋_GB2312" w:eastAsia="仿宋_GB2312"/>
          <w:sz w:val="32"/>
        </w:rPr>
      </w:pPr>
      <w:r>
        <w:rPr>
          <w:rFonts w:ascii="仿宋_GB2312" w:eastAsia="仿宋_GB2312" w:hint="eastAsia"/>
          <w:sz w:val="32"/>
        </w:rPr>
        <w:t>技成果所取得的净收入中，提取不低于２０</w:t>
      </w:r>
      <w:r>
        <w:rPr>
          <w:rFonts w:ascii="仿宋_GB2312" w:eastAsia="仿宋_GB2312" w:hint="eastAsia"/>
          <w:sz w:val="32"/>
        </w:rPr>
        <w:t>%</w:t>
      </w:r>
      <w:r>
        <w:rPr>
          <w:rFonts w:ascii="仿宋_GB2312" w:eastAsia="仿宋_GB2312" w:hint="eastAsia"/>
          <w:sz w:val="32"/>
        </w:rPr>
        <w:t>的资金，奖励对完</w:t>
      </w:r>
    </w:p>
    <w:p w:rsidR="00000000" w:rsidRDefault="000F7644">
      <w:pPr>
        <w:pStyle w:val="HTML"/>
        <w:spacing w:line="590" w:lineRule="exact"/>
        <w:rPr>
          <w:rFonts w:ascii="仿宋_GB2312" w:eastAsia="仿宋_GB2312"/>
          <w:sz w:val="32"/>
        </w:rPr>
      </w:pPr>
      <w:r>
        <w:rPr>
          <w:rFonts w:ascii="仿宋_GB2312" w:eastAsia="仿宋_GB2312" w:hint="eastAsia"/>
          <w:sz w:val="32"/>
        </w:rPr>
        <w:t>成该项科技成果及其转化做出重要贡献的人员。</w:t>
      </w:r>
    </w:p>
    <w:p w:rsidR="00000000" w:rsidRDefault="000F7644">
      <w:pPr>
        <w:pStyle w:val="HTML"/>
        <w:spacing w:line="590" w:lineRule="exact"/>
        <w:ind w:firstLineChars="200" w:firstLine="640"/>
        <w:rPr>
          <w:rFonts w:ascii="仿宋_GB2312" w:eastAsia="仿宋_GB2312"/>
          <w:sz w:val="32"/>
        </w:rPr>
      </w:pPr>
      <w:r>
        <w:rPr>
          <w:rFonts w:hint="eastAsia"/>
          <w:sz w:val="32"/>
        </w:rPr>
        <w:t>第十七条</w:t>
      </w:r>
      <w:r>
        <w:rPr>
          <w:sz w:val="32"/>
        </w:rPr>
        <w:t xml:space="preserve"> </w:t>
      </w:r>
      <w:r>
        <w:rPr>
          <w:rFonts w:ascii="仿宋_GB2312" w:eastAsia="仿宋_GB2312"/>
          <w:sz w:val="32"/>
        </w:rPr>
        <w:t xml:space="preserve"> </w:t>
      </w:r>
      <w:r>
        <w:rPr>
          <w:rFonts w:ascii="仿宋_GB2312" w:eastAsia="仿宋_GB2312" w:hint="eastAsia"/>
          <w:sz w:val="32"/>
        </w:rPr>
        <w:t>引进技术消化吸收、创新及国产化的项目转化后，可一次性提取不低于新增税后利润６％的资金，用于奖励引进技术消化吸收、创新及国产化工作中做出重要</w:t>
      </w:r>
      <w:r>
        <w:rPr>
          <w:rFonts w:ascii="仿宋_GB2312" w:eastAsia="仿宋_GB2312" w:hint="eastAsia"/>
          <w:sz w:val="32"/>
        </w:rPr>
        <w:t>贡献的人员。</w:t>
      </w:r>
    </w:p>
    <w:p w:rsidR="00000000" w:rsidRDefault="000F7644">
      <w:pPr>
        <w:pStyle w:val="HTML"/>
        <w:spacing w:line="590" w:lineRule="exact"/>
        <w:ind w:firstLineChars="200" w:firstLine="640"/>
        <w:rPr>
          <w:rFonts w:ascii="仿宋_GB2312" w:eastAsia="仿宋_GB2312"/>
          <w:color w:val="000000"/>
          <w:sz w:val="32"/>
          <w:szCs w:val="21"/>
        </w:rPr>
      </w:pPr>
      <w:r>
        <w:rPr>
          <w:rFonts w:hint="eastAsia"/>
          <w:sz w:val="32"/>
        </w:rPr>
        <w:t>第十八条</w:t>
      </w:r>
      <w:r>
        <w:rPr>
          <w:sz w:val="32"/>
        </w:rPr>
        <w:t xml:space="preserve"> </w:t>
      </w:r>
      <w:r>
        <w:rPr>
          <w:rFonts w:ascii="仿宋_GB2312" w:eastAsia="仿宋_GB2312"/>
          <w:sz w:val="32"/>
        </w:rPr>
        <w:t xml:space="preserve"> </w:t>
      </w:r>
      <w:r>
        <w:rPr>
          <w:rFonts w:ascii="仿宋_GB2312" w:eastAsia="仿宋_GB2312" w:hint="eastAsia"/>
          <w:sz w:val="32"/>
        </w:rPr>
        <w:t>本条例自公布之日起施行。</w:t>
      </w:r>
    </w:p>
    <w:p w:rsidR="00000000" w:rsidRDefault="000F7644">
      <w:pPr>
        <w:spacing w:line="590" w:lineRule="exact"/>
        <w:ind w:firstLineChars="200" w:firstLine="640"/>
        <w:rPr>
          <w:rFonts w:ascii="仿宋_GB2312" w:eastAsia="仿宋_GB2312" w:hint="eastAsia"/>
          <w:sz w:val="32"/>
        </w:rPr>
      </w:pPr>
    </w:p>
    <w:p w:rsidR="00000000" w:rsidRDefault="000F7644">
      <w:pPr>
        <w:spacing w:line="590" w:lineRule="exact"/>
        <w:ind w:firstLineChars="200" w:firstLine="640"/>
        <w:rPr>
          <w:rFonts w:ascii="仿宋_GB2312" w:eastAsia="仿宋_GB2312" w:hint="eastAsia"/>
          <w:sz w:val="32"/>
        </w:rPr>
      </w:pPr>
    </w:p>
    <w:p w:rsidR="000F7644" w:rsidRDefault="000F7644">
      <w:pPr>
        <w:spacing w:line="590" w:lineRule="exact"/>
        <w:rPr>
          <w:rFonts w:hint="eastAsia"/>
        </w:rPr>
      </w:pPr>
    </w:p>
    <w:sectPr w:rsidR="000F7644">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644" w:rsidRDefault="000F7644">
      <w:r>
        <w:separator/>
      </w:r>
    </w:p>
  </w:endnote>
  <w:endnote w:type="continuationSeparator" w:id="1">
    <w:p w:rsidR="000F7644" w:rsidRDefault="000F76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7644">
    <w:pPr>
      <w:pStyle w:val="a5"/>
      <w:framePr w:wrap="around" w:vAnchor="text" w:hAnchor="margin" w:xAlign="outside" w:y="1"/>
      <w:rPr>
        <w:rStyle w:val="a3"/>
      </w:rPr>
    </w:pPr>
    <w:r>
      <w:fldChar w:fldCharType="begin"/>
    </w:r>
    <w:r>
      <w:rPr>
        <w:rStyle w:val="a3"/>
      </w:rPr>
      <w:instrText xml:space="preserve">PAGE  </w:instrText>
    </w:r>
    <w:r>
      <w:fldChar w:fldCharType="end"/>
    </w:r>
  </w:p>
  <w:p w:rsidR="00000000" w:rsidRDefault="000F7644">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7644">
    <w:pPr>
      <w:pStyle w:val="a5"/>
      <w:framePr w:wrap="around" w:vAnchor="text" w:hAnchor="margin" w:xAlign="outside" w:y="1"/>
      <w:rPr>
        <w:rStyle w:val="a3"/>
        <w:rFonts w:ascii="Times New Roman" w:hAnsi="Times New Roman" w:hint="eastAsia"/>
        <w:sz w:val="32"/>
        <w:szCs w:val="32"/>
      </w:rPr>
    </w:pPr>
    <w:r>
      <w:rPr>
        <w:rStyle w:val="a3"/>
        <w:rFonts w:ascii="Times New Roman" w:hAnsi="Times New Roman" w:hint="eastAsia"/>
        <w:sz w:val="32"/>
        <w:szCs w:val="32"/>
      </w:rPr>
      <w:t>—</w:t>
    </w:r>
    <w:r>
      <w:rPr>
        <w:rStyle w:val="a3"/>
        <w:rFonts w:ascii="Times New Roman" w:hAnsi="Times New Roman" w:hint="eastAsia"/>
        <w:sz w:val="32"/>
        <w:szCs w:val="32"/>
      </w:rPr>
      <w:t xml:space="preserve"> </w:t>
    </w:r>
    <w:r>
      <w:rPr>
        <w:rFonts w:ascii="Times New Roman" w:hAnsi="Times New Roman"/>
        <w:sz w:val="32"/>
        <w:szCs w:val="32"/>
      </w:rPr>
      <w:fldChar w:fldCharType="begin"/>
    </w:r>
    <w:r>
      <w:rPr>
        <w:rStyle w:val="a3"/>
        <w:rFonts w:ascii="Times New Roman" w:hAnsi="Times New Roman"/>
        <w:sz w:val="32"/>
        <w:szCs w:val="32"/>
      </w:rPr>
      <w:instrText xml:space="preserve">PAGE  </w:instrText>
    </w:r>
    <w:r>
      <w:rPr>
        <w:rFonts w:ascii="Times New Roman" w:hAnsi="Times New Roman"/>
        <w:sz w:val="32"/>
        <w:szCs w:val="32"/>
      </w:rPr>
      <w:fldChar w:fldCharType="separate"/>
    </w:r>
    <w:r w:rsidR="00ED1D3F">
      <w:rPr>
        <w:rStyle w:val="a3"/>
        <w:rFonts w:ascii="Times New Roman" w:hAnsi="Times New Roman"/>
        <w:noProof/>
        <w:sz w:val="32"/>
        <w:szCs w:val="32"/>
      </w:rPr>
      <w:t>5</w:t>
    </w:r>
    <w:r>
      <w:rPr>
        <w:rFonts w:ascii="Times New Roman" w:hAnsi="Times New Roman"/>
        <w:sz w:val="32"/>
        <w:szCs w:val="32"/>
      </w:rPr>
      <w:fldChar w:fldCharType="end"/>
    </w:r>
    <w:r>
      <w:rPr>
        <w:rStyle w:val="a3"/>
        <w:rFonts w:ascii="Times New Roman" w:hAnsi="Times New Roman" w:hint="eastAsia"/>
        <w:sz w:val="32"/>
        <w:szCs w:val="32"/>
      </w:rPr>
      <w:t xml:space="preserve"> </w:t>
    </w:r>
    <w:r>
      <w:rPr>
        <w:rStyle w:val="a3"/>
        <w:rFonts w:ascii="Times New Roman" w:hAnsi="Times New Roman" w:hint="eastAsia"/>
        <w:sz w:val="32"/>
        <w:szCs w:val="32"/>
      </w:rPr>
      <w:t>—</w:t>
    </w:r>
  </w:p>
  <w:p w:rsidR="00000000" w:rsidRDefault="000F7644">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644" w:rsidRDefault="000F7644">
      <w:r>
        <w:separator/>
      </w:r>
    </w:p>
  </w:footnote>
  <w:footnote w:type="continuationSeparator" w:id="1">
    <w:p w:rsidR="000F7644" w:rsidRDefault="000F76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7644">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69A2"/>
    <w:rsid w:val="000F7644"/>
    <w:rsid w:val="001E7016"/>
    <w:rsid w:val="002439F2"/>
    <w:rsid w:val="00264BD5"/>
    <w:rsid w:val="002F1661"/>
    <w:rsid w:val="003D3677"/>
    <w:rsid w:val="005026F9"/>
    <w:rsid w:val="00523F1E"/>
    <w:rsid w:val="007269A2"/>
    <w:rsid w:val="00920D47"/>
    <w:rsid w:val="00A14B29"/>
    <w:rsid w:val="00BC00BB"/>
    <w:rsid w:val="00C3328A"/>
    <w:rsid w:val="00ED1D3F"/>
    <w:rsid w:val="00F04B1F"/>
    <w:rsid w:val="00F90B13"/>
    <w:rsid w:val="10782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unhideWhenUsed="0"/>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宋体"/>
      <w:kern w:val="2"/>
      <w:sz w:val="21"/>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customStyle="1" w:styleId="Char">
    <w:name w:val="页眉 Char"/>
    <w:basedOn w:val="a0"/>
    <w:link w:val="a4"/>
    <w:uiPriority w:val="99"/>
    <w:semiHidden/>
    <w:rPr>
      <w:sz w:val="18"/>
      <w:szCs w:val="18"/>
    </w:rPr>
  </w:style>
  <w:style w:type="character" w:customStyle="1" w:styleId="Char0">
    <w:name w:val="页脚 Char"/>
    <w:basedOn w:val="a0"/>
    <w:link w:val="a5"/>
    <w:uiPriority w:val="99"/>
    <w:semiHidden/>
    <w:rPr>
      <w:sz w:val="18"/>
      <w:szCs w:val="18"/>
    </w:rPr>
  </w:style>
  <w:style w:type="character" w:customStyle="1" w:styleId="CharChar3">
    <w:name w:val=" Char Char3"/>
    <w:basedOn w:val="a0"/>
    <w:semiHidden/>
    <w:rPr>
      <w:rFonts w:ascii="黑体" w:eastAsia="黑体" w:hAnsi="Courier New" w:cs="宋体"/>
      <w:lang w:val="en-US" w:eastAsia="zh-CN" w:bidi="ar-SA"/>
    </w:rPr>
  </w:style>
  <w:style w:type="character" w:customStyle="1" w:styleId="HTMLChar">
    <w:name w:val="HTML 预设格式 Char"/>
    <w:basedOn w:val="a0"/>
    <w:link w:val="HTML"/>
    <w:semiHidden/>
    <w:rPr>
      <w:rFonts w:ascii="黑体" w:eastAsia="黑体" w:hAnsi="Courier New" w:cs="Courier New"/>
      <w:kern w:val="0"/>
      <w:sz w:val="20"/>
      <w:szCs w:val="20"/>
    </w:rPr>
  </w:style>
  <w:style w:type="paragraph" w:styleId="a5">
    <w:name w:val="footer"/>
    <w:basedOn w:val="a"/>
    <w:link w:val="Char0"/>
    <w:unhideWhenUsed/>
    <w:pPr>
      <w:tabs>
        <w:tab w:val="center" w:pos="4153"/>
        <w:tab w:val="right" w:pos="8306"/>
      </w:tabs>
      <w:snapToGrid w:val="0"/>
      <w:jc w:val="left"/>
    </w:pPr>
    <w:rPr>
      <w:rFonts w:cs="Times New Roman"/>
      <w:sz w:val="18"/>
      <w:szCs w:val="18"/>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rFonts w:cs="Times New Roman"/>
      <w:sz w:val="18"/>
      <w:szCs w:val="18"/>
    </w:rPr>
  </w:style>
  <w:style w:type="paragraph" w:customStyle="1" w:styleId="maintitlelineheight">
    <w:name w:val="maintitlelineheight"/>
    <w:basedOn w:val="a"/>
    <w:pPr>
      <w:widowControl/>
      <w:spacing w:before="100" w:beforeAutospacing="1" w:after="100" w:afterAutospacing="1" w:line="400" w:lineRule="atLeast"/>
      <w:jc w:val="left"/>
    </w:pPr>
    <w:rPr>
      <w:rFonts w:ascii="宋体" w:hAnsi="宋体"/>
      <w:color w:val="000000"/>
      <w:kern w:val="0"/>
      <w:sz w:val="32"/>
      <w:szCs w:val="32"/>
    </w:rPr>
  </w:style>
  <w:style w:type="paragraph" w:customStyle="1" w:styleId="lineheight">
    <w:name w:val="lineheight"/>
    <w:basedOn w:val="a"/>
    <w:pPr>
      <w:widowControl/>
      <w:spacing w:before="100" w:beforeAutospacing="1" w:after="100" w:afterAutospacing="1" w:line="400" w:lineRule="atLeast"/>
      <w:jc w:val="left"/>
    </w:pPr>
    <w:rPr>
      <w:rFonts w:ascii="宋体" w:hAnsi="宋体"/>
      <w:color w:val="000000"/>
      <w:kern w:val="0"/>
      <w:sz w:val="28"/>
      <w:szCs w:val="28"/>
    </w:rPr>
  </w:style>
  <w:style w:type="paragraph" w:customStyle="1" w:styleId="subtextnamelineheight">
    <w:name w:val="subtextnamelineheight"/>
    <w:basedOn w:val="a"/>
    <w:pPr>
      <w:widowControl/>
      <w:spacing w:before="100" w:beforeAutospacing="1" w:after="100" w:afterAutospacing="1" w:line="400" w:lineRule="atLeast"/>
      <w:jc w:val="left"/>
    </w:pPr>
    <w:rPr>
      <w:rFonts w:ascii="宋体" w:hAnsi="宋体"/>
      <w:color w:val="000000"/>
      <w:kern w:val="0"/>
      <w:sz w:val="30"/>
      <w:szCs w:val="30"/>
    </w:rPr>
  </w:style>
  <w:style w:type="paragraph" w:styleId="HTML">
    <w:name w:val="HTML Preformatted"/>
    <w:basedOn w:val="a"/>
    <w:link w:val="HTMLChar"/>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348</Words>
  <Characters>1985</Characters>
  <Application>Microsoft Office Word</Application>
  <DocSecurity>0</DocSecurity>
  <PresentationFormat/>
  <Lines>16</Lines>
  <Paragraphs>4</Paragraphs>
  <Slides>0</Slides>
  <Notes>0</Notes>
  <HiddenSlides>0</HiddenSlides>
  <MMClips>0</MMClips>
  <ScaleCrop>false</ScaleCrop>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dcterms:created xsi:type="dcterms:W3CDTF">2017-03-23T06:39:00Z</dcterms:created>
  <dcterms:modified xsi:type="dcterms:W3CDTF">2017-03-23T06:39:00Z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