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黑龙江省人民代表大会常务委员会关于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黑龙江省耕地占用税适用税额的决定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40" w:lineRule="exact"/>
        <w:ind w:left="1292" w:leftChars="400" w:right="0" w:rightChars="0" w:firstLine="323" w:firstLineChars="1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（2019年8月16日黑龙江省第十三届人民代表大会常务委员会第十三次会议通过）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华文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40" w:lineRule="exact"/>
        <w:ind w:left="0" w:leftChars="0" w:right="0" w:rightChars="0" w:firstLine="646" w:firstLineChars="200"/>
        <w:jc w:val="both"/>
        <w:textAlignment w:val="auto"/>
        <w:outlineLvl w:val="9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为</w:t>
      </w:r>
      <w:r>
        <w:rPr>
          <w:rFonts w:hint="eastAsia" w:ascii="Times New Roman" w:hAnsi="Times New Roman"/>
          <w:sz w:val="32"/>
          <w:szCs w:val="32"/>
          <w:lang w:eastAsia="zh-CN"/>
        </w:rPr>
        <w:t>了</w:t>
      </w:r>
      <w:r>
        <w:rPr>
          <w:rFonts w:ascii="Times New Roman" w:hAnsi="Times New Roman" w:eastAsia="仿宋_GB2312"/>
          <w:sz w:val="32"/>
          <w:szCs w:val="32"/>
        </w:rPr>
        <w:t>合理利用土地资源，加强土地管理，</w:t>
      </w:r>
      <w:r>
        <w:rPr>
          <w:rFonts w:hint="eastAsia" w:ascii="Times New Roman" w:hAnsi="Times New Roman"/>
          <w:sz w:val="32"/>
          <w:szCs w:val="32"/>
          <w:lang w:eastAsia="zh-CN"/>
        </w:rPr>
        <w:t>保护耕地，根据</w:t>
      </w:r>
      <w:r>
        <w:rPr>
          <w:rFonts w:ascii="Times New Roman" w:hAnsi="Times New Roman" w:eastAsia="华文仿宋"/>
          <w:sz w:val="32"/>
          <w:szCs w:val="32"/>
        </w:rPr>
        <w:t>《中华人民共和国耕地占用税法》</w:t>
      </w:r>
      <w:r>
        <w:rPr>
          <w:rFonts w:hint="eastAsia" w:ascii="Times New Roman" w:hAnsi="Times New Roman" w:eastAsia="华文仿宋"/>
          <w:sz w:val="32"/>
          <w:szCs w:val="32"/>
          <w:lang w:eastAsia="zh-CN"/>
        </w:rPr>
        <w:t>规定，</w:t>
      </w:r>
      <w:r>
        <w:rPr>
          <w:rFonts w:ascii="Times New Roman" w:hAnsi="Times New Roman" w:eastAsia="仿宋_GB2312"/>
          <w:sz w:val="32"/>
          <w:szCs w:val="32"/>
        </w:rPr>
        <w:t>统筹考虑我省人均耕地面积和经济发展情况，</w:t>
      </w:r>
      <w:r>
        <w:rPr>
          <w:rFonts w:hint="eastAsia" w:ascii="Times New Roman" w:hAnsi="Times New Roman" w:eastAsia="华文仿宋"/>
          <w:sz w:val="32"/>
          <w:szCs w:val="32"/>
          <w:lang w:eastAsia="zh-CN"/>
        </w:rPr>
        <w:t>确定了我省</w:t>
      </w:r>
      <w:r>
        <w:rPr>
          <w:rFonts w:ascii="Times New Roman" w:hAnsi="Times New Roman" w:eastAsia="仿宋_GB2312"/>
          <w:sz w:val="32"/>
          <w:szCs w:val="32"/>
        </w:rPr>
        <w:t>耕地占用税适用税额</w:t>
      </w:r>
      <w:r>
        <w:rPr>
          <w:rFonts w:hint="eastAsia" w:ascii="Times New Roman" w:hAnsi="Times New Roman"/>
          <w:sz w:val="32"/>
          <w:szCs w:val="32"/>
          <w:lang w:eastAsia="zh-CN"/>
        </w:rPr>
        <w:t>，现就具体征收标准和相关事宜作如下</w:t>
      </w:r>
      <w:r>
        <w:rPr>
          <w:rFonts w:ascii="Times New Roman" w:hAnsi="Times New Roman" w:eastAsia="仿宋_GB2312"/>
          <w:sz w:val="32"/>
          <w:szCs w:val="32"/>
        </w:rPr>
        <w:t>决定：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40" w:lineRule="exact"/>
        <w:ind w:left="0" w:leftChars="0" w:right="0" w:rightChars="0" w:firstLine="646" w:firstLineChars="200"/>
        <w:jc w:val="both"/>
        <w:textAlignment w:val="auto"/>
        <w:outlineLvl w:val="9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一、我省各地区耕地占用税适用税额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40" w:lineRule="exact"/>
        <w:ind w:left="0" w:leftChars="0" w:right="0" w:rightChars="0" w:firstLine="646" w:firstLineChars="200"/>
        <w:jc w:val="both"/>
        <w:textAlignment w:val="auto"/>
        <w:outlineLvl w:val="9"/>
        <w:rPr>
          <w:rFonts w:hint="eastAsia"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  <w:lang w:eastAsia="zh-CN"/>
        </w:rPr>
        <w:t>按</w:t>
      </w:r>
      <w:r>
        <w:rPr>
          <w:rFonts w:hint="eastAsia" w:ascii="Times New Roman" w:hAnsi="Times New Roman" w:eastAsia="仿宋_GB2312"/>
          <w:sz w:val="32"/>
          <w:szCs w:val="32"/>
        </w:rPr>
        <w:t>30元/平方米</w:t>
      </w:r>
      <w:r>
        <w:rPr>
          <w:rFonts w:hint="eastAsia" w:ascii="Times New Roman" w:hAnsi="Times New Roman"/>
          <w:sz w:val="32"/>
          <w:szCs w:val="32"/>
          <w:lang w:eastAsia="zh-CN"/>
        </w:rPr>
        <w:t>执行地区</w:t>
      </w:r>
      <w:r>
        <w:rPr>
          <w:rFonts w:hint="eastAsia" w:ascii="Times New Roman" w:hAnsi="Times New Roman" w:eastAsia="仿宋_GB2312"/>
          <w:sz w:val="32"/>
          <w:szCs w:val="32"/>
        </w:rPr>
        <w:t>：哈尔滨市道里区、南岗区、道外区、平房区、松北区、香坊区。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40" w:lineRule="exact"/>
        <w:ind w:left="0" w:leftChars="0" w:right="0" w:rightChars="0" w:firstLine="646" w:firstLineChars="200"/>
        <w:jc w:val="both"/>
        <w:textAlignment w:val="auto"/>
        <w:outlineLvl w:val="9"/>
        <w:rPr>
          <w:rFonts w:hint="eastAsia"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  <w:lang w:eastAsia="zh-CN"/>
        </w:rPr>
        <w:t>按</w:t>
      </w:r>
      <w:r>
        <w:rPr>
          <w:rFonts w:hint="eastAsia" w:ascii="Times New Roman" w:hAnsi="Times New Roman" w:eastAsia="仿宋_GB2312"/>
          <w:sz w:val="32"/>
          <w:szCs w:val="32"/>
        </w:rPr>
        <w:t>25元/平方米</w:t>
      </w:r>
      <w:r>
        <w:rPr>
          <w:rFonts w:hint="eastAsia" w:ascii="Times New Roman" w:hAnsi="Times New Roman"/>
          <w:sz w:val="32"/>
          <w:szCs w:val="32"/>
          <w:lang w:eastAsia="zh-CN"/>
        </w:rPr>
        <w:t>执行地区</w:t>
      </w:r>
      <w:r>
        <w:rPr>
          <w:rFonts w:hint="eastAsia" w:ascii="Times New Roman" w:hAnsi="Times New Roman" w:eastAsia="仿宋_GB2312"/>
          <w:sz w:val="32"/>
          <w:szCs w:val="32"/>
        </w:rPr>
        <w:t>：齐齐哈尔市龙沙区、建华区、铁锋区、富拉尔基区，牡丹江市东安区、爱民区、西安区，佳木斯市向阳区、前进区、东风区，大庆市萨尔图区、龙凤区、让胡路区、红岗区，鸡西市鸡冠区、恒山区、滴道区、梨树区、城子河区，双鸭山市尖山区、岭东区，七台河市桃山区，鹤岗市向阳区、工农区、南山区、兴安区、兴山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40" w:lineRule="exact"/>
        <w:ind w:left="0" w:leftChars="0" w:right="0" w:rightChars="0" w:firstLine="646" w:firstLineChars="200"/>
        <w:jc w:val="both"/>
        <w:textAlignment w:val="auto"/>
        <w:outlineLvl w:val="9"/>
        <w:rPr>
          <w:rFonts w:hint="eastAsia"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  <w:lang w:eastAsia="zh-CN"/>
        </w:rPr>
        <w:t>按</w:t>
      </w:r>
      <w:r>
        <w:rPr>
          <w:rFonts w:hint="eastAsia" w:ascii="Times New Roman" w:hAnsi="Times New Roman" w:eastAsia="仿宋_GB2312"/>
          <w:sz w:val="32"/>
          <w:szCs w:val="32"/>
        </w:rPr>
        <w:t>20元/平方米</w:t>
      </w:r>
      <w:r>
        <w:rPr>
          <w:rFonts w:hint="eastAsia" w:ascii="Times New Roman" w:hAnsi="Times New Roman"/>
          <w:sz w:val="32"/>
          <w:szCs w:val="32"/>
          <w:lang w:eastAsia="zh-CN"/>
        </w:rPr>
        <w:t>执行地区</w:t>
      </w:r>
      <w:r>
        <w:rPr>
          <w:rFonts w:hint="eastAsia" w:ascii="Times New Roman" w:hAnsi="Times New Roman" w:eastAsia="仿宋_GB2312"/>
          <w:sz w:val="32"/>
          <w:szCs w:val="32"/>
        </w:rPr>
        <w:t>：哈尔滨市阿城区、尚志市、五常市、方正县，齐齐哈尔市昂昂溪区、梅里斯达斡尔族区，牡丹江市阳明区、海林市，佳木斯市郊区，大庆市大同区，鸡西市麻山区，双鸭山市四方台区、宝山区，</w:t>
      </w:r>
      <w:r>
        <w:rPr>
          <w:rFonts w:hint="eastAsia" w:ascii="Times New Roman" w:hAnsi="Times New Roman"/>
          <w:sz w:val="32"/>
          <w:szCs w:val="32"/>
          <w:lang w:eastAsia="zh-CN"/>
        </w:rPr>
        <w:t>伊春市</w:t>
      </w:r>
      <w:r>
        <w:rPr>
          <w:rFonts w:hint="eastAsia" w:ascii="Times New Roman" w:hAnsi="Times New Roman" w:eastAsia="仿宋_GB2312"/>
          <w:sz w:val="32"/>
          <w:szCs w:val="32"/>
        </w:rPr>
        <w:t>铁力市，七台河市新兴区、茄子河区，鹤岗市东山区。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40" w:lineRule="exact"/>
        <w:ind w:left="0" w:leftChars="0" w:right="0" w:rightChars="0" w:firstLine="646" w:firstLineChars="200"/>
        <w:jc w:val="both"/>
        <w:textAlignment w:val="auto"/>
        <w:outlineLvl w:val="9"/>
        <w:rPr>
          <w:rFonts w:hint="eastAsia"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  <w:lang w:eastAsia="zh-CN"/>
        </w:rPr>
        <w:t>按</w:t>
      </w:r>
      <w:r>
        <w:rPr>
          <w:rFonts w:hint="eastAsia" w:ascii="Times New Roman" w:hAnsi="Times New Roman" w:eastAsia="仿宋_GB2312"/>
          <w:sz w:val="32"/>
          <w:szCs w:val="32"/>
        </w:rPr>
        <w:t>17元/平方米</w:t>
      </w:r>
      <w:r>
        <w:rPr>
          <w:rFonts w:hint="eastAsia" w:ascii="Times New Roman" w:hAnsi="Times New Roman"/>
          <w:sz w:val="32"/>
          <w:szCs w:val="32"/>
          <w:lang w:eastAsia="zh-CN"/>
        </w:rPr>
        <w:t>执行地区</w:t>
      </w:r>
      <w:r>
        <w:rPr>
          <w:rFonts w:hint="eastAsia" w:ascii="Times New Roman" w:hAnsi="Times New Roman" w:eastAsia="仿宋_GB2312"/>
          <w:sz w:val="32"/>
          <w:szCs w:val="32"/>
        </w:rPr>
        <w:t>：哈尔滨市双城区、呼兰区、依兰县、宾县、巴彦县、木兰县、通河县、延寿县，齐齐哈尔市碾子山区、龙江县、依安县、泰来县、甘南县、富裕县、克山县、克东县、拜泉县、讷河市，牡丹江市林口县、宁安市，佳木斯市桦川县、汤原县、富锦市，大庆市肇源县、肇州县、林甸县、杜尔伯特蒙古族自治县，双鸭山市集贤县，伊春市原所辖区，七台河市勃利县，黑河市嫩江市、北安市、五大连池市，绥化市北林区、望奎县、兰西县、青冈县、庆安县、明水县、绥棱县、安达市、肇东市、海伦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40" w:lineRule="exact"/>
        <w:ind w:left="0" w:leftChars="0" w:right="0" w:rightChars="0" w:firstLine="646" w:firstLineChars="200"/>
        <w:jc w:val="both"/>
        <w:textAlignment w:val="auto"/>
        <w:outlineLvl w:val="9"/>
        <w:rPr>
          <w:rFonts w:hint="eastAsia"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  <w:lang w:eastAsia="zh-CN"/>
        </w:rPr>
        <w:t>按</w:t>
      </w:r>
      <w:r>
        <w:rPr>
          <w:rFonts w:hint="eastAsia" w:ascii="Times New Roman" w:hAnsi="Times New Roman" w:eastAsia="仿宋_GB2312"/>
          <w:sz w:val="32"/>
          <w:szCs w:val="32"/>
        </w:rPr>
        <w:t>15元/平方米</w:t>
      </w:r>
      <w:r>
        <w:rPr>
          <w:rFonts w:hint="eastAsia" w:ascii="Times New Roman" w:hAnsi="Times New Roman"/>
          <w:sz w:val="32"/>
          <w:szCs w:val="32"/>
          <w:lang w:eastAsia="zh-CN"/>
        </w:rPr>
        <w:t>执行地区</w:t>
      </w:r>
      <w:r>
        <w:rPr>
          <w:rFonts w:hint="eastAsia" w:ascii="Times New Roman" w:hAnsi="Times New Roman" w:eastAsia="仿宋_GB2312"/>
          <w:sz w:val="32"/>
          <w:szCs w:val="32"/>
        </w:rPr>
        <w:t>：牡丹江市东宁市、绥芬河市、穆棱市，佳木斯市抚远市、同江市、桦南县</w:t>
      </w:r>
      <w:r>
        <w:rPr>
          <w:rFonts w:hint="eastAsia" w:ascii="Times New Roman" w:hAnsi="Times New Roman"/>
          <w:sz w:val="32"/>
          <w:szCs w:val="32"/>
          <w:lang w:eastAsia="zh-CN"/>
        </w:rPr>
        <w:t>，</w:t>
      </w:r>
      <w:r>
        <w:rPr>
          <w:rFonts w:hint="eastAsia" w:ascii="Times New Roman" w:hAnsi="Times New Roman" w:eastAsia="仿宋_GB2312"/>
          <w:sz w:val="32"/>
          <w:szCs w:val="32"/>
        </w:rPr>
        <w:t>鸡西市鸡东县、虎林市、密山市，双鸭山市友谊县、饶河县、宝清县，伊春市嘉荫县，鹤岗市萝北县、绥滨县，黑河市爱辉区、逊克县、孙吴县，大兴安岭地区加格达奇区、松岭区、新林区、呼中区、呼玛县、塔河县、漠河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40" w:lineRule="exact"/>
        <w:ind w:left="0" w:leftChars="0" w:right="0" w:rightChars="0" w:firstLine="646" w:firstLineChars="200"/>
        <w:jc w:val="both"/>
        <w:textAlignment w:val="auto"/>
        <w:outlineLvl w:val="9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二、不提高人均耕地面积低于0.5亩的地区耕地占用税适用税额。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40" w:lineRule="exact"/>
        <w:ind w:left="0" w:leftChars="0" w:right="0" w:rightChars="0" w:firstLine="646" w:firstLineChars="200"/>
        <w:jc w:val="both"/>
        <w:textAlignment w:val="auto"/>
        <w:outlineLvl w:val="9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三、占用园地、林地、草地、农田水利用地、养殖水面、渔业水域滩涂以及其他农用地建设建筑物、构筑物或者从事非农业建设的，适用税额按占用耕地适用税额的80%执行。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40" w:lineRule="exact"/>
        <w:ind w:left="0" w:leftChars="0" w:right="0" w:rightChars="0" w:firstLine="646" w:firstLineChars="200"/>
        <w:jc w:val="both"/>
        <w:textAlignment w:val="auto"/>
        <w:outlineLvl w:val="9"/>
        <w:rPr>
          <w:rFonts w:hint="eastAsia"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四、</w:t>
      </w:r>
      <w:r>
        <w:rPr>
          <w:rFonts w:ascii="Times New Roman" w:eastAsia="仿宋_GB2312"/>
          <w:sz w:val="32"/>
          <w:szCs w:val="32"/>
        </w:rPr>
        <w:t>伊春市按照国务院批复全面完成行政区划调整后，伊美区、乌翠区、友好区、金林区、汤旺县、丰林县、大箐山县、南岔县耕地占用税适用税额按</w:t>
      </w:r>
      <w:r>
        <w:rPr>
          <w:rFonts w:ascii="Times New Roman" w:hAnsi="Times New Roman" w:eastAsia="仿宋_GB2312"/>
          <w:sz w:val="32"/>
          <w:szCs w:val="32"/>
        </w:rPr>
        <w:t>17</w:t>
      </w:r>
      <w:r>
        <w:rPr>
          <w:rFonts w:ascii="Times New Roman" w:eastAsia="仿宋_GB2312"/>
          <w:sz w:val="32"/>
          <w:szCs w:val="32"/>
        </w:rPr>
        <w:t>元</w:t>
      </w:r>
      <w:r>
        <w:rPr>
          <w:rFonts w:ascii="Times New Roman" w:hAnsi="Times New Roman" w:eastAsia="仿宋_GB2312"/>
          <w:sz w:val="32"/>
          <w:szCs w:val="32"/>
        </w:rPr>
        <w:t>/</w:t>
      </w:r>
      <w:r>
        <w:rPr>
          <w:rFonts w:ascii="Times New Roman" w:eastAsia="仿宋_GB2312"/>
          <w:sz w:val="32"/>
          <w:szCs w:val="32"/>
        </w:rPr>
        <w:t>平方米执行</w:t>
      </w:r>
      <w:r>
        <w:rPr>
          <w:rFonts w:hint="eastAsia" w:ascii="Times New Roman" w:eastAsia="仿宋_GB2312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40" w:lineRule="exact"/>
        <w:ind w:left="0" w:leftChars="0" w:right="0" w:rightChars="0" w:firstLine="646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ascii="Times New Roman" w:hAnsi="Times New Roman" w:eastAsia="仿宋_GB2312"/>
          <w:sz w:val="32"/>
          <w:szCs w:val="32"/>
        </w:rPr>
        <w:t>五、本决定自2019年9月1日起施行。2008年11月3日省政府发布的《黑龙江省耕地占用税实施办法》（黑政发〔2008〕88号）</w:t>
      </w:r>
      <w:bookmarkStart w:id="0" w:name="_GoBack"/>
      <w:bookmarkEnd w:id="0"/>
      <w:r>
        <w:rPr>
          <w:rFonts w:ascii="Times New Roman" w:hAnsi="Times New Roman" w:eastAsia="仿宋_GB2312"/>
          <w:sz w:val="32"/>
          <w:szCs w:val="32"/>
        </w:rPr>
        <w:t>同时废止。</w:t>
      </w:r>
    </w:p>
    <w:p/>
    <w:sectPr>
      <w:footerReference r:id="rId3" w:type="default"/>
      <w:pgSz w:w="11906" w:h="16838"/>
      <w:pgMar w:top="1701" w:right="1361" w:bottom="1587" w:left="1474" w:header="851" w:footer="992" w:gutter="0"/>
      <w:pgNumType w:fmt="numberInDash"/>
      <w:cols w:space="720" w:num="1"/>
      <w:rtlGutter w:val="0"/>
      <w:docGrid w:type="linesAndChars" w:linePitch="569" w:charSpace="8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DxZ+TlrgEAAEsD&#10;AAAOAAAAAAAAAAEAIAAAAB4BAABkcnMvZTJvRG9jLnhtbFBLBQYAAAAABgAGAFkBAAA+BQAAAAA=&#10;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24"/>
                        <w:szCs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6060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茉莉花1399371915</cp:lastModifiedBy>
  <dcterms:modified xsi:type="dcterms:W3CDTF">2019-08-20T09:10:57Z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