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方正小标宋简体" w:eastAsia="方正小标宋简体"/>
          <w:sz w:val="44"/>
          <w:szCs w:val="44"/>
          <w:u w:val="none"/>
        </w:rPr>
      </w:pP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方正小标宋_GBK" w:hAnsi="方正小标宋_GBK" w:eastAsia="方正小标宋_GBK" w:cs="方正小标宋_GBK"/>
          <w:sz w:val="44"/>
          <w:szCs w:val="44"/>
          <w:u w:val="none"/>
        </w:rPr>
      </w:pPr>
      <w:r>
        <w:rPr>
          <w:rFonts w:hint="eastAsia" w:ascii="方正小标宋_GBK" w:hAnsi="方正小标宋_GBK" w:eastAsia="方正小标宋_GBK" w:cs="方正小标宋_GBK"/>
          <w:sz w:val="44"/>
          <w:szCs w:val="44"/>
          <w:u w:val="none"/>
        </w:rPr>
        <w:t>黑龙江省动物防疫条例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（20</w:t>
      </w:r>
      <w:r>
        <w:rPr>
          <w:rFonts w:hint="eastAsia" w:ascii="仿宋_GB2312" w:hAnsi="仿宋_GB2312" w:eastAsia="仿宋_GB2312" w:cs="仿宋_GB2312"/>
          <w:lang w:val="en-US" w:eastAsia="zh-CN"/>
        </w:rPr>
        <w:t>16</w:t>
      </w:r>
      <w:r>
        <w:rPr>
          <w:rFonts w:hint="eastAsia" w:ascii="仿宋_GB2312" w:hAnsi="仿宋_GB2312" w:eastAsia="仿宋_GB2312" w:cs="仿宋_GB2312"/>
        </w:rPr>
        <w:t>年</w:t>
      </w:r>
      <w:r>
        <w:rPr>
          <w:rFonts w:hint="eastAsia" w:ascii="仿宋_GB2312" w:hAnsi="仿宋_GB2312" w:eastAsia="仿宋_GB2312" w:cs="仿宋_GB2312"/>
          <w:lang w:val="en-US" w:eastAsia="zh-CN"/>
        </w:rPr>
        <w:t>10</w:t>
      </w:r>
      <w:r>
        <w:rPr>
          <w:rFonts w:hint="eastAsia" w:ascii="仿宋_GB2312" w:hAnsi="仿宋_GB2312" w:eastAsia="仿宋_GB2312" w:cs="仿宋_GB2312"/>
        </w:rPr>
        <w:t>月</w:t>
      </w:r>
      <w:r>
        <w:rPr>
          <w:rFonts w:hint="eastAsia" w:ascii="仿宋_GB2312" w:hAnsi="仿宋_GB2312" w:eastAsia="仿宋_GB2312" w:cs="仿宋_GB2312"/>
          <w:lang w:val="en-US" w:eastAsia="zh-CN"/>
        </w:rPr>
        <w:t>21</w:t>
      </w:r>
      <w:r>
        <w:rPr>
          <w:rFonts w:hint="eastAsia" w:ascii="仿宋_GB2312" w:hAnsi="仿宋_GB2312" w:eastAsia="仿宋_GB2312" w:cs="仿宋_GB2312"/>
        </w:rPr>
        <w:t>日黑龙江省第十</w:t>
      </w:r>
      <w:r>
        <w:rPr>
          <w:rFonts w:hint="eastAsia" w:ascii="仿宋_GB2312" w:hAnsi="仿宋_GB2312" w:eastAsia="仿宋_GB2312" w:cs="仿宋_GB2312"/>
          <w:lang w:eastAsia="zh-CN"/>
        </w:rPr>
        <w:t>二</w:t>
      </w:r>
      <w:r>
        <w:rPr>
          <w:rFonts w:hint="eastAsia" w:ascii="仿宋_GB2312" w:hAnsi="仿宋_GB2312" w:eastAsia="仿宋_GB2312" w:cs="仿宋_GB2312"/>
        </w:rPr>
        <w:t>届人民代表大会常务委员会第</w:t>
      </w:r>
      <w:r>
        <w:rPr>
          <w:rFonts w:hint="eastAsia" w:ascii="仿宋_GB2312" w:hAnsi="仿宋_GB2312" w:eastAsia="仿宋_GB2312" w:cs="仿宋_GB2312"/>
          <w:lang w:val="en-US" w:eastAsia="zh-CN"/>
        </w:rPr>
        <w:t>二十九</w:t>
      </w:r>
      <w:r>
        <w:rPr>
          <w:rFonts w:hint="eastAsia" w:ascii="仿宋_GB2312" w:hAnsi="仿宋_GB2312" w:eastAsia="仿宋_GB2312" w:cs="仿宋_GB2312"/>
        </w:rPr>
        <w:t>次会议通过</w:t>
      </w:r>
      <w:r>
        <w:rPr>
          <w:rFonts w:hint="eastAsia" w:ascii="仿宋_GB2312" w:hAnsi="仿宋_GB2312" w:eastAsia="仿宋_GB2312" w:cs="仿宋_GB2312"/>
          <w:lang w:val="en-US" w:eastAsia="zh-CN"/>
        </w:rPr>
        <w:t xml:space="preserve">  根据2018年4月26日黑龙江省第十三届人民代表大会常务委员会第三次会议《黑龙江省人民代表大会常务委员会关于废止和修改〈黑龙江省统计监督处罚条例〉等72部地方性法规的决定》修正  </w:t>
      </w:r>
      <w:r>
        <w:rPr>
          <w:rFonts w:hint="eastAsia" w:ascii="仿宋_GB2312" w:hAnsi="仿宋_GB2312" w:eastAsia="仿宋_GB2312" w:cs="仿宋_GB2312"/>
        </w:rPr>
        <w:t>20</w:t>
      </w:r>
      <w:r>
        <w:rPr>
          <w:rFonts w:hint="eastAsia" w:ascii="仿宋_GB2312" w:hAnsi="仿宋_GB2312" w:eastAsia="仿宋_GB2312" w:cs="仿宋_GB2312"/>
          <w:lang w:val="en-US" w:eastAsia="zh-CN"/>
        </w:rPr>
        <w:t>21</w:t>
      </w:r>
      <w:r>
        <w:rPr>
          <w:rFonts w:hint="eastAsia" w:ascii="仿宋_GB2312" w:hAnsi="仿宋_GB2312" w:eastAsia="仿宋_GB2312" w:cs="仿宋_GB2312"/>
        </w:rPr>
        <w:t>年</w:t>
      </w:r>
      <w:r>
        <w:rPr>
          <w:rFonts w:hint="eastAsia" w:ascii="仿宋_GB2312" w:hAnsi="仿宋_GB2312" w:eastAsia="仿宋_GB2312" w:cs="仿宋_GB2312"/>
          <w:lang w:val="en-US" w:eastAsia="zh-CN"/>
        </w:rPr>
        <w:t>10</w:t>
      </w:r>
      <w:r>
        <w:rPr>
          <w:rFonts w:hint="eastAsia" w:ascii="仿宋_GB2312" w:hAnsi="仿宋_GB2312" w:eastAsia="仿宋_GB2312" w:cs="仿宋_GB2312"/>
        </w:rPr>
        <w:t>月</w:t>
      </w:r>
      <w:r>
        <w:rPr>
          <w:rFonts w:hint="eastAsia" w:ascii="仿宋_GB2312" w:hAnsi="仿宋_GB2312" w:eastAsia="仿宋_GB2312" w:cs="仿宋_GB2312"/>
          <w:lang w:val="en-US" w:eastAsia="zh-CN"/>
        </w:rPr>
        <w:t>29</w:t>
      </w:r>
      <w:r>
        <w:rPr>
          <w:rFonts w:hint="eastAsia" w:ascii="仿宋_GB2312" w:hAnsi="仿宋_GB2312" w:eastAsia="仿宋_GB2312" w:cs="仿宋_GB2312"/>
        </w:rPr>
        <w:t>日黑龙江省第十</w:t>
      </w:r>
      <w:r>
        <w:rPr>
          <w:rFonts w:hint="eastAsia" w:ascii="仿宋_GB2312" w:hAnsi="仿宋_GB2312" w:eastAsia="仿宋_GB2312" w:cs="仿宋_GB2312"/>
          <w:lang w:eastAsia="zh-CN"/>
        </w:rPr>
        <w:t>三</w:t>
      </w:r>
      <w:r>
        <w:rPr>
          <w:rFonts w:hint="eastAsia" w:ascii="仿宋_GB2312" w:hAnsi="仿宋_GB2312" w:eastAsia="仿宋_GB2312" w:cs="仿宋_GB2312"/>
        </w:rPr>
        <w:t>届人民代表大会常务委员会第</w:t>
      </w:r>
      <w:r>
        <w:rPr>
          <w:rFonts w:hint="eastAsia" w:ascii="仿宋_GB2312" w:hAnsi="仿宋_GB2312" w:eastAsia="仿宋_GB2312" w:cs="仿宋_GB2312"/>
          <w:lang w:val="en-US" w:eastAsia="zh-CN"/>
        </w:rPr>
        <w:t>二十八</w:t>
      </w:r>
      <w:r>
        <w:rPr>
          <w:rFonts w:hint="eastAsia" w:ascii="仿宋_GB2312" w:hAnsi="仿宋_GB2312" w:eastAsia="仿宋_GB2312" w:cs="仿宋_GB2312"/>
        </w:rPr>
        <w:t>次会议</w:t>
      </w:r>
      <w:r>
        <w:rPr>
          <w:rFonts w:hint="eastAsia" w:ascii="仿宋_GB2312" w:hAnsi="仿宋_GB2312" w:eastAsia="仿宋_GB2312" w:cs="仿宋_GB2312"/>
          <w:lang w:eastAsia="zh-CN"/>
        </w:rPr>
        <w:t>修订</w:t>
      </w:r>
      <w:bookmarkStart w:id="0" w:name="_GoBack"/>
      <w:bookmarkEnd w:id="0"/>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w:t>
      </w:r>
    </w:p>
    <w:p>
      <w:pPr>
        <w:rPr>
          <w:rFonts w:ascii="仿宋_GB2312" w:eastAsia="仿宋_GB2312"/>
          <w:u w:val="none"/>
        </w:rPr>
      </w:pPr>
    </w:p>
    <w:p>
      <w:pPr>
        <w:spacing w:beforeLines="80" w:afterLines="80"/>
        <w:jc w:val="center"/>
        <w:rPr>
          <w:rFonts w:ascii="黑体" w:hAnsi="黑体" w:eastAsia="黑体"/>
          <w:u w:val="none"/>
        </w:rPr>
      </w:pPr>
      <w:r>
        <w:rPr>
          <w:rFonts w:hint="eastAsia" w:ascii="黑体" w:hAnsi="黑体" w:eastAsia="黑体"/>
          <w:u w:val="none"/>
        </w:rPr>
        <w:t>第一章  总  则</w:t>
      </w:r>
    </w:p>
    <w:p>
      <w:pPr>
        <w:spacing w:line="620" w:lineRule="exact"/>
        <w:ind w:firstLine="640" w:firstLineChars="200"/>
        <w:rPr>
          <w:rFonts w:ascii="仿宋_GB2312" w:eastAsia="仿宋_GB2312"/>
          <w:u w:val="none"/>
        </w:rPr>
      </w:pPr>
      <w:r>
        <w:rPr>
          <w:rFonts w:hint="eastAsia" w:ascii="黑体" w:hAnsi="黑体" w:eastAsia="黑体"/>
          <w:u w:val="none"/>
        </w:rPr>
        <w:t>第一条</w:t>
      </w:r>
      <w:r>
        <w:rPr>
          <w:rFonts w:hint="eastAsia" w:ascii="仿宋_GB2312" w:eastAsia="仿宋_GB2312"/>
          <w:u w:val="none"/>
        </w:rPr>
        <w:t xml:space="preserve"> 为了加强对动物防疫活动的管理，预防、控制、净化、消灭动物疫病，促进养殖业发展，防控人畜共患传染病，保障公共卫生安全和人体健康，根据《中华人民共和国动物防疫法》等有关法律、行政法规的规定，结合本省实际，制定本条例。</w:t>
      </w:r>
    </w:p>
    <w:p>
      <w:pPr>
        <w:spacing w:line="620" w:lineRule="exact"/>
        <w:ind w:firstLine="640" w:firstLineChars="200"/>
        <w:rPr>
          <w:rFonts w:ascii="仿宋_GB2312" w:eastAsia="仿宋_GB2312"/>
          <w:u w:val="none"/>
        </w:rPr>
      </w:pPr>
      <w:r>
        <w:rPr>
          <w:rFonts w:hint="eastAsia" w:ascii="黑体" w:hAnsi="黑体" w:eastAsia="黑体"/>
          <w:u w:val="none"/>
        </w:rPr>
        <w:t>第二条</w:t>
      </w:r>
      <w:r>
        <w:rPr>
          <w:rFonts w:hint="eastAsia" w:ascii="仿宋_GB2312" w:eastAsia="仿宋_GB2312"/>
          <w:u w:val="none"/>
        </w:rPr>
        <w:t xml:space="preserve"> 本条例适用于本省行政区域内的动物防疫及其监督管理活动。</w:t>
      </w:r>
    </w:p>
    <w:p>
      <w:pPr>
        <w:spacing w:line="620" w:lineRule="exact"/>
        <w:ind w:firstLine="640" w:firstLineChars="200"/>
        <w:rPr>
          <w:rFonts w:ascii="仿宋_GB2312" w:eastAsia="仿宋_GB2312"/>
          <w:u w:val="none"/>
        </w:rPr>
      </w:pPr>
      <w:r>
        <w:rPr>
          <w:rFonts w:hint="eastAsia" w:ascii="仿宋_GB2312" w:eastAsia="仿宋_GB2312"/>
          <w:u w:val="none"/>
        </w:rPr>
        <w:t>进出境动物、动物产品的检疫，适用《中华人民共和国进出境动植物检疫法》、《中华人民共和国进出境动植物检疫法实施条例》等有关法律、法规的规定。</w:t>
      </w:r>
    </w:p>
    <w:p>
      <w:pPr>
        <w:spacing w:line="620" w:lineRule="exact"/>
        <w:ind w:firstLine="640" w:firstLineChars="200"/>
        <w:rPr>
          <w:rFonts w:ascii="仿宋_GB2312" w:eastAsia="仿宋_GB2312"/>
          <w:u w:val="none"/>
        </w:rPr>
      </w:pPr>
      <w:r>
        <w:rPr>
          <w:rFonts w:hint="eastAsia" w:ascii="黑体" w:hAnsi="黑体" w:eastAsia="黑体"/>
          <w:u w:val="none"/>
        </w:rPr>
        <w:t>第三条</w:t>
      </w:r>
      <w:r>
        <w:rPr>
          <w:rFonts w:hint="eastAsia" w:ascii="仿宋_GB2312" w:eastAsia="仿宋_GB2312"/>
          <w:u w:val="none"/>
        </w:rPr>
        <w:t xml:space="preserve"> 动物防疫实行预防为主，预防与控制、净化、消灭相结合的方针。</w:t>
      </w:r>
    </w:p>
    <w:p>
      <w:pPr>
        <w:spacing w:line="620" w:lineRule="exact"/>
        <w:ind w:firstLine="640" w:firstLineChars="200"/>
        <w:rPr>
          <w:rFonts w:ascii="仿宋_GB2312" w:eastAsia="仿宋_GB2312"/>
          <w:u w:val="none"/>
        </w:rPr>
      </w:pPr>
      <w:r>
        <w:rPr>
          <w:rFonts w:hint="eastAsia" w:ascii="黑体" w:hAnsi="黑体" w:eastAsia="黑体"/>
          <w:u w:val="none"/>
        </w:rPr>
        <w:t>第四条</w:t>
      </w:r>
      <w:r>
        <w:rPr>
          <w:rFonts w:hint="eastAsia" w:ascii="仿宋_GB2312" w:eastAsia="仿宋_GB2312"/>
          <w:u w:val="none"/>
        </w:rPr>
        <w:t xml:space="preserve"> 县级以上人民政府对动物防疫工作实行统一领导，将动物防疫工作纳入国民经济和社会发展规划，建立健全动物防疫体系，制定并组织实施动物疫病防治规划，充实县、乡级动物防疫专业力量，建设与养殖</w:t>
      </w:r>
      <w:r>
        <w:rPr>
          <w:rFonts w:hint="eastAsia" w:ascii="仿宋_GB2312" w:eastAsia="仿宋_GB2312"/>
          <w:u w:val="none"/>
          <w:lang w:eastAsia="zh-CN"/>
        </w:rPr>
        <w:t>规模</w:t>
      </w:r>
      <w:r>
        <w:rPr>
          <w:rFonts w:hint="eastAsia" w:ascii="仿宋_GB2312" w:eastAsia="仿宋_GB2312"/>
          <w:u w:val="none"/>
        </w:rPr>
        <w:t>、屠宰规模和工作任务相适应的动物防疫队伍。</w:t>
      </w:r>
    </w:p>
    <w:p>
      <w:pPr>
        <w:spacing w:line="620" w:lineRule="exact"/>
        <w:ind w:firstLine="640" w:firstLineChars="200"/>
        <w:rPr>
          <w:rFonts w:ascii="仿宋_GB2312" w:eastAsia="仿宋_GB2312"/>
          <w:u w:val="none"/>
        </w:rPr>
      </w:pPr>
      <w:r>
        <w:rPr>
          <w:rFonts w:hint="eastAsia" w:ascii="仿宋_GB2312" w:eastAsia="仿宋_GB2312"/>
          <w:u w:val="none"/>
        </w:rPr>
        <w:t>乡级人民政府、街道办事处应当组织做好本辖区的动物疫病预防与控制工作。村民委员会、居民委员会应当配合开展免疫、消毒、应急处置等动物防疫工作，督促、引导村（居）民自觉履行动物防疫义务。</w:t>
      </w:r>
    </w:p>
    <w:p>
      <w:pPr>
        <w:spacing w:line="620" w:lineRule="exact"/>
        <w:ind w:firstLine="640" w:firstLineChars="200"/>
        <w:rPr>
          <w:rFonts w:ascii="仿宋_GB2312" w:eastAsia="仿宋_GB2312"/>
          <w:u w:val="none"/>
        </w:rPr>
      </w:pPr>
      <w:r>
        <w:rPr>
          <w:rFonts w:hint="eastAsia" w:ascii="黑体" w:hAnsi="黑体" w:eastAsia="黑体"/>
          <w:u w:val="none"/>
        </w:rPr>
        <w:t>第五条</w:t>
      </w:r>
      <w:r>
        <w:rPr>
          <w:rFonts w:hint="eastAsia" w:ascii="仿宋_GB2312" w:eastAsia="仿宋_GB2312"/>
          <w:u w:val="none"/>
        </w:rPr>
        <w:t xml:space="preserve"> 县级以上人民政府农业农村主管部门主管本行政区域内的动物防疫工作。</w:t>
      </w:r>
    </w:p>
    <w:p>
      <w:pPr>
        <w:spacing w:line="620" w:lineRule="exact"/>
        <w:ind w:firstLine="640" w:firstLineChars="200"/>
        <w:rPr>
          <w:rFonts w:ascii="仿宋_GB2312" w:eastAsia="仿宋_GB2312"/>
          <w:u w:val="none"/>
        </w:rPr>
      </w:pPr>
      <w:r>
        <w:rPr>
          <w:rFonts w:hint="eastAsia" w:ascii="仿宋_GB2312" w:eastAsia="仿宋_GB2312"/>
          <w:u w:val="none"/>
        </w:rPr>
        <w:t>县级以上人民政府卫生健康、林业和草原、生态环境、交通运输、市场监督管理、公安、财政等有关部门，应当在各自职责范围内做好动物防疫工作。</w:t>
      </w:r>
    </w:p>
    <w:p>
      <w:pPr>
        <w:spacing w:line="620" w:lineRule="exact"/>
        <w:ind w:firstLine="640" w:firstLineChars="200"/>
        <w:rPr>
          <w:rFonts w:ascii="仿宋_GB2312" w:eastAsia="仿宋_GB2312"/>
          <w:u w:val="none"/>
        </w:rPr>
      </w:pPr>
      <w:r>
        <w:rPr>
          <w:rFonts w:hint="eastAsia" w:ascii="黑体" w:hAnsi="黑体" w:eastAsia="黑体"/>
          <w:u w:val="none"/>
        </w:rPr>
        <w:t>第六条</w:t>
      </w:r>
      <w:r>
        <w:rPr>
          <w:rFonts w:hint="eastAsia" w:ascii="仿宋_GB2312" w:eastAsia="仿宋_GB2312"/>
          <w:u w:val="none"/>
        </w:rPr>
        <w:t xml:space="preserve"> 县级以上动物卫生监督机构负责本行政区域内的动物、动物产品检疫工作，可以接受本级农业农村主管部门委托，承担行政执法以外的动物防疫相关工作。</w:t>
      </w:r>
    </w:p>
    <w:p>
      <w:pPr>
        <w:spacing w:line="620" w:lineRule="exact"/>
        <w:ind w:firstLine="640" w:firstLineChars="200"/>
        <w:rPr>
          <w:rFonts w:ascii="仿宋_GB2312" w:eastAsia="仿宋_GB2312"/>
          <w:u w:val="none"/>
        </w:rPr>
      </w:pPr>
      <w:r>
        <w:rPr>
          <w:rFonts w:hint="eastAsia" w:ascii="仿宋_GB2312" w:eastAsia="仿宋_GB2312"/>
          <w:u w:val="none"/>
        </w:rPr>
        <w:t>县级以上人民政府按照国务院的规定，根据统筹规划、合理布局、综合设置的原则建立动物疫病预防控制机构。</w:t>
      </w:r>
    </w:p>
    <w:p>
      <w:pPr>
        <w:spacing w:line="620" w:lineRule="exact"/>
        <w:ind w:firstLine="640" w:firstLineChars="200"/>
        <w:rPr>
          <w:rFonts w:ascii="仿宋_GB2312" w:eastAsia="仿宋_GB2312"/>
          <w:u w:val="none"/>
        </w:rPr>
      </w:pPr>
      <w:r>
        <w:rPr>
          <w:rFonts w:hint="eastAsia" w:ascii="仿宋_GB2312" w:eastAsia="仿宋_GB2312"/>
          <w:u w:val="none"/>
        </w:rPr>
        <w:t>县级以上动物疫病预防控制机构承担动物疫病的监测、检测、诊断、流行病学调查、疫情报告以及其他预防、控制等技术工作；承担动物疫病净化、消灭的技术工作。</w:t>
      </w:r>
    </w:p>
    <w:p>
      <w:pPr>
        <w:spacing w:line="620" w:lineRule="exact"/>
        <w:ind w:firstLine="640" w:firstLineChars="200"/>
        <w:rPr>
          <w:rFonts w:ascii="仿宋_GB2312" w:eastAsia="仿宋_GB2312"/>
          <w:u w:val="none"/>
        </w:rPr>
      </w:pPr>
      <w:r>
        <w:rPr>
          <w:rFonts w:hint="eastAsia" w:ascii="黑体" w:hAnsi="黑体" w:eastAsia="黑体"/>
          <w:u w:val="none"/>
        </w:rPr>
        <w:t>第七条</w:t>
      </w:r>
      <w:r>
        <w:rPr>
          <w:rFonts w:hint="eastAsia" w:ascii="仿宋_GB2312" w:eastAsia="仿宋_GB2312"/>
          <w:u w:val="none"/>
        </w:rPr>
        <w:t xml:space="preserve"> 县级以上人民政府应当推进动物防疫信息化建设</w:t>
      </w:r>
      <w:r>
        <w:rPr>
          <w:rFonts w:hint="eastAsia" w:ascii="仿宋_GB2312" w:eastAsia="仿宋_GB2312"/>
          <w:u w:val="none"/>
          <w:lang w:eastAsia="zh-CN"/>
        </w:rPr>
        <w:t>和推广应用</w:t>
      </w:r>
      <w:r>
        <w:rPr>
          <w:rFonts w:hint="eastAsia" w:ascii="仿宋_GB2312" w:eastAsia="仿宋_GB2312"/>
          <w:u w:val="none"/>
        </w:rPr>
        <w:t>，加强动物防疫信息采集、传输、汇总、分析和评估工作，建立动物防疫信息可追溯体系。</w:t>
      </w:r>
    </w:p>
    <w:p>
      <w:pPr>
        <w:spacing w:beforeLines="80" w:afterLines="80" w:line="620" w:lineRule="exact"/>
        <w:jc w:val="center"/>
        <w:rPr>
          <w:rFonts w:ascii="黑体" w:hAnsi="黑体" w:eastAsia="黑体"/>
          <w:u w:val="none"/>
        </w:rPr>
      </w:pPr>
      <w:r>
        <w:rPr>
          <w:rFonts w:hint="eastAsia" w:ascii="黑体" w:hAnsi="黑体" w:eastAsia="黑体"/>
          <w:u w:val="none"/>
        </w:rPr>
        <w:t>第二章  动物疫病的预防和控制</w:t>
      </w:r>
    </w:p>
    <w:p>
      <w:pPr>
        <w:spacing w:line="620" w:lineRule="exact"/>
        <w:ind w:firstLine="640" w:firstLineChars="200"/>
        <w:rPr>
          <w:rFonts w:ascii="仿宋_GB2312" w:eastAsia="仿宋_GB2312"/>
          <w:u w:val="none"/>
        </w:rPr>
      </w:pPr>
      <w:r>
        <w:rPr>
          <w:rFonts w:hint="eastAsia" w:ascii="黑体" w:hAnsi="黑体" w:eastAsia="黑体"/>
          <w:u w:val="none"/>
        </w:rPr>
        <w:t>第八条</w:t>
      </w:r>
      <w:r>
        <w:rPr>
          <w:rFonts w:hint="eastAsia" w:ascii="仿宋_GB2312" w:eastAsia="仿宋_GB2312"/>
          <w:u w:val="none"/>
        </w:rPr>
        <w:t xml:space="preserve"> 省人民政府农业农村主管部门会同本级人民政府卫生健康等有关部门开展全省动物疫病风险评估，并落实动物疫病预防、控制、净化、消灭措施。</w:t>
      </w:r>
    </w:p>
    <w:p>
      <w:pPr>
        <w:spacing w:line="620" w:lineRule="exact"/>
        <w:ind w:firstLine="640" w:firstLineChars="200"/>
        <w:rPr>
          <w:rFonts w:ascii="仿宋_GB2312" w:eastAsia="仿宋_GB2312"/>
          <w:u w:val="none"/>
        </w:rPr>
      </w:pPr>
      <w:r>
        <w:rPr>
          <w:rFonts w:hint="eastAsia" w:ascii="黑体" w:hAnsi="黑体" w:eastAsia="黑体"/>
          <w:u w:val="none"/>
        </w:rPr>
        <w:t>第九条</w:t>
      </w:r>
      <w:r>
        <w:rPr>
          <w:rFonts w:hint="eastAsia" w:ascii="仿宋_GB2312" w:eastAsia="仿宋_GB2312"/>
          <w:u w:val="none"/>
        </w:rPr>
        <w:t xml:space="preserve"> 饲养动物的单位和个人应当依法履行动物疫病强制免疫义务。</w:t>
      </w:r>
    </w:p>
    <w:p>
      <w:pPr>
        <w:spacing w:line="620" w:lineRule="exact"/>
        <w:ind w:firstLine="640" w:firstLineChars="200"/>
        <w:rPr>
          <w:rFonts w:ascii="仿宋_GB2312" w:eastAsia="仿宋_GB2312"/>
          <w:u w:val="none"/>
        </w:rPr>
      </w:pPr>
      <w:r>
        <w:rPr>
          <w:rFonts w:hint="eastAsia" w:ascii="仿宋_GB2312" w:eastAsia="仿宋_GB2312"/>
          <w:u w:val="none"/>
        </w:rPr>
        <w:t>市、县、乡级人民政府可以通过购买社会化服务或者聘用动物防疫员等形式，对个人散养的动物实施强制免疫。</w:t>
      </w:r>
    </w:p>
    <w:p>
      <w:pPr>
        <w:spacing w:line="620" w:lineRule="exact"/>
        <w:ind w:firstLine="640" w:firstLineChars="200"/>
        <w:rPr>
          <w:rFonts w:ascii="仿宋_GB2312" w:eastAsia="仿宋_GB2312"/>
          <w:u w:val="none"/>
        </w:rPr>
      </w:pPr>
      <w:r>
        <w:rPr>
          <w:rFonts w:hint="eastAsia" w:ascii="黑体" w:hAnsi="黑体" w:eastAsia="黑体"/>
          <w:u w:val="none"/>
        </w:rPr>
        <w:t>第十条</w:t>
      </w:r>
      <w:r>
        <w:rPr>
          <w:rFonts w:hint="eastAsia" w:ascii="仿宋_GB2312" w:eastAsia="仿宋_GB2312"/>
          <w:u w:val="none"/>
        </w:rPr>
        <w:t xml:space="preserve"> 县级以上动物疫病预防控制机构应当根据强制免疫密度和抗体水平，对本行政区域强制免疫效果进行评价。对经评价未达到规定标准的，市、县级人民政府农业农村主管部门应当责令相关责任人及时补充免疫。</w:t>
      </w:r>
    </w:p>
    <w:p>
      <w:pPr>
        <w:spacing w:line="620" w:lineRule="exact"/>
        <w:ind w:firstLine="640" w:firstLineChars="200"/>
        <w:rPr>
          <w:rFonts w:ascii="仿宋_GB2312" w:eastAsia="仿宋_GB2312"/>
          <w:u w:val="none"/>
        </w:rPr>
      </w:pPr>
      <w:r>
        <w:rPr>
          <w:rFonts w:hint="eastAsia" w:ascii="黑体" w:hAnsi="黑体" w:eastAsia="黑体"/>
          <w:u w:val="none"/>
        </w:rPr>
        <w:t>第十一条</w:t>
      </w:r>
      <w:r>
        <w:rPr>
          <w:rFonts w:hint="eastAsia" w:ascii="仿宋_GB2312" w:eastAsia="仿宋_GB2312"/>
          <w:u w:val="none"/>
        </w:rPr>
        <w:t xml:space="preserve"> 省人民政府农业农村主管部门应当根据国家动物疫病监测计划，制定全省动物疫病监测计划。市、县级人民政府农业农村主管部门应当根据全省动物疫病监测计划，制定本行政区域的动物疫病监测方案并组织实施。</w:t>
      </w:r>
    </w:p>
    <w:p>
      <w:pPr>
        <w:spacing w:line="620" w:lineRule="exact"/>
        <w:ind w:firstLine="640" w:firstLineChars="200"/>
        <w:rPr>
          <w:rFonts w:ascii="仿宋_GB2312" w:eastAsia="仿宋_GB2312"/>
          <w:u w:val="none"/>
        </w:rPr>
      </w:pPr>
      <w:r>
        <w:rPr>
          <w:rFonts w:hint="eastAsia" w:ascii="仿宋_GB2312" w:eastAsia="仿宋_GB2312"/>
          <w:u w:val="none"/>
        </w:rPr>
        <w:t>县级以上动物疫病预防控制机构依法对动物疫病的发生、流行等情况进行监测，有关单位和个人应当予以配合。</w:t>
      </w:r>
    </w:p>
    <w:p>
      <w:pPr>
        <w:spacing w:line="620" w:lineRule="exact"/>
        <w:ind w:firstLine="640" w:firstLineChars="200"/>
        <w:rPr>
          <w:rFonts w:ascii="仿宋_GB2312" w:eastAsia="仿宋_GB2312"/>
          <w:u w:val="none"/>
        </w:rPr>
      </w:pPr>
      <w:r>
        <w:rPr>
          <w:rFonts w:hint="eastAsia" w:ascii="仿宋_GB2312" w:eastAsia="仿宋_GB2312"/>
          <w:u w:val="none"/>
        </w:rPr>
        <w:t>县级以上人民政府林业和草原主管部门、农业农村主管部门，按照职责分工负责本行政区域野生动物疫源疫病监测，强化野外巡查，分析研判野生动物疫情动态。</w:t>
      </w:r>
    </w:p>
    <w:p>
      <w:pPr>
        <w:spacing w:line="620" w:lineRule="exact"/>
        <w:ind w:firstLine="640" w:firstLineChars="200"/>
        <w:rPr>
          <w:rFonts w:ascii="仿宋_GB2312" w:eastAsia="仿宋_GB2312"/>
          <w:u w:val="none"/>
        </w:rPr>
      </w:pPr>
      <w:r>
        <w:rPr>
          <w:rFonts w:hint="eastAsia" w:ascii="黑体" w:hAnsi="黑体" w:eastAsia="黑体"/>
          <w:u w:val="none"/>
        </w:rPr>
        <w:t>第十二条</w:t>
      </w:r>
      <w:r>
        <w:rPr>
          <w:rFonts w:hint="eastAsia" w:ascii="仿宋_GB2312" w:eastAsia="仿宋_GB2312"/>
          <w:u w:val="none"/>
        </w:rPr>
        <w:t xml:space="preserve"> 省人民政府以及边境市、县级人民政府应当对依法设置在边境县（市、区）的动物疫病监测站点配备必要的设施设备和专业技术人员，健全监测工作机制，防范境外动物疫病传入。有关部门应当加强外来动物疫病联防联控，按照各自职责做好动物疫病监测、预警工作。</w:t>
      </w:r>
    </w:p>
    <w:p>
      <w:pPr>
        <w:spacing w:line="620" w:lineRule="exact"/>
        <w:ind w:firstLine="640" w:firstLineChars="200"/>
        <w:rPr>
          <w:rFonts w:ascii="仿宋_GB2312" w:eastAsia="仿宋_GB2312"/>
          <w:u w:val="none"/>
        </w:rPr>
      </w:pPr>
      <w:r>
        <w:rPr>
          <w:rFonts w:hint="eastAsia" w:ascii="黑体" w:hAnsi="黑体" w:eastAsia="黑体"/>
          <w:u w:val="none"/>
        </w:rPr>
        <w:t>第十三条</w:t>
      </w:r>
      <w:r>
        <w:rPr>
          <w:rFonts w:hint="eastAsia" w:ascii="仿宋_GB2312" w:eastAsia="仿宋_GB2312"/>
          <w:u w:val="none"/>
        </w:rPr>
        <w:t xml:space="preserve"> 省人民政府制定并组织实施本省无规定动物疫病区建设方案。市、县级人民政府应当按照方案要求，加强对无规定动物疫病区的建设和管理。</w:t>
      </w:r>
    </w:p>
    <w:p>
      <w:pPr>
        <w:spacing w:line="620" w:lineRule="exact"/>
        <w:ind w:firstLine="640" w:firstLineChars="200"/>
        <w:rPr>
          <w:rFonts w:ascii="仿宋_GB2312" w:eastAsia="仿宋_GB2312"/>
          <w:u w:val="none"/>
        </w:rPr>
      </w:pPr>
      <w:r>
        <w:rPr>
          <w:rFonts w:hint="eastAsia" w:ascii="仿宋_GB2312" w:eastAsia="仿宋_GB2312"/>
          <w:u w:val="none"/>
        </w:rPr>
        <w:t>鼓励动物饲养场建设无规定动物疫病生物安全隔离区。</w:t>
      </w:r>
    </w:p>
    <w:p>
      <w:pPr>
        <w:spacing w:line="620" w:lineRule="exact"/>
        <w:ind w:firstLine="640" w:firstLineChars="200"/>
        <w:rPr>
          <w:rFonts w:ascii="仿宋_GB2312" w:eastAsia="仿宋_GB2312"/>
          <w:u w:val="none"/>
        </w:rPr>
      </w:pPr>
      <w:r>
        <w:rPr>
          <w:rFonts w:hint="eastAsia" w:ascii="黑体" w:hAnsi="黑体" w:eastAsia="黑体"/>
          <w:u w:val="none"/>
        </w:rPr>
        <w:t>第十四条</w:t>
      </w:r>
      <w:r>
        <w:rPr>
          <w:rFonts w:hint="eastAsia" w:ascii="仿宋_GB2312" w:eastAsia="仿宋_GB2312"/>
          <w:u w:val="none"/>
        </w:rPr>
        <w:t xml:space="preserve"> 县级以上人民政府应当根据国务院农业农村主管部门动物疫病净化、消灭规划，逐级制定并组织实施净化、消灭计划。</w:t>
      </w:r>
    </w:p>
    <w:p>
      <w:pPr>
        <w:spacing w:line="620" w:lineRule="exact"/>
        <w:ind w:firstLine="640" w:firstLineChars="200"/>
        <w:rPr>
          <w:rFonts w:ascii="仿宋_GB2312" w:eastAsia="仿宋_GB2312"/>
          <w:u w:val="none"/>
        </w:rPr>
      </w:pPr>
      <w:r>
        <w:rPr>
          <w:rFonts w:hint="eastAsia" w:ascii="仿宋_GB2312" w:eastAsia="仿宋_GB2312"/>
          <w:u w:val="none"/>
        </w:rPr>
        <w:t>县级以上人民政府应当鼓励、支持饲养动物的单位和个人开展动物疫病净化，对达到国务院农业农村主管部门规定的净化标准的单位和个人，在农业项目上优先予以支持。</w:t>
      </w:r>
    </w:p>
    <w:p>
      <w:pPr>
        <w:spacing w:line="620" w:lineRule="exact"/>
        <w:ind w:firstLine="640" w:firstLineChars="200"/>
        <w:rPr>
          <w:rFonts w:ascii="仿宋_GB2312" w:eastAsia="仿宋_GB2312"/>
          <w:u w:val="none"/>
        </w:rPr>
      </w:pPr>
      <w:r>
        <w:rPr>
          <w:rFonts w:hint="eastAsia" w:ascii="黑体" w:hAnsi="黑体" w:eastAsia="黑体"/>
          <w:u w:val="none"/>
        </w:rPr>
        <w:t>第</w:t>
      </w:r>
      <w:r>
        <w:rPr>
          <w:rFonts w:hint="eastAsia" w:ascii="黑体" w:hAnsi="黑体" w:eastAsia="黑体"/>
          <w:u w:val="none"/>
          <w:shd w:val="clear" w:fill="FFFFFF" w:themeFill="background1"/>
        </w:rPr>
        <w:t>十</w:t>
      </w:r>
      <w:r>
        <w:rPr>
          <w:rFonts w:hint="eastAsia" w:ascii="黑体" w:hAnsi="黑体" w:eastAsia="黑体"/>
          <w:u w:val="none"/>
          <w:lang w:eastAsia="zh-CN"/>
        </w:rPr>
        <w:t>五</w:t>
      </w:r>
      <w:r>
        <w:rPr>
          <w:rFonts w:hint="eastAsia" w:ascii="黑体" w:hAnsi="黑体" w:eastAsia="黑体"/>
          <w:u w:val="none"/>
        </w:rPr>
        <w:t>条</w:t>
      </w:r>
      <w:r>
        <w:rPr>
          <w:rFonts w:hint="eastAsia" w:ascii="仿宋_GB2312" w:eastAsia="仿宋_GB2312"/>
          <w:u w:val="none"/>
        </w:rPr>
        <w:t xml:space="preserve"> 饲养犬只的单位和个人，应当按照规定对犬只定期免疫接种狂犬病疫苗。</w:t>
      </w:r>
    </w:p>
    <w:p>
      <w:pPr>
        <w:spacing w:line="620" w:lineRule="exact"/>
        <w:ind w:firstLine="640" w:firstLineChars="200"/>
        <w:rPr>
          <w:rFonts w:ascii="仿宋_GB2312" w:eastAsia="仿宋_GB2312"/>
          <w:u w:val="none"/>
        </w:rPr>
      </w:pPr>
      <w:r>
        <w:rPr>
          <w:rFonts w:hint="eastAsia" w:ascii="仿宋_GB2312" w:eastAsia="仿宋_GB2312"/>
          <w:u w:val="none"/>
        </w:rPr>
        <w:t>动物诊疗机构对犬只实施免疫接种狂犬病疫苗后，应当向饲养犬只的单位和个人出具免疫证明。没有动物诊疗机构的乡镇，由乡级人民政府组织实施犬只免疫接种狂犬病疫苗工作，出具免疫证明。</w:t>
      </w:r>
    </w:p>
    <w:p>
      <w:pPr>
        <w:spacing w:line="620" w:lineRule="exact"/>
        <w:ind w:firstLine="640" w:firstLineChars="200"/>
        <w:rPr>
          <w:rFonts w:ascii="仿宋_GB2312" w:eastAsia="仿宋_GB2312"/>
          <w:u w:val="none"/>
        </w:rPr>
      </w:pPr>
      <w:r>
        <w:rPr>
          <w:rFonts w:hint="eastAsia" w:ascii="仿宋_GB2312" w:eastAsia="仿宋_GB2312"/>
          <w:u w:val="none"/>
        </w:rPr>
        <w:t>犬只免疫证明应当载明犬只主人、犬只种类、疫苗厂家、免疫时间等相关信息，并加盖出具免疫证明单位的印章。</w:t>
      </w:r>
    </w:p>
    <w:p>
      <w:pPr>
        <w:spacing w:line="620" w:lineRule="exact"/>
        <w:ind w:firstLine="640" w:firstLineChars="200"/>
        <w:rPr>
          <w:rFonts w:ascii="仿宋_GB2312" w:eastAsia="仿宋_GB2312"/>
          <w:u w:val="none"/>
        </w:rPr>
      </w:pPr>
      <w:r>
        <w:rPr>
          <w:rFonts w:hint="eastAsia" w:ascii="仿宋_GB2312" w:eastAsia="仿宋_GB2312"/>
          <w:u w:val="none"/>
        </w:rPr>
        <w:t>鼓励饲养猫的单位和个人，对猫定期免疫接种狂犬病疫苗。</w:t>
      </w:r>
    </w:p>
    <w:p>
      <w:pPr>
        <w:spacing w:line="620" w:lineRule="exact"/>
        <w:ind w:firstLine="640" w:firstLineChars="200"/>
        <w:rPr>
          <w:rFonts w:ascii="仿宋_GB2312" w:eastAsia="仿宋_GB2312"/>
          <w:u w:val="none"/>
        </w:rPr>
      </w:pPr>
      <w:r>
        <w:rPr>
          <w:rFonts w:hint="eastAsia" w:ascii="黑体" w:hAnsi="黑体" w:eastAsia="黑体"/>
          <w:u w:val="none"/>
        </w:rPr>
        <w:t>第</w:t>
      </w:r>
      <w:r>
        <w:rPr>
          <w:rFonts w:hint="eastAsia" w:ascii="黑体" w:hAnsi="黑体" w:eastAsia="黑体"/>
          <w:u w:val="none"/>
          <w:shd w:val="clear" w:fill="FFFFFF" w:themeFill="background1"/>
        </w:rPr>
        <w:t>十</w:t>
      </w:r>
      <w:r>
        <w:rPr>
          <w:rFonts w:hint="eastAsia" w:ascii="黑体" w:hAnsi="黑体" w:eastAsia="黑体"/>
          <w:u w:val="none"/>
          <w:lang w:eastAsia="zh-CN"/>
        </w:rPr>
        <w:t>六</w:t>
      </w:r>
      <w:r>
        <w:rPr>
          <w:rFonts w:hint="eastAsia" w:ascii="黑体" w:hAnsi="黑体" w:eastAsia="黑体"/>
          <w:u w:val="none"/>
        </w:rPr>
        <w:t>条</w:t>
      </w:r>
      <w:r>
        <w:rPr>
          <w:rFonts w:hint="eastAsia" w:ascii="仿宋_GB2312" w:eastAsia="仿宋_GB2312"/>
          <w:u w:val="none"/>
        </w:rPr>
        <w:t xml:space="preserve">  动物疫情的认定、报告、通报和公布，按照法律规定执行。</w:t>
      </w:r>
    </w:p>
    <w:p>
      <w:pPr>
        <w:spacing w:line="620" w:lineRule="exact"/>
        <w:ind w:firstLine="640" w:firstLineChars="200"/>
        <w:rPr>
          <w:rFonts w:ascii="仿宋_GB2312" w:eastAsia="仿宋_GB2312"/>
          <w:u w:val="none"/>
        </w:rPr>
      </w:pPr>
      <w:r>
        <w:rPr>
          <w:rFonts w:hint="eastAsia" w:ascii="仿宋_GB2312" w:eastAsia="仿宋_GB2312"/>
          <w:u w:val="none"/>
        </w:rPr>
        <w:t>发生重大动物疫情时，县级以上人民政府应当启动相应等级应急预案，采取封锁、隔离、扑杀、销毁、消毒、无害化处理、紧急免疫、疫情监测、流行病学调查等措施，并做好社会治安维护、易感人群监测、肉食品供应以及动物、动物产品市场监管等工作。</w:t>
      </w:r>
    </w:p>
    <w:p>
      <w:pPr>
        <w:spacing w:line="620" w:lineRule="exact"/>
        <w:ind w:firstLine="640" w:firstLineChars="200"/>
        <w:rPr>
          <w:rFonts w:ascii="仿宋_GB2312" w:eastAsia="仿宋_GB2312"/>
          <w:u w:val="none"/>
        </w:rPr>
      </w:pPr>
      <w:r>
        <w:rPr>
          <w:rFonts w:hint="eastAsia" w:ascii="黑体" w:hAnsi="黑体" w:eastAsia="黑体"/>
          <w:u w:val="none"/>
        </w:rPr>
        <w:t>第</w:t>
      </w:r>
      <w:r>
        <w:rPr>
          <w:rFonts w:hint="eastAsia" w:ascii="黑体" w:hAnsi="黑体" w:eastAsia="黑体"/>
          <w:u w:val="none"/>
          <w:shd w:val="clear" w:fill="FFFFFF" w:themeFill="background1"/>
        </w:rPr>
        <w:t>十</w:t>
      </w:r>
      <w:r>
        <w:rPr>
          <w:rFonts w:hint="eastAsia" w:ascii="黑体" w:hAnsi="黑体" w:eastAsia="黑体"/>
          <w:u w:val="none"/>
          <w:lang w:eastAsia="zh-CN"/>
        </w:rPr>
        <w:t>七</w:t>
      </w:r>
      <w:r>
        <w:rPr>
          <w:rFonts w:hint="eastAsia" w:ascii="黑体" w:hAnsi="黑体" w:eastAsia="黑体"/>
          <w:u w:val="none"/>
        </w:rPr>
        <w:t>条</w:t>
      </w:r>
      <w:r>
        <w:rPr>
          <w:rFonts w:hint="eastAsia" w:ascii="仿宋_GB2312" w:eastAsia="仿宋_GB2312"/>
          <w:u w:val="none"/>
        </w:rPr>
        <w:t xml:space="preserve"> 县级以上人民政府应当组织卫生健康、农业农村、林业和草原等部门建立人畜共患传染病防治的协作机制。</w:t>
      </w:r>
    </w:p>
    <w:p>
      <w:pPr>
        <w:spacing w:line="620" w:lineRule="exact"/>
        <w:ind w:firstLine="640" w:firstLineChars="200"/>
        <w:rPr>
          <w:rFonts w:ascii="仿宋_GB2312" w:eastAsia="仿宋_GB2312"/>
          <w:u w:val="none"/>
        </w:rPr>
      </w:pPr>
      <w:r>
        <w:rPr>
          <w:rFonts w:hint="eastAsia" w:ascii="仿宋_GB2312" w:eastAsia="仿宋_GB2312"/>
          <w:u w:val="none"/>
        </w:rPr>
        <w:t>发生人畜共患传染病、野生动物疫情时，县级以上人民政府卫生健康、农业农村、林业和草原等部门应当及时相互通报相关信息，并按照各自职责采取预防、控制措施。</w:t>
      </w:r>
    </w:p>
    <w:p>
      <w:pPr>
        <w:spacing w:line="620" w:lineRule="exact"/>
        <w:ind w:firstLine="640" w:firstLineChars="200"/>
        <w:rPr>
          <w:rFonts w:ascii="仿宋_GB2312" w:eastAsia="仿宋_GB2312"/>
          <w:u w:val="none"/>
        </w:rPr>
      </w:pPr>
      <w:r>
        <w:rPr>
          <w:rFonts w:hint="eastAsia" w:ascii="黑体" w:hAnsi="黑体" w:eastAsia="黑体"/>
          <w:u w:val="none"/>
        </w:rPr>
        <w:t>第</w:t>
      </w:r>
      <w:r>
        <w:rPr>
          <w:rFonts w:hint="eastAsia" w:ascii="黑体" w:hAnsi="黑体" w:eastAsia="黑体"/>
          <w:u w:val="none"/>
          <w:shd w:val="clear" w:fill="FFFFFF" w:themeFill="background1"/>
        </w:rPr>
        <w:t>十</w:t>
      </w:r>
      <w:r>
        <w:rPr>
          <w:rFonts w:hint="eastAsia" w:ascii="黑体" w:hAnsi="黑体" w:eastAsia="黑体"/>
          <w:u w:val="none"/>
          <w:lang w:eastAsia="zh-CN"/>
        </w:rPr>
        <w:t>八</w:t>
      </w:r>
      <w:r>
        <w:rPr>
          <w:rFonts w:hint="eastAsia" w:ascii="黑体" w:hAnsi="黑体" w:eastAsia="黑体"/>
          <w:u w:val="none"/>
        </w:rPr>
        <w:t>条</w:t>
      </w:r>
      <w:r>
        <w:rPr>
          <w:rFonts w:hint="eastAsia" w:ascii="仿宋_GB2312" w:eastAsia="仿宋_GB2312"/>
          <w:u w:val="none"/>
        </w:rPr>
        <w:t xml:space="preserve"> 县级以上人民政府统一领导、指挥、协调动物疫情应急管理工作，成立相关职能部门组成的动物疫情应急指挥机构，加强动物疫情专业应急队伍建设，明确应急处置措施；制定本行政区域的重大动物疫情应急预案，报上一级人民政府农业农村主管部门备案，并抄送上一级人民政府应急管理部门。</w:t>
      </w:r>
    </w:p>
    <w:p>
      <w:pPr>
        <w:spacing w:line="620" w:lineRule="exact"/>
        <w:ind w:firstLine="640" w:firstLineChars="200"/>
        <w:rPr>
          <w:rFonts w:ascii="仿宋_GB2312" w:eastAsia="仿宋_GB2312"/>
          <w:u w:val="none"/>
        </w:rPr>
      </w:pPr>
      <w:r>
        <w:rPr>
          <w:rFonts w:hint="eastAsia" w:ascii="仿宋_GB2312" w:eastAsia="仿宋_GB2312"/>
          <w:u w:val="none"/>
        </w:rPr>
        <w:t>县级以上人民政府农业农村主管部门应当根据重大动物疫情应急预案和不同动物疫病病种、流行特点、危害程度，分别制定重大动物疫情应急实施方案，开展动物疫情防控技术培训和应急演练，做好应对突发动物疫情工作。</w:t>
      </w:r>
    </w:p>
    <w:p>
      <w:pPr>
        <w:spacing w:line="620" w:lineRule="exact"/>
        <w:ind w:firstLine="640" w:firstLineChars="200"/>
        <w:rPr>
          <w:rFonts w:ascii="仿宋_GB2312" w:eastAsia="仿宋_GB2312"/>
          <w:u w:val="none"/>
        </w:rPr>
      </w:pPr>
      <w:r>
        <w:rPr>
          <w:rFonts w:hint="eastAsia" w:ascii="黑体" w:hAnsi="黑体" w:eastAsia="黑体"/>
          <w:u w:val="none"/>
        </w:rPr>
        <w:t>第</w:t>
      </w:r>
      <w:r>
        <w:rPr>
          <w:rFonts w:hint="eastAsia" w:ascii="黑体" w:hAnsi="黑体" w:eastAsia="黑体"/>
          <w:u w:val="none"/>
          <w:shd w:val="clear" w:fill="FFFFFF" w:themeFill="background1"/>
        </w:rPr>
        <w:t>十</w:t>
      </w:r>
      <w:r>
        <w:rPr>
          <w:rFonts w:hint="eastAsia" w:ascii="黑体" w:hAnsi="黑体" w:eastAsia="黑体"/>
          <w:u w:val="none"/>
          <w:lang w:eastAsia="zh-CN"/>
        </w:rPr>
        <w:t>九</w:t>
      </w:r>
      <w:r>
        <w:rPr>
          <w:rFonts w:hint="eastAsia" w:ascii="黑体" w:hAnsi="黑体" w:eastAsia="黑体"/>
          <w:u w:val="none"/>
        </w:rPr>
        <w:t>条</w:t>
      </w:r>
      <w:r>
        <w:rPr>
          <w:rFonts w:hint="eastAsia" w:ascii="仿宋_GB2312" w:eastAsia="仿宋_GB2312"/>
          <w:u w:val="none"/>
        </w:rPr>
        <w:t xml:space="preserve"> 重大动物疫情发生后，疫情发生地县级人民政府应当组织农业农村、卫生健康、公安、市场监督管理等部门开展溯源调查和追踪调查等流行病学调查。</w:t>
      </w:r>
    </w:p>
    <w:p>
      <w:pPr>
        <w:spacing w:line="620" w:lineRule="exact"/>
        <w:ind w:firstLine="640" w:firstLineChars="200"/>
        <w:rPr>
          <w:rFonts w:ascii="仿宋_GB2312" w:eastAsia="仿宋_GB2312"/>
          <w:u w:val="none"/>
        </w:rPr>
      </w:pPr>
      <w:r>
        <w:rPr>
          <w:rFonts w:hint="eastAsia" w:ascii="仿宋_GB2312" w:eastAsia="仿宋_GB2312"/>
          <w:u w:val="none"/>
        </w:rPr>
        <w:t>省、市级人民政府农业农村等部门应当派出专家组指导流行病学调查等工作。</w:t>
      </w:r>
    </w:p>
    <w:p>
      <w:pPr>
        <w:spacing w:beforeLines="80" w:afterLines="80" w:line="620" w:lineRule="exact"/>
        <w:jc w:val="center"/>
        <w:rPr>
          <w:rFonts w:ascii="黑体" w:hAnsi="黑体" w:eastAsia="黑体"/>
          <w:u w:val="none"/>
        </w:rPr>
      </w:pPr>
      <w:r>
        <w:rPr>
          <w:rFonts w:hint="eastAsia" w:ascii="黑体" w:hAnsi="黑体" w:eastAsia="黑体"/>
          <w:u w:val="none"/>
        </w:rPr>
        <w:t>第三章  动物及动物产品检疫</w:t>
      </w:r>
    </w:p>
    <w:p>
      <w:pPr>
        <w:spacing w:line="620" w:lineRule="exact"/>
        <w:ind w:firstLine="640" w:firstLineChars="200"/>
        <w:rPr>
          <w:rFonts w:ascii="仿宋_GB2312" w:eastAsia="仿宋_GB2312"/>
          <w:u w:val="none"/>
        </w:rPr>
      </w:pPr>
      <w:r>
        <w:rPr>
          <w:rFonts w:hint="eastAsia" w:ascii="黑体" w:hAnsi="黑体" w:eastAsia="黑体"/>
          <w:u w:val="none"/>
        </w:rPr>
        <w:t>第二十条</w:t>
      </w:r>
      <w:r>
        <w:rPr>
          <w:rFonts w:hint="eastAsia" w:ascii="仿宋_GB2312" w:eastAsia="仿宋_GB2312"/>
          <w:u w:val="none"/>
        </w:rPr>
        <w:t xml:space="preserve"> 县级以上人民政府应当按照国家规定，配备与当地动物、动物产品检疫工作相适应的官方兽医。官方兽医依法履行动物、动物产品检疫职责，任何单位和个人不得拒绝或者阻碍。</w:t>
      </w:r>
    </w:p>
    <w:p>
      <w:pPr>
        <w:spacing w:line="640" w:lineRule="exact"/>
        <w:ind w:firstLine="640" w:firstLineChars="200"/>
        <w:rPr>
          <w:rFonts w:hint="eastAsia" w:ascii="仿宋_GB2312" w:eastAsia="仿宋_GB2312"/>
          <w:u w:val="none"/>
        </w:rPr>
      </w:pPr>
      <w:r>
        <w:rPr>
          <w:rFonts w:hint="eastAsia" w:ascii="仿宋_GB2312" w:eastAsia="仿宋_GB2312"/>
          <w:u w:val="none"/>
        </w:rPr>
        <w:t>县级人民政府农业农村主管部门可以根据动物防疫工作需要，向乡、镇或者特定区域派驻兽医机构或者</w:t>
      </w:r>
      <w:r>
        <w:rPr>
          <w:rFonts w:hint="eastAsia" w:ascii="仿宋_GB2312" w:eastAsia="仿宋_GB2312"/>
          <w:u w:val="none"/>
          <w:lang w:eastAsia="zh-CN"/>
        </w:rPr>
        <w:t>专业</w:t>
      </w:r>
      <w:r>
        <w:rPr>
          <w:rFonts w:hint="eastAsia" w:ascii="仿宋_GB2312" w:eastAsia="仿宋_GB2312"/>
          <w:u w:val="none"/>
        </w:rPr>
        <w:t>工作人员。</w:t>
      </w:r>
    </w:p>
    <w:p>
      <w:pPr>
        <w:spacing w:line="640" w:lineRule="exact"/>
        <w:ind w:firstLine="640" w:firstLineChars="200"/>
        <w:rPr>
          <w:rFonts w:ascii="仿宋_GB2312" w:eastAsia="仿宋_GB2312"/>
          <w:u w:val="none"/>
        </w:rPr>
      </w:pPr>
      <w:r>
        <w:rPr>
          <w:rFonts w:hint="eastAsia" w:ascii="仿宋_GB2312" w:eastAsia="仿宋_GB2312"/>
          <w:u w:val="none"/>
        </w:rPr>
        <w:t>县级动物卫生监督机构根据动物检疫工作需要，可以组织乡（镇）的官方兽医实施检疫。</w:t>
      </w:r>
    </w:p>
    <w:p>
      <w:pPr>
        <w:spacing w:line="640" w:lineRule="exact"/>
        <w:ind w:firstLine="640" w:firstLineChars="200"/>
        <w:rPr>
          <w:rFonts w:ascii="仿宋_GB2312" w:eastAsia="仿宋_GB2312"/>
          <w:u w:val="none"/>
        </w:rPr>
      </w:pPr>
      <w:r>
        <w:rPr>
          <w:rFonts w:hint="eastAsia" w:ascii="仿宋_GB2312" w:eastAsia="仿宋_GB2312"/>
          <w:u w:val="none"/>
        </w:rPr>
        <w:t>动物饲养场、屠宰企业的执业兽医或者动物防疫技术人员，应当协助官方兽医实施检疫。</w:t>
      </w:r>
    </w:p>
    <w:p>
      <w:pPr>
        <w:spacing w:line="640" w:lineRule="exact"/>
        <w:ind w:firstLine="640" w:firstLineChars="200"/>
        <w:rPr>
          <w:rFonts w:ascii="仿宋_GB2312" w:eastAsia="仿宋_GB2312"/>
          <w:u w:val="none"/>
        </w:rPr>
      </w:pPr>
      <w:r>
        <w:rPr>
          <w:rFonts w:hint="eastAsia" w:ascii="黑体" w:hAnsi="黑体" w:eastAsia="黑体"/>
          <w:u w:val="none"/>
        </w:rPr>
        <w:t>第二十</w:t>
      </w:r>
      <w:r>
        <w:rPr>
          <w:rFonts w:hint="eastAsia" w:ascii="黑体" w:hAnsi="黑体" w:eastAsia="黑体"/>
          <w:u w:val="none"/>
          <w:lang w:eastAsia="zh-CN"/>
        </w:rPr>
        <w:t>一</w:t>
      </w:r>
      <w:r>
        <w:rPr>
          <w:rFonts w:hint="eastAsia" w:ascii="黑体" w:hAnsi="黑体" w:eastAsia="黑体"/>
          <w:u w:val="none"/>
        </w:rPr>
        <w:t>条</w:t>
      </w:r>
      <w:r>
        <w:rPr>
          <w:rFonts w:hint="eastAsia" w:ascii="仿宋_GB2312" w:eastAsia="仿宋_GB2312"/>
          <w:u w:val="none"/>
        </w:rPr>
        <w:t xml:space="preserve"> 动物、动物产品的检疫依法实行申报制度。</w:t>
      </w:r>
    </w:p>
    <w:p>
      <w:pPr>
        <w:spacing w:line="640" w:lineRule="exact"/>
        <w:ind w:firstLine="640" w:firstLineChars="200"/>
        <w:rPr>
          <w:rFonts w:ascii="仿宋_GB2312" w:eastAsia="仿宋_GB2312"/>
          <w:u w:val="none"/>
        </w:rPr>
      </w:pPr>
      <w:r>
        <w:rPr>
          <w:rFonts w:hint="eastAsia" w:ascii="仿宋_GB2312" w:eastAsia="仿宋_GB2312"/>
          <w:u w:val="none"/>
        </w:rPr>
        <w:t>动物饲养场（户）出售或者运输动物的，应当按照规定时限向所在地县级动物卫生监督机构申报检疫。屠宰企业屠宰动物的，应当提前六个小时向所在地县级动物卫生监督机构申报检疫；紧急屠宰动物的，可以随时申报。</w:t>
      </w:r>
    </w:p>
    <w:p>
      <w:pPr>
        <w:spacing w:line="640" w:lineRule="exact"/>
        <w:ind w:firstLine="640" w:firstLineChars="200"/>
        <w:rPr>
          <w:rFonts w:ascii="仿宋_GB2312" w:eastAsia="仿宋_GB2312"/>
          <w:u w:val="none"/>
        </w:rPr>
      </w:pPr>
      <w:r>
        <w:rPr>
          <w:rFonts w:hint="eastAsia" w:ascii="黑体" w:hAnsi="黑体" w:eastAsia="黑体"/>
          <w:u w:val="none"/>
        </w:rPr>
        <w:t>第二十</w:t>
      </w:r>
      <w:r>
        <w:rPr>
          <w:rFonts w:hint="eastAsia" w:ascii="黑体" w:hAnsi="黑体" w:eastAsia="黑体"/>
          <w:u w:val="none"/>
          <w:lang w:eastAsia="zh-CN"/>
        </w:rPr>
        <w:t>二</w:t>
      </w:r>
      <w:r>
        <w:rPr>
          <w:rFonts w:hint="eastAsia" w:ascii="黑体" w:hAnsi="黑体" w:eastAsia="黑体"/>
          <w:u w:val="none"/>
        </w:rPr>
        <w:t>条</w:t>
      </w:r>
      <w:r>
        <w:rPr>
          <w:rFonts w:hint="eastAsia" w:ascii="仿宋_GB2312" w:eastAsia="仿宋_GB2312"/>
          <w:u w:val="none"/>
        </w:rPr>
        <w:t xml:space="preserve"> 县级动物卫生监督机构应当根据动物养殖规模以及分布情况，合理设置动物检疫申报点，并将动物检疫申报点、检疫范围、检疫对象和联系电话等有关事项向社会公布。</w:t>
      </w:r>
    </w:p>
    <w:p>
      <w:pPr>
        <w:spacing w:line="640" w:lineRule="exact"/>
        <w:ind w:firstLine="640" w:firstLineChars="200"/>
        <w:rPr>
          <w:rFonts w:ascii="仿宋_GB2312" w:eastAsia="仿宋_GB2312"/>
          <w:u w:val="none"/>
        </w:rPr>
      </w:pPr>
      <w:r>
        <w:rPr>
          <w:rFonts w:hint="eastAsia" w:ascii="仿宋_GB2312" w:eastAsia="仿宋_GB2312"/>
          <w:u w:val="none"/>
        </w:rPr>
        <w:t>鼓励通过互联网平台方式申报检疫。对到检疫申报点申报检疫的，县级动物卫生监督机构以及官方兽医不得以任何理由拒绝。</w:t>
      </w:r>
    </w:p>
    <w:p>
      <w:pPr>
        <w:spacing w:line="640" w:lineRule="exact"/>
        <w:ind w:firstLine="640" w:firstLineChars="200"/>
        <w:rPr>
          <w:rFonts w:ascii="仿宋_GB2312" w:eastAsia="仿宋_GB2312"/>
          <w:u w:val="none"/>
        </w:rPr>
      </w:pPr>
      <w:r>
        <w:rPr>
          <w:rFonts w:hint="eastAsia" w:ascii="黑体" w:hAnsi="黑体" w:eastAsia="黑体"/>
          <w:u w:val="none"/>
        </w:rPr>
        <w:t>第二十</w:t>
      </w:r>
      <w:r>
        <w:rPr>
          <w:rFonts w:hint="eastAsia" w:ascii="黑体" w:hAnsi="黑体" w:eastAsia="黑体"/>
          <w:u w:val="none"/>
          <w:lang w:eastAsia="zh-CN"/>
        </w:rPr>
        <w:t>三</w:t>
      </w:r>
      <w:r>
        <w:rPr>
          <w:rFonts w:hint="eastAsia" w:ascii="黑体" w:hAnsi="黑体" w:eastAsia="黑体"/>
          <w:u w:val="none"/>
        </w:rPr>
        <w:t>条</w:t>
      </w:r>
      <w:r>
        <w:rPr>
          <w:rFonts w:hint="eastAsia" w:ascii="仿宋_GB2312" w:eastAsia="仿宋_GB2312"/>
          <w:u w:val="none"/>
        </w:rPr>
        <w:t xml:space="preserve"> 县级动物卫生监督机构应当向定点屠宰企业派驻官方兽医，官方兽医应当依法履行职责并对检疫结论负责。</w:t>
      </w:r>
    </w:p>
    <w:p>
      <w:pPr>
        <w:spacing w:line="640" w:lineRule="exact"/>
        <w:ind w:firstLine="640" w:firstLineChars="200"/>
        <w:rPr>
          <w:rFonts w:hint="eastAsia" w:ascii="仿宋_GB2312" w:eastAsia="仿宋_GB2312"/>
          <w:u w:val="none"/>
          <w:lang w:eastAsia="zh-CN"/>
        </w:rPr>
      </w:pPr>
      <w:r>
        <w:rPr>
          <w:rFonts w:hint="eastAsia" w:ascii="仿宋_GB2312" w:eastAsia="仿宋_GB2312"/>
          <w:u w:val="none"/>
        </w:rPr>
        <w:t>定点屠宰企业应当配合官方兽医实施检疫，为官方兽医开展检疫提供人员协助和必要条件。</w:t>
      </w:r>
    </w:p>
    <w:p>
      <w:pPr>
        <w:pStyle w:val="2"/>
        <w:rPr>
          <w:rFonts w:hint="eastAsia"/>
          <w:u w:val="none"/>
          <w:lang w:eastAsia="zh-CN"/>
        </w:rPr>
      </w:pPr>
    </w:p>
    <w:p>
      <w:pPr>
        <w:spacing w:beforeLines="80" w:afterLines="80" w:line="620" w:lineRule="exact"/>
        <w:jc w:val="center"/>
        <w:rPr>
          <w:rFonts w:ascii="黑体" w:hAnsi="黑体" w:eastAsia="黑体"/>
          <w:u w:val="none"/>
        </w:rPr>
      </w:pPr>
      <w:r>
        <w:rPr>
          <w:rFonts w:hint="eastAsia" w:ascii="黑体" w:hAnsi="黑体" w:eastAsia="黑体"/>
          <w:u w:val="none"/>
        </w:rPr>
        <w:t>第四章  病死动物和病害动物产品的无害化处理</w:t>
      </w:r>
    </w:p>
    <w:p>
      <w:pPr>
        <w:spacing w:line="620" w:lineRule="exact"/>
        <w:ind w:firstLine="640" w:firstLineChars="200"/>
        <w:rPr>
          <w:rFonts w:hint="eastAsia" w:ascii="仿宋_GB2312" w:eastAsia="仿宋_GB2312"/>
          <w:u w:val="none"/>
        </w:rPr>
      </w:pPr>
      <w:r>
        <w:rPr>
          <w:rFonts w:hint="eastAsia" w:ascii="黑体" w:hAnsi="黑体" w:eastAsia="黑体"/>
          <w:u w:val="none"/>
        </w:rPr>
        <w:t>第二十</w:t>
      </w:r>
      <w:r>
        <w:rPr>
          <w:rFonts w:hint="eastAsia" w:ascii="黑体" w:hAnsi="黑体" w:eastAsia="黑体"/>
          <w:u w:val="none"/>
          <w:lang w:eastAsia="zh-CN"/>
        </w:rPr>
        <w:t>四</w:t>
      </w:r>
      <w:r>
        <w:rPr>
          <w:rFonts w:hint="eastAsia" w:ascii="黑体" w:hAnsi="黑体" w:eastAsia="黑体"/>
          <w:u w:val="none"/>
        </w:rPr>
        <w:t>条</w:t>
      </w:r>
      <w:r>
        <w:rPr>
          <w:rFonts w:hint="eastAsia" w:ascii="仿宋_GB2312" w:eastAsia="仿宋_GB2312"/>
          <w:u w:val="none"/>
        </w:rPr>
        <w:t xml:space="preserve">  从事动物饲养、屠宰、经营、隔离以及动物产品生产、经营、加工、贮藏等活动的单位和个人，应当依法履行病死动物、病害动物产品无害化处理责任，</w:t>
      </w:r>
      <w:r>
        <w:rPr>
          <w:rFonts w:hint="eastAsia" w:ascii="仿宋_GB2312" w:eastAsia="仿宋_GB2312"/>
          <w:u w:val="none"/>
          <w:lang w:eastAsia="zh-CN"/>
        </w:rPr>
        <w:t>出</w:t>
      </w:r>
      <w:r>
        <w:rPr>
          <w:rFonts w:hint="eastAsia" w:ascii="仿宋_GB2312" w:eastAsia="仿宋_GB2312"/>
          <w:u w:val="none"/>
        </w:rPr>
        <w:t>现病死动物或者病害动物产品，应当及时向所在地县级人民政府农业农村主管部门报告，并按照国家有关规定及时处理。</w:t>
      </w:r>
    </w:p>
    <w:p>
      <w:pPr>
        <w:pStyle w:val="2"/>
        <w:ind w:left="0" w:leftChars="0" w:firstLine="640" w:firstLineChars="200"/>
        <w:rPr>
          <w:rFonts w:hint="eastAsia" w:ascii="仿宋_GB2312" w:hAnsi="仿宋_GB2312" w:eastAsia="仿宋_GB2312" w:cs="仿宋_GB2312"/>
          <w:u w:val="none"/>
        </w:rPr>
      </w:pPr>
      <w:r>
        <w:rPr>
          <w:rFonts w:hint="eastAsia" w:ascii="仿宋_GB2312" w:hAnsi="仿宋_GB2312" w:eastAsia="仿宋_GB2312" w:cs="仿宋_GB2312"/>
          <w:u w:val="none"/>
        </w:rPr>
        <w:t>在水域、城市公共场所、乡村以及野外环境发现死亡动物的收集处理按照国家有关规定执行。</w:t>
      </w:r>
    </w:p>
    <w:p>
      <w:pPr>
        <w:spacing w:line="620" w:lineRule="exact"/>
        <w:ind w:firstLine="640" w:firstLineChars="200"/>
        <w:rPr>
          <w:u w:val="none"/>
        </w:rPr>
      </w:pPr>
      <w:r>
        <w:rPr>
          <w:rFonts w:hint="eastAsia" w:ascii="黑体" w:hAnsi="黑体" w:eastAsia="黑体"/>
          <w:u w:val="none"/>
        </w:rPr>
        <w:t>第二十</w:t>
      </w:r>
      <w:r>
        <w:rPr>
          <w:rFonts w:hint="eastAsia" w:ascii="黑体" w:hAnsi="黑体" w:eastAsia="黑体"/>
          <w:u w:val="none"/>
          <w:lang w:eastAsia="zh-CN"/>
        </w:rPr>
        <w:t>五</w:t>
      </w:r>
      <w:r>
        <w:rPr>
          <w:rFonts w:hint="eastAsia" w:ascii="黑体" w:hAnsi="黑体" w:eastAsia="黑体"/>
          <w:u w:val="none"/>
        </w:rPr>
        <w:t>条</w:t>
      </w:r>
      <w:r>
        <w:rPr>
          <w:rFonts w:hint="eastAsia" w:ascii="仿宋_GB2312" w:eastAsia="仿宋_GB2312"/>
          <w:u w:val="none"/>
        </w:rPr>
        <w:t xml:space="preserve">  市、县级人民政府应当根据全省动物和动物产品集中无害化处理场所建设规划和动物防疫、环境保护等规定，组织建设无害化处理场所；依托动物饲养场、屠宰场，以及专业合作组织、畜牧兽医站等建设病死动物、病害动物产品收集网点、暂存设施。</w:t>
      </w:r>
    </w:p>
    <w:p>
      <w:pPr>
        <w:spacing w:line="620" w:lineRule="exact"/>
        <w:ind w:firstLine="640" w:firstLineChars="200"/>
        <w:rPr>
          <w:rFonts w:ascii="仿宋_GB2312" w:eastAsia="仿宋_GB2312"/>
          <w:u w:val="none"/>
        </w:rPr>
      </w:pPr>
      <w:r>
        <w:rPr>
          <w:rFonts w:hint="eastAsia" w:ascii="黑体" w:hAnsi="黑体" w:eastAsia="黑体"/>
          <w:u w:val="none"/>
        </w:rPr>
        <w:t>第二十</w:t>
      </w:r>
      <w:r>
        <w:rPr>
          <w:rFonts w:hint="eastAsia" w:ascii="黑体" w:hAnsi="黑体" w:eastAsia="黑体"/>
          <w:u w:val="none"/>
          <w:lang w:eastAsia="zh-CN"/>
        </w:rPr>
        <w:t>六</w:t>
      </w:r>
      <w:r>
        <w:rPr>
          <w:rFonts w:hint="eastAsia" w:ascii="黑体" w:hAnsi="黑体" w:eastAsia="黑体"/>
          <w:u w:val="none"/>
        </w:rPr>
        <w:t>条</w:t>
      </w:r>
      <w:r>
        <w:rPr>
          <w:rFonts w:hint="eastAsia" w:ascii="仿宋_GB2312" w:eastAsia="仿宋_GB2312"/>
          <w:u w:val="none"/>
        </w:rPr>
        <w:t xml:space="preserve"> 无害化处理场所应当建立管理制度和操作规程，对病死动物、病害动物产品及时进行无害化处理，并建立台账，如实记录病死动物、病害动物产品的收集、登记、处理方式和处理后产品流向等信息。</w:t>
      </w:r>
    </w:p>
    <w:p>
      <w:pPr>
        <w:spacing w:line="620" w:lineRule="exact"/>
        <w:ind w:firstLine="640" w:firstLineChars="200"/>
        <w:rPr>
          <w:rFonts w:ascii="仿宋_GB2312" w:eastAsia="仿宋_GB2312"/>
          <w:u w:val="none"/>
        </w:rPr>
      </w:pPr>
      <w:r>
        <w:rPr>
          <w:rFonts w:hint="eastAsia" w:ascii="仿宋_GB2312" w:eastAsia="仿宋_GB2312"/>
          <w:u w:val="none"/>
        </w:rPr>
        <w:t>无害化处理场所应当按照国家规定，配备具有定位系统、符合动物防疫要求的专用运输车辆，建设符合动物防疫要求的清洗消毒设施。</w:t>
      </w:r>
    </w:p>
    <w:p>
      <w:pPr>
        <w:spacing w:line="620" w:lineRule="exact"/>
        <w:ind w:firstLine="640" w:firstLineChars="200"/>
        <w:rPr>
          <w:rFonts w:ascii="仿宋_GB2312" w:eastAsia="仿宋_GB2312"/>
          <w:u w:val="none"/>
        </w:rPr>
      </w:pPr>
      <w:r>
        <w:rPr>
          <w:rFonts w:hint="eastAsia" w:ascii="仿宋_GB2312" w:eastAsia="仿宋_GB2312"/>
          <w:u w:val="none"/>
        </w:rPr>
        <w:t>无害化处理场所应当向社会公布地址、联系方式等信息，并向所在地县级人民政府农业农村主管部门定期报告病死动物、病害动物产品的无害化处理情况。</w:t>
      </w:r>
    </w:p>
    <w:p>
      <w:pPr>
        <w:spacing w:beforeLines="80" w:afterLines="80" w:line="620" w:lineRule="exact"/>
        <w:jc w:val="center"/>
        <w:rPr>
          <w:rFonts w:ascii="黑体" w:hAnsi="黑体" w:eastAsia="黑体"/>
          <w:u w:val="none"/>
        </w:rPr>
      </w:pPr>
      <w:r>
        <w:rPr>
          <w:rFonts w:hint="eastAsia" w:ascii="黑体" w:hAnsi="黑体" w:eastAsia="黑体"/>
          <w:u w:val="none"/>
        </w:rPr>
        <w:t>第五章  监督管理</w:t>
      </w:r>
    </w:p>
    <w:p>
      <w:pPr>
        <w:spacing w:line="620" w:lineRule="exact"/>
        <w:ind w:firstLine="640" w:firstLineChars="200"/>
        <w:rPr>
          <w:rFonts w:ascii="仿宋_GB2312" w:eastAsia="仿宋_GB2312"/>
          <w:u w:val="none"/>
        </w:rPr>
      </w:pPr>
      <w:r>
        <w:rPr>
          <w:rFonts w:hint="eastAsia" w:ascii="黑体" w:hAnsi="黑体" w:eastAsia="黑体"/>
          <w:u w:val="none"/>
        </w:rPr>
        <w:t>第二十</w:t>
      </w:r>
      <w:r>
        <w:rPr>
          <w:rFonts w:hint="eastAsia" w:ascii="黑体" w:hAnsi="黑体" w:eastAsia="黑体"/>
          <w:i w:val="0"/>
          <w:iCs w:val="0"/>
          <w:u w:val="none"/>
          <w:lang w:eastAsia="zh-CN"/>
        </w:rPr>
        <w:t>七</w:t>
      </w:r>
      <w:r>
        <w:rPr>
          <w:rFonts w:hint="eastAsia" w:ascii="黑体" w:hAnsi="黑体" w:eastAsia="黑体"/>
          <w:u w:val="none"/>
        </w:rPr>
        <w:t>条</w:t>
      </w:r>
      <w:r>
        <w:rPr>
          <w:rFonts w:hint="eastAsia" w:ascii="仿宋_GB2312" w:eastAsia="仿宋_GB2312"/>
          <w:u w:val="none"/>
        </w:rPr>
        <w:t xml:space="preserve"> 省人民政府确定并公布道路运输动物的指定通道，设置引导标志。</w:t>
      </w:r>
    </w:p>
    <w:p>
      <w:pPr>
        <w:spacing w:line="620" w:lineRule="exact"/>
        <w:ind w:firstLine="640" w:firstLineChars="200"/>
        <w:rPr>
          <w:rFonts w:ascii="仿宋_GB2312" w:eastAsia="仿宋_GB2312"/>
          <w:u w:val="none"/>
        </w:rPr>
      </w:pPr>
      <w:r>
        <w:rPr>
          <w:rFonts w:hint="eastAsia" w:ascii="仿宋_GB2312" w:eastAsia="仿宋_GB2312"/>
          <w:u w:val="none"/>
        </w:rPr>
        <w:t>进入或者途经本省运输动物的车辆，应当在指定通道通行。</w:t>
      </w:r>
    </w:p>
    <w:p>
      <w:pPr>
        <w:spacing w:line="620" w:lineRule="exact"/>
        <w:ind w:firstLine="640" w:firstLineChars="200"/>
        <w:rPr>
          <w:rFonts w:ascii="仿宋_GB2312" w:eastAsia="仿宋_GB2312"/>
          <w:u w:val="none"/>
        </w:rPr>
      </w:pPr>
      <w:r>
        <w:rPr>
          <w:rFonts w:hint="eastAsia" w:ascii="黑体" w:hAnsi="黑体" w:eastAsia="黑体"/>
          <w:u w:val="none"/>
        </w:rPr>
        <w:t>第二十</w:t>
      </w:r>
      <w:r>
        <w:rPr>
          <w:rFonts w:hint="eastAsia" w:ascii="黑体" w:hAnsi="黑体" w:eastAsia="黑体"/>
          <w:u w:val="none"/>
          <w:lang w:eastAsia="zh-CN"/>
        </w:rPr>
        <w:t>八</w:t>
      </w:r>
      <w:r>
        <w:rPr>
          <w:rFonts w:hint="eastAsia" w:ascii="黑体" w:hAnsi="黑体" w:eastAsia="黑体"/>
          <w:u w:val="none"/>
        </w:rPr>
        <w:t>条</w:t>
      </w:r>
      <w:r>
        <w:rPr>
          <w:rFonts w:hint="eastAsia" w:ascii="仿宋_GB2312" w:eastAsia="仿宋_GB2312"/>
          <w:u w:val="none"/>
        </w:rPr>
        <w:t xml:space="preserve"> 县级人民政府农业农村主管部门应当派执法人员在所在地依法设立的检查站执行动物防疫监督检查任务，对运输的动物进行查验；查验合格的，在《动物检疫合格证明》上加盖指定通道专用章。必要时，经省人民政府批准，可以设立临时动物防疫检查站，执行监督检查任务，同级人民政府交通运输、公安等部门应当按照职责予以协助。</w:t>
      </w:r>
    </w:p>
    <w:p>
      <w:pPr>
        <w:spacing w:line="620" w:lineRule="exact"/>
        <w:ind w:firstLine="640" w:firstLineChars="200"/>
        <w:rPr>
          <w:rFonts w:ascii="仿宋_GB2312" w:eastAsia="仿宋_GB2312"/>
          <w:u w:val="none"/>
        </w:rPr>
      </w:pPr>
      <w:r>
        <w:rPr>
          <w:rFonts w:hint="eastAsia" w:ascii="仿宋_GB2312" w:eastAsia="仿宋_GB2312"/>
          <w:u w:val="none"/>
        </w:rPr>
        <w:t>任何单位和个人不得接收《动物检疫合格证明》未加盖指定通道专用章的动物。</w:t>
      </w:r>
    </w:p>
    <w:p>
      <w:pPr>
        <w:spacing w:line="620" w:lineRule="exact"/>
        <w:ind w:firstLine="640" w:firstLineChars="200"/>
        <w:rPr>
          <w:rFonts w:ascii="仿宋_GB2312" w:eastAsia="仿宋_GB2312"/>
          <w:u w:val="none"/>
        </w:rPr>
      </w:pPr>
      <w:r>
        <w:rPr>
          <w:rFonts w:hint="eastAsia" w:ascii="黑体" w:hAnsi="黑体" w:eastAsia="黑体"/>
          <w:u w:val="none"/>
        </w:rPr>
        <w:t>第</w:t>
      </w:r>
      <w:r>
        <w:rPr>
          <w:rFonts w:hint="eastAsia" w:ascii="黑体" w:hAnsi="黑体" w:eastAsia="黑体"/>
          <w:u w:val="none"/>
          <w:lang w:eastAsia="zh-CN"/>
        </w:rPr>
        <w:t>二十九</w:t>
      </w:r>
      <w:r>
        <w:rPr>
          <w:rFonts w:hint="eastAsia" w:ascii="黑体" w:hAnsi="黑体" w:eastAsia="黑体"/>
          <w:u w:val="none"/>
        </w:rPr>
        <w:t>条</w:t>
      </w:r>
      <w:r>
        <w:rPr>
          <w:rFonts w:hint="eastAsia" w:ascii="仿宋_GB2312" w:eastAsia="仿宋_GB2312"/>
          <w:u w:val="none"/>
        </w:rPr>
        <w:t xml:space="preserve"> 运输动物或者动物产品的，货主以及承运人应当按照《动物检疫合格证明》填写的目的地运抵，中途不得转运、销售、更换动物或者动物产品。</w:t>
      </w:r>
    </w:p>
    <w:p>
      <w:pPr>
        <w:spacing w:line="620" w:lineRule="exact"/>
        <w:ind w:firstLine="640" w:firstLineChars="200"/>
        <w:rPr>
          <w:rFonts w:ascii="仿宋_GB2312" w:eastAsia="仿宋_GB2312"/>
          <w:u w:val="none"/>
        </w:rPr>
      </w:pPr>
      <w:r>
        <w:rPr>
          <w:rFonts w:hint="eastAsia" w:ascii="黑体" w:hAnsi="黑体" w:eastAsia="黑体"/>
          <w:u w:val="none"/>
        </w:rPr>
        <w:t>第三十条</w:t>
      </w:r>
      <w:r>
        <w:rPr>
          <w:rFonts w:hint="eastAsia" w:ascii="仿宋_GB2312" w:eastAsia="仿宋_GB2312"/>
          <w:u w:val="none"/>
        </w:rPr>
        <w:t xml:space="preserve"> 从事动物饲养、屠宰、经营、隔离、运输和动物产品生产、经营、加工、贮藏的单位和个人，应当详细记录动物以及动物产品种类、数量、来源、流向等信息，并保证信息真实准确。</w:t>
      </w:r>
    </w:p>
    <w:p>
      <w:pPr>
        <w:spacing w:line="620" w:lineRule="exact"/>
        <w:ind w:firstLine="640" w:firstLineChars="200"/>
        <w:rPr>
          <w:rFonts w:ascii="仿宋_GB2312" w:eastAsia="仿宋_GB2312"/>
          <w:u w:val="none"/>
        </w:rPr>
      </w:pPr>
      <w:r>
        <w:rPr>
          <w:rFonts w:hint="eastAsia" w:ascii="仿宋_GB2312" w:eastAsia="仿宋_GB2312"/>
          <w:u w:val="none"/>
        </w:rPr>
        <w:t>县级以上人民政府农业农村主管部门应当依法对记录情况进行监督检查。</w:t>
      </w:r>
    </w:p>
    <w:p>
      <w:pPr>
        <w:spacing w:line="620" w:lineRule="exact"/>
        <w:ind w:firstLine="640" w:firstLineChars="200"/>
        <w:rPr>
          <w:rFonts w:ascii="仿宋_GB2312" w:eastAsia="仿宋_GB2312"/>
          <w:u w:val="none"/>
        </w:rPr>
      </w:pPr>
      <w:r>
        <w:rPr>
          <w:rFonts w:hint="eastAsia" w:ascii="黑体" w:hAnsi="黑体" w:eastAsia="黑体"/>
          <w:u w:val="none"/>
        </w:rPr>
        <w:t>第三十</w:t>
      </w:r>
      <w:r>
        <w:rPr>
          <w:rFonts w:hint="eastAsia" w:ascii="黑体" w:hAnsi="黑体" w:eastAsia="黑体"/>
          <w:u w:val="none"/>
          <w:lang w:eastAsia="zh-CN"/>
        </w:rPr>
        <w:t>一</w:t>
      </w:r>
      <w:r>
        <w:rPr>
          <w:rFonts w:hint="eastAsia" w:ascii="黑体" w:hAnsi="黑体" w:eastAsia="黑体"/>
          <w:u w:val="none"/>
        </w:rPr>
        <w:t>条</w:t>
      </w:r>
      <w:r>
        <w:rPr>
          <w:rFonts w:hint="eastAsia" w:ascii="仿宋_GB2312" w:eastAsia="仿宋_GB2312"/>
          <w:u w:val="none"/>
        </w:rPr>
        <w:t xml:space="preserve"> 任何单位和个人不得购买或者接收依法应当检疫而未经检疫或者检疫不合格的动物用于经营。</w:t>
      </w:r>
    </w:p>
    <w:p>
      <w:pPr>
        <w:spacing w:line="620" w:lineRule="exact"/>
        <w:ind w:firstLine="640" w:firstLineChars="200"/>
        <w:rPr>
          <w:rFonts w:ascii="仿宋_GB2312" w:eastAsia="仿宋_GB2312"/>
          <w:u w:val="none"/>
        </w:rPr>
      </w:pPr>
      <w:r>
        <w:rPr>
          <w:rFonts w:hint="eastAsia" w:ascii="仿宋_GB2312" w:eastAsia="仿宋_GB2312"/>
          <w:u w:val="none"/>
        </w:rPr>
        <w:t>禁止出售或者购买未按照规定进行布鲁氏菌病、结核病等动物疫病检测或者检测不合格的种用、乳用动物及其产品。</w:t>
      </w:r>
    </w:p>
    <w:p>
      <w:pPr>
        <w:spacing w:line="620" w:lineRule="exact"/>
        <w:ind w:firstLine="640" w:firstLineChars="200"/>
        <w:rPr>
          <w:rFonts w:ascii="仿宋_GB2312" w:eastAsia="仿宋_GB2312"/>
          <w:u w:val="none"/>
        </w:rPr>
      </w:pPr>
      <w:r>
        <w:rPr>
          <w:rFonts w:hint="eastAsia" w:ascii="黑体" w:hAnsi="黑体" w:eastAsia="黑体"/>
          <w:u w:val="none"/>
        </w:rPr>
        <w:t>第三十</w:t>
      </w:r>
      <w:r>
        <w:rPr>
          <w:rFonts w:hint="eastAsia" w:ascii="黑体" w:hAnsi="黑体" w:eastAsia="黑体"/>
          <w:u w:val="none"/>
          <w:lang w:eastAsia="zh-CN"/>
        </w:rPr>
        <w:t>二</w:t>
      </w:r>
      <w:r>
        <w:rPr>
          <w:rFonts w:hint="eastAsia" w:ascii="黑体" w:hAnsi="黑体" w:eastAsia="黑体"/>
          <w:u w:val="none"/>
        </w:rPr>
        <w:t>条</w:t>
      </w:r>
      <w:r>
        <w:rPr>
          <w:rFonts w:hint="eastAsia" w:ascii="仿宋_GB2312" w:eastAsia="仿宋_GB2312"/>
          <w:u w:val="none"/>
        </w:rPr>
        <w:t xml:space="preserve"> 鼓励单位或者个人举报动物防疫违法行为。对提供动物防疫重大违法案件关键线索或者证据的举报人，由县级以上人民政府按照有关规定给予奖励。</w:t>
      </w:r>
    </w:p>
    <w:p>
      <w:pPr>
        <w:spacing w:line="620" w:lineRule="exact"/>
        <w:ind w:firstLine="640" w:firstLineChars="200"/>
        <w:rPr>
          <w:rFonts w:ascii="仿宋_GB2312" w:eastAsia="仿宋_GB2312"/>
          <w:u w:val="none"/>
        </w:rPr>
      </w:pPr>
      <w:r>
        <w:rPr>
          <w:rFonts w:hint="eastAsia" w:ascii="仿宋_GB2312" w:eastAsia="仿宋_GB2312"/>
          <w:u w:val="none"/>
        </w:rPr>
        <w:t>县级以上人民政府农业农村主管部门应当向社会公布举报方式，接到举报应当及时处理。</w:t>
      </w:r>
    </w:p>
    <w:p>
      <w:pPr>
        <w:spacing w:beforeLines="80" w:afterLines="80" w:line="620" w:lineRule="exact"/>
        <w:jc w:val="center"/>
        <w:rPr>
          <w:rFonts w:ascii="黑体" w:hAnsi="黑体" w:eastAsia="黑体"/>
          <w:u w:val="none"/>
        </w:rPr>
      </w:pPr>
      <w:r>
        <w:rPr>
          <w:rFonts w:hint="eastAsia" w:ascii="黑体" w:hAnsi="黑体" w:eastAsia="黑体"/>
          <w:u w:val="none"/>
        </w:rPr>
        <w:t>第六章  保障措施</w:t>
      </w:r>
    </w:p>
    <w:p>
      <w:pPr>
        <w:spacing w:line="620" w:lineRule="exact"/>
        <w:ind w:firstLine="640" w:firstLineChars="200"/>
        <w:rPr>
          <w:rFonts w:ascii="仿宋_GB2312" w:eastAsia="仿宋_GB2312"/>
          <w:u w:val="none"/>
        </w:rPr>
      </w:pPr>
      <w:r>
        <w:rPr>
          <w:rFonts w:hint="eastAsia" w:ascii="黑体" w:hAnsi="黑体" w:eastAsia="黑体"/>
          <w:u w:val="none"/>
        </w:rPr>
        <w:t>第三十</w:t>
      </w:r>
      <w:r>
        <w:rPr>
          <w:rFonts w:hint="eastAsia" w:ascii="黑体" w:hAnsi="黑体" w:eastAsia="黑体"/>
          <w:u w:val="none"/>
          <w:lang w:eastAsia="zh-CN"/>
        </w:rPr>
        <w:t>三</w:t>
      </w:r>
      <w:r>
        <w:rPr>
          <w:rFonts w:hint="eastAsia" w:ascii="黑体" w:hAnsi="黑体" w:eastAsia="黑体"/>
          <w:u w:val="none"/>
        </w:rPr>
        <w:t>条</w:t>
      </w:r>
      <w:r>
        <w:rPr>
          <w:rFonts w:hint="eastAsia" w:ascii="仿宋_GB2312" w:eastAsia="仿宋_GB2312"/>
          <w:u w:val="none"/>
        </w:rPr>
        <w:t xml:space="preserve"> 县级以上人民政府应当按照财政事权和支出责任相适应原则，建立健全动物防疫经费投入保障机制，将应当由政府承担的动物疫病监测、预防、控制、净化、消灭、动物和动物产品检疫、病死动物和病害动物产品无害化处理、监督管理等所需经费纳入本级政府有关部门预算统筹保障。</w:t>
      </w:r>
    </w:p>
    <w:p>
      <w:pPr>
        <w:spacing w:line="620" w:lineRule="exact"/>
        <w:ind w:firstLine="640" w:firstLineChars="200"/>
        <w:rPr>
          <w:rFonts w:ascii="仿宋_GB2312" w:eastAsia="仿宋_GB2312"/>
          <w:u w:val="none"/>
        </w:rPr>
      </w:pPr>
      <w:r>
        <w:rPr>
          <w:rFonts w:hint="eastAsia" w:ascii="黑体" w:hAnsi="黑体" w:eastAsia="黑体"/>
          <w:u w:val="none"/>
        </w:rPr>
        <w:t>第三十</w:t>
      </w:r>
      <w:r>
        <w:rPr>
          <w:rFonts w:hint="eastAsia" w:ascii="黑体" w:hAnsi="黑体" w:eastAsia="黑体"/>
          <w:u w:val="none"/>
          <w:lang w:eastAsia="zh-CN"/>
        </w:rPr>
        <w:t>四</w:t>
      </w:r>
      <w:r>
        <w:rPr>
          <w:rFonts w:hint="eastAsia" w:ascii="黑体" w:hAnsi="黑体" w:eastAsia="黑体"/>
          <w:u w:val="none"/>
        </w:rPr>
        <w:t>条</w:t>
      </w:r>
      <w:r>
        <w:rPr>
          <w:rFonts w:hint="eastAsia" w:ascii="仿宋_GB2312" w:eastAsia="仿宋_GB2312"/>
          <w:u w:val="none"/>
        </w:rPr>
        <w:t xml:space="preserve"> 省人民政府应当制定动物疫情应急处置防疫物资分级储备标准。</w:t>
      </w:r>
    </w:p>
    <w:p>
      <w:pPr>
        <w:spacing w:line="620" w:lineRule="exact"/>
        <w:ind w:firstLine="640" w:firstLineChars="200"/>
        <w:rPr>
          <w:rFonts w:ascii="仿宋_GB2312" w:eastAsia="仿宋_GB2312"/>
          <w:u w:val="none"/>
        </w:rPr>
      </w:pPr>
      <w:r>
        <w:rPr>
          <w:rFonts w:hint="eastAsia" w:ascii="仿宋_GB2312" w:eastAsia="仿宋_GB2312"/>
          <w:u w:val="none"/>
        </w:rPr>
        <w:t>县级以上人民政府应当按照标准储备动物疫情应急处置防疫物资，并适时更新和补充。</w:t>
      </w:r>
    </w:p>
    <w:p>
      <w:pPr>
        <w:spacing w:line="620" w:lineRule="exact"/>
        <w:ind w:firstLine="640" w:firstLineChars="200"/>
        <w:rPr>
          <w:rFonts w:ascii="仿宋_GB2312" w:eastAsia="仿宋_GB2312"/>
          <w:u w:val="none"/>
        </w:rPr>
      </w:pPr>
      <w:r>
        <w:rPr>
          <w:rFonts w:hint="eastAsia" w:ascii="黑体" w:hAnsi="黑体" w:eastAsia="黑体"/>
          <w:u w:val="none"/>
        </w:rPr>
        <w:t>第三十</w:t>
      </w:r>
      <w:r>
        <w:rPr>
          <w:rFonts w:hint="eastAsia" w:ascii="黑体" w:hAnsi="黑体" w:eastAsia="黑体"/>
          <w:u w:val="none"/>
          <w:lang w:eastAsia="zh-CN"/>
        </w:rPr>
        <w:t>五</w:t>
      </w:r>
      <w:r>
        <w:rPr>
          <w:rFonts w:hint="eastAsia" w:ascii="黑体" w:hAnsi="黑体" w:eastAsia="黑体"/>
          <w:u w:val="none"/>
        </w:rPr>
        <w:t>条</w:t>
      </w:r>
      <w:r>
        <w:rPr>
          <w:rFonts w:hint="eastAsia" w:ascii="仿宋_GB2312" w:eastAsia="仿宋_GB2312"/>
          <w:u w:val="none"/>
        </w:rPr>
        <w:t xml:space="preserve"> 对动物疫病监测采样过程中造成动物应激死亡的，由县级以上人民政府参照国家强制扑杀动物补助标准给予补偿。</w:t>
      </w:r>
    </w:p>
    <w:p>
      <w:pPr>
        <w:spacing w:line="620" w:lineRule="exact"/>
        <w:ind w:firstLine="640" w:firstLineChars="200"/>
        <w:rPr>
          <w:rFonts w:ascii="仿宋_GB2312" w:eastAsia="仿宋_GB2312"/>
          <w:u w:val="none"/>
        </w:rPr>
      </w:pPr>
      <w:r>
        <w:rPr>
          <w:rFonts w:hint="eastAsia" w:ascii="黑体" w:hAnsi="黑体" w:eastAsia="黑体"/>
          <w:u w:val="none"/>
        </w:rPr>
        <w:t>第三十</w:t>
      </w:r>
      <w:r>
        <w:rPr>
          <w:rFonts w:hint="eastAsia" w:ascii="黑体" w:hAnsi="黑体" w:eastAsia="黑体"/>
          <w:u w:val="none"/>
          <w:lang w:eastAsia="zh-CN"/>
        </w:rPr>
        <w:t>六</w:t>
      </w:r>
      <w:r>
        <w:rPr>
          <w:rFonts w:hint="eastAsia" w:ascii="黑体" w:hAnsi="黑体" w:eastAsia="黑体"/>
          <w:u w:val="none"/>
        </w:rPr>
        <w:t>条</w:t>
      </w:r>
      <w:r>
        <w:rPr>
          <w:rFonts w:hint="eastAsia" w:ascii="仿宋_GB2312" w:eastAsia="仿宋_GB2312"/>
          <w:u w:val="none"/>
        </w:rPr>
        <w:t xml:space="preserve"> 各级人民政府应当扶持动物防疫社会化服务组织发展，鼓励兽医行业协会、执业兽医、乡村兽医等单位和个人提供动物防疫服务并参与动物防疫工作。</w:t>
      </w:r>
    </w:p>
    <w:p>
      <w:pPr>
        <w:spacing w:line="620" w:lineRule="exact"/>
        <w:ind w:firstLine="640" w:firstLineChars="200"/>
        <w:rPr>
          <w:rFonts w:ascii="仿宋_GB2312" w:eastAsia="仿宋_GB2312"/>
          <w:u w:val="none"/>
        </w:rPr>
      </w:pPr>
      <w:r>
        <w:rPr>
          <w:rFonts w:hint="eastAsia" w:ascii="仿宋_GB2312" w:eastAsia="仿宋_GB2312"/>
          <w:u w:val="none"/>
        </w:rPr>
        <w:t>县、乡级人民政府应当发挥村级动物防疫员公益性服务作用，保障合理劳动报酬，提供劳动保护。</w:t>
      </w:r>
    </w:p>
    <w:p>
      <w:pPr>
        <w:spacing w:beforeLines="80" w:afterLines="80" w:line="620" w:lineRule="exact"/>
        <w:jc w:val="center"/>
        <w:rPr>
          <w:rFonts w:ascii="黑体" w:hAnsi="黑体" w:eastAsia="黑体"/>
          <w:u w:val="none"/>
        </w:rPr>
      </w:pPr>
      <w:r>
        <w:rPr>
          <w:rFonts w:hint="eastAsia" w:ascii="黑体" w:hAnsi="黑体" w:eastAsia="黑体"/>
          <w:u w:val="none"/>
        </w:rPr>
        <w:t>第七章  法律责任</w:t>
      </w:r>
    </w:p>
    <w:p>
      <w:pPr>
        <w:spacing w:line="620" w:lineRule="exact"/>
        <w:ind w:firstLine="640" w:firstLineChars="200"/>
        <w:rPr>
          <w:rFonts w:ascii="仿宋_GB2312" w:eastAsia="仿宋_GB2312"/>
          <w:u w:val="none"/>
        </w:rPr>
      </w:pPr>
      <w:r>
        <w:rPr>
          <w:rFonts w:hint="eastAsia" w:ascii="黑体" w:hAnsi="黑体" w:eastAsia="黑体"/>
          <w:u w:val="none"/>
        </w:rPr>
        <w:t>第三十</w:t>
      </w:r>
      <w:r>
        <w:rPr>
          <w:rFonts w:hint="eastAsia" w:ascii="黑体" w:hAnsi="黑体" w:eastAsia="黑体"/>
          <w:i w:val="0"/>
          <w:iCs w:val="0"/>
          <w:u w:val="none"/>
          <w:lang w:eastAsia="zh-CN"/>
        </w:rPr>
        <w:t>七</w:t>
      </w:r>
      <w:r>
        <w:rPr>
          <w:rFonts w:hint="eastAsia" w:ascii="黑体" w:hAnsi="黑体" w:eastAsia="黑体"/>
          <w:u w:val="none"/>
        </w:rPr>
        <w:t>条</w:t>
      </w:r>
      <w:r>
        <w:rPr>
          <w:rFonts w:hint="eastAsia" w:ascii="仿宋_GB2312" w:eastAsia="仿宋_GB2312"/>
          <w:u w:val="none"/>
        </w:rPr>
        <w:t xml:space="preserve"> 各级人民政府及其工作人员未按照《中华人民共和国动物防疫法》和本条例规定履行职责的，由有权机关对直接负责的主管人员和其他直接责任人员依法给予处分。</w:t>
      </w:r>
    </w:p>
    <w:p>
      <w:pPr>
        <w:spacing w:line="620" w:lineRule="exact"/>
        <w:ind w:firstLine="640" w:firstLineChars="200"/>
        <w:rPr>
          <w:rFonts w:ascii="仿宋_GB2312" w:eastAsia="仿宋_GB2312"/>
          <w:u w:val="none"/>
        </w:rPr>
      </w:pPr>
      <w:r>
        <w:rPr>
          <w:rFonts w:hint="eastAsia" w:ascii="仿宋_GB2312" w:eastAsia="仿宋_GB2312"/>
          <w:u w:val="none"/>
        </w:rPr>
        <w:t>县级以上人民政府有关部门及其工作人员、县级以上动物卫生监督机构及其工作人员、县级以上动物疫病预防控制机构及其工作人员未按照《中华人民共和国动物防疫法》和本条例规定履行职责的，由有权机关责令改正，通报批评；对直接负责的主管人员和其他直接责任人员依法给予处分。</w:t>
      </w:r>
    </w:p>
    <w:p>
      <w:pPr>
        <w:spacing w:line="620" w:lineRule="exact"/>
        <w:ind w:firstLine="640" w:firstLineChars="200"/>
        <w:rPr>
          <w:rFonts w:ascii="仿宋_GB2312" w:eastAsia="仿宋_GB2312"/>
          <w:u w:val="none"/>
        </w:rPr>
      </w:pPr>
      <w:r>
        <w:rPr>
          <w:rFonts w:hint="eastAsia" w:ascii="黑体" w:hAnsi="黑体" w:eastAsia="黑体"/>
          <w:u w:val="none"/>
        </w:rPr>
        <w:t>第三十</w:t>
      </w:r>
      <w:r>
        <w:rPr>
          <w:rFonts w:hint="eastAsia" w:ascii="黑体" w:hAnsi="黑体" w:eastAsia="黑体"/>
          <w:u w:val="none"/>
          <w:lang w:eastAsia="zh-CN"/>
        </w:rPr>
        <w:t>八</w:t>
      </w:r>
      <w:r>
        <w:rPr>
          <w:rFonts w:hint="eastAsia" w:ascii="黑体" w:hAnsi="黑体" w:eastAsia="黑体"/>
          <w:u w:val="none"/>
        </w:rPr>
        <w:t>条</w:t>
      </w:r>
      <w:r>
        <w:rPr>
          <w:rFonts w:hint="eastAsia" w:ascii="仿宋_GB2312" w:eastAsia="仿宋_GB2312"/>
          <w:u w:val="none"/>
        </w:rPr>
        <w:t xml:space="preserve"> 违反本条例规定，无害化处理场所未按照规定建立无害化处理台账的，由县级以上人民政府农业农村主管部门责令改正；拒不改正的，处一千元以上三千元以下罚款。</w:t>
      </w:r>
    </w:p>
    <w:p>
      <w:pPr>
        <w:spacing w:line="620" w:lineRule="exact"/>
        <w:ind w:firstLine="640" w:firstLineChars="200"/>
        <w:rPr>
          <w:rFonts w:ascii="仿宋_GB2312" w:eastAsia="仿宋_GB2312"/>
          <w:u w:val="none"/>
        </w:rPr>
      </w:pPr>
      <w:r>
        <w:rPr>
          <w:rFonts w:hint="eastAsia" w:ascii="黑体" w:hAnsi="黑体" w:eastAsia="黑体"/>
          <w:u w:val="none"/>
        </w:rPr>
        <w:t>第</w:t>
      </w:r>
      <w:r>
        <w:rPr>
          <w:rFonts w:hint="eastAsia" w:ascii="黑体" w:hAnsi="黑体" w:eastAsia="黑体"/>
          <w:u w:val="none"/>
          <w:lang w:eastAsia="zh-CN"/>
        </w:rPr>
        <w:t>三十九</w:t>
      </w:r>
      <w:r>
        <w:rPr>
          <w:rFonts w:hint="eastAsia" w:ascii="黑体" w:hAnsi="黑体" w:eastAsia="黑体"/>
          <w:u w:val="none"/>
        </w:rPr>
        <w:t>条</w:t>
      </w:r>
      <w:r>
        <w:rPr>
          <w:rFonts w:hint="eastAsia" w:ascii="仿宋_GB2312" w:eastAsia="仿宋_GB2312"/>
          <w:u w:val="none"/>
        </w:rPr>
        <w:t xml:space="preserve"> 违反本条例规定，货主在运输途中未按照《动物检疫合格证明》要求，擅自转运、销售、更换动物或者动物产品的，由县级以上人民政府农业农村主管部门责令改正，处同类检疫合格动物、动物产品货值金额百分之十以上百分之五十以下罚款；对货主以外的运输人处运输费用一倍以上三倍以下罚款。</w:t>
      </w:r>
    </w:p>
    <w:p>
      <w:pPr>
        <w:spacing w:line="620" w:lineRule="exact"/>
        <w:ind w:firstLine="640" w:firstLineChars="200"/>
        <w:rPr>
          <w:rFonts w:ascii="仿宋_GB2312" w:eastAsia="仿宋_GB2312"/>
          <w:u w:val="none"/>
        </w:rPr>
      </w:pPr>
      <w:r>
        <w:rPr>
          <w:rFonts w:hint="eastAsia" w:ascii="黑体" w:hAnsi="黑体" w:eastAsia="黑体"/>
          <w:u w:val="none"/>
        </w:rPr>
        <w:t>第四十条</w:t>
      </w:r>
      <w:r>
        <w:rPr>
          <w:rFonts w:hint="eastAsia" w:ascii="仿宋_GB2312" w:eastAsia="仿宋_GB2312"/>
          <w:u w:val="none"/>
        </w:rPr>
        <w:t xml:space="preserve"> 违反本条例规定，通过道路跨省运输动物，未经省人民政府设立的指定通道入省境或者过省境，或者未经动物防疫监督检查站在《动物检疫合格证明》上加盖指定通道专用章的，由县级以上人民政府农业农村主管部门对运输人处五千元以上一万元以下罚款；情节严重的，处一万元以上五万元以下罚款。</w:t>
      </w:r>
    </w:p>
    <w:p>
      <w:pPr>
        <w:spacing w:line="620" w:lineRule="exact"/>
        <w:ind w:firstLine="640" w:firstLineChars="200"/>
        <w:rPr>
          <w:rFonts w:ascii="仿宋_GB2312" w:eastAsia="仿宋_GB2312"/>
          <w:u w:val="none"/>
        </w:rPr>
      </w:pPr>
      <w:r>
        <w:rPr>
          <w:rFonts w:hint="eastAsia" w:ascii="仿宋_GB2312" w:eastAsia="仿宋_GB2312"/>
          <w:u w:val="none"/>
        </w:rPr>
        <w:t>接收动物</w:t>
      </w:r>
      <w:r>
        <w:rPr>
          <w:rFonts w:hint="eastAsia" w:ascii="仿宋_GB2312" w:eastAsia="仿宋_GB2312"/>
          <w:u w:val="none"/>
          <w:lang w:eastAsia="zh-CN"/>
        </w:rPr>
        <w:t>的</w:t>
      </w:r>
      <w:r>
        <w:rPr>
          <w:rFonts w:hint="eastAsia" w:ascii="仿宋_GB2312" w:eastAsia="仿宋_GB2312"/>
          <w:b w:val="0"/>
          <w:bCs w:val="0"/>
          <w:i w:val="0"/>
          <w:iCs w:val="0"/>
          <w:u w:val="none"/>
        </w:rPr>
        <w:t>《动物检疫合格证明》上</w:t>
      </w:r>
      <w:r>
        <w:rPr>
          <w:rFonts w:hint="eastAsia" w:ascii="仿宋_GB2312" w:eastAsia="仿宋_GB2312"/>
          <w:b w:val="0"/>
          <w:bCs w:val="0"/>
          <w:i w:val="0"/>
          <w:iCs w:val="0"/>
          <w:u w:val="none"/>
          <w:lang w:eastAsia="zh-CN"/>
        </w:rPr>
        <w:t>未</w:t>
      </w:r>
      <w:r>
        <w:rPr>
          <w:rFonts w:hint="eastAsia" w:ascii="仿宋_GB2312" w:eastAsia="仿宋_GB2312"/>
          <w:b w:val="0"/>
          <w:bCs w:val="0"/>
          <w:i w:val="0"/>
          <w:iCs w:val="0"/>
          <w:u w:val="none"/>
        </w:rPr>
        <w:t>加盖指定通道专用章</w:t>
      </w:r>
      <w:r>
        <w:rPr>
          <w:rFonts w:hint="eastAsia" w:ascii="仿宋_GB2312" w:eastAsia="仿宋_GB2312"/>
          <w:u w:val="none"/>
        </w:rPr>
        <w:t>的，由县级以上人民政府农业农村主管部门对接收人处五千元以上一万元以下罚款。</w:t>
      </w:r>
    </w:p>
    <w:p>
      <w:pPr>
        <w:spacing w:beforeLines="80" w:afterLines="80" w:line="620" w:lineRule="exact"/>
        <w:jc w:val="center"/>
        <w:rPr>
          <w:rFonts w:ascii="黑体" w:hAnsi="黑体" w:eastAsia="黑体"/>
          <w:u w:val="none"/>
        </w:rPr>
      </w:pPr>
      <w:r>
        <w:rPr>
          <w:rFonts w:hint="eastAsia" w:ascii="黑体" w:hAnsi="黑体" w:eastAsia="黑体"/>
          <w:u w:val="none"/>
        </w:rPr>
        <w:t>第八章  附  则</w:t>
      </w:r>
    </w:p>
    <w:p>
      <w:pPr>
        <w:spacing w:line="620" w:lineRule="exact"/>
        <w:ind w:firstLine="640" w:firstLineChars="200"/>
        <w:rPr>
          <w:rFonts w:ascii="仿宋_GB2312" w:eastAsia="仿宋_GB2312"/>
          <w:u w:val="none"/>
        </w:rPr>
      </w:pPr>
      <w:r>
        <w:rPr>
          <w:rFonts w:hint="eastAsia" w:ascii="黑体" w:hAnsi="黑体" w:eastAsia="黑体"/>
          <w:u w:val="none"/>
        </w:rPr>
        <w:t>第四十</w:t>
      </w:r>
      <w:r>
        <w:rPr>
          <w:rFonts w:hint="eastAsia" w:ascii="黑体" w:hAnsi="黑体" w:eastAsia="黑体"/>
          <w:u w:val="none"/>
          <w:lang w:eastAsia="zh-CN"/>
        </w:rPr>
        <w:t>一</w:t>
      </w:r>
      <w:r>
        <w:rPr>
          <w:rFonts w:hint="eastAsia" w:ascii="黑体" w:hAnsi="黑体" w:eastAsia="黑体"/>
          <w:u w:val="none"/>
        </w:rPr>
        <w:t>条</w:t>
      </w:r>
      <w:r>
        <w:rPr>
          <w:rFonts w:hint="eastAsia" w:ascii="仿宋_GB2312" w:eastAsia="仿宋_GB2312"/>
          <w:u w:val="none"/>
        </w:rPr>
        <w:t xml:space="preserve"> 法律、行政法规对动物防疫有规定的，从其规定。</w:t>
      </w:r>
    </w:p>
    <w:p>
      <w:pPr>
        <w:spacing w:line="620" w:lineRule="exact"/>
        <w:ind w:firstLine="640" w:firstLineChars="200"/>
        <w:rPr>
          <w:rFonts w:ascii="仿宋_GB2312" w:eastAsia="仿宋_GB2312"/>
          <w:u w:val="none"/>
        </w:rPr>
      </w:pPr>
      <w:r>
        <w:rPr>
          <w:rFonts w:hint="eastAsia" w:ascii="黑体" w:hAnsi="黑体" w:eastAsia="黑体"/>
          <w:u w:val="none"/>
        </w:rPr>
        <w:t>第四十</w:t>
      </w:r>
      <w:r>
        <w:rPr>
          <w:rFonts w:hint="eastAsia" w:ascii="黑体" w:hAnsi="黑体" w:eastAsia="黑体"/>
          <w:u w:val="none"/>
          <w:lang w:eastAsia="zh-CN"/>
        </w:rPr>
        <w:t>二</w:t>
      </w:r>
      <w:r>
        <w:rPr>
          <w:rFonts w:hint="eastAsia" w:ascii="黑体" w:hAnsi="黑体" w:eastAsia="黑体"/>
          <w:u w:val="none"/>
        </w:rPr>
        <w:t>条</w:t>
      </w:r>
      <w:r>
        <w:rPr>
          <w:rFonts w:hint="eastAsia" w:ascii="仿宋_GB2312" w:eastAsia="仿宋_GB2312"/>
          <w:u w:val="none"/>
        </w:rPr>
        <w:t xml:space="preserve"> 本条例自</w:t>
      </w:r>
      <w:r>
        <w:rPr>
          <w:rFonts w:hint="eastAsia" w:ascii="仿宋_GB2312" w:eastAsia="仿宋_GB2312"/>
          <w:u w:val="none"/>
          <w:lang w:val="en-US" w:eastAsia="zh-CN"/>
        </w:rPr>
        <w:t>2022</w:t>
      </w:r>
      <w:r>
        <w:rPr>
          <w:rFonts w:hint="eastAsia" w:ascii="仿宋_GB2312" w:eastAsia="仿宋_GB2312"/>
          <w:u w:val="none"/>
        </w:rPr>
        <w:t>年</w:t>
      </w:r>
      <w:r>
        <w:rPr>
          <w:rFonts w:hint="eastAsia" w:ascii="仿宋_GB2312" w:eastAsia="仿宋_GB2312"/>
          <w:u w:val="none"/>
          <w:lang w:val="en-US" w:eastAsia="zh-CN"/>
        </w:rPr>
        <w:t>1</w:t>
      </w:r>
      <w:r>
        <w:rPr>
          <w:rFonts w:hint="eastAsia" w:ascii="仿宋_GB2312" w:eastAsia="仿宋_GB2312"/>
          <w:u w:val="none"/>
        </w:rPr>
        <w:t>月</w:t>
      </w:r>
      <w:r>
        <w:rPr>
          <w:rFonts w:hint="eastAsia" w:ascii="仿宋_GB2312" w:eastAsia="仿宋_GB2312"/>
          <w:u w:val="none"/>
          <w:lang w:val="en-US" w:eastAsia="zh-CN"/>
        </w:rPr>
        <w:t>1</w:t>
      </w:r>
      <w:r>
        <w:rPr>
          <w:rFonts w:hint="eastAsia" w:ascii="仿宋_GB2312" w:eastAsia="仿宋_GB2312"/>
          <w:u w:val="none"/>
        </w:rPr>
        <w:t>日起施行。</w:t>
      </w:r>
    </w:p>
    <w:p>
      <w:pPr>
        <w:pStyle w:val="2"/>
        <w:spacing w:line="620" w:lineRule="exact"/>
        <w:ind w:left="640"/>
        <w:rPr>
          <w:rFonts w:hint="eastAsia" w:ascii="仿宋_GB2312" w:eastAsia="仿宋_GB2312"/>
          <w:u w:val="none"/>
          <w:lang w:eastAsia="zh-CN"/>
        </w:rPr>
      </w:pPr>
    </w:p>
    <w:sectPr>
      <w:footerReference r:id="rId3" w:type="default"/>
      <w:footerReference r:id="rId4" w:type="even"/>
      <w:pgSz w:w="11906" w:h="16838"/>
      <w:pgMar w:top="1134" w:right="1304" w:bottom="1418" w:left="1588"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仿宋_GB2312"/>
    <w:panose1 w:val="03000509000000000000"/>
    <w:charset w:val="86"/>
    <w:family w:val="script"/>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5"/>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098" o:spid="_x0000_s4098"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5"/>
                </w:pP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NotTrackMoves/>
  <w:documentProtection w:enforcement="0"/>
  <w:defaultTabStop w:val="420"/>
  <w:evenAndOddHeaders w:val="1"/>
  <w:drawingGridHorizontalSpacing w:val="160"/>
  <w:drawingGridVerticalSpacing w:val="435"/>
  <w:displayHorizont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19DD"/>
    <w:rsid w:val="000A2622"/>
    <w:rsid w:val="000C70B8"/>
    <w:rsid w:val="000E53A6"/>
    <w:rsid w:val="00185133"/>
    <w:rsid w:val="001A1370"/>
    <w:rsid w:val="001F4A74"/>
    <w:rsid w:val="002619DD"/>
    <w:rsid w:val="0027412C"/>
    <w:rsid w:val="00286088"/>
    <w:rsid w:val="002A21C7"/>
    <w:rsid w:val="002F07E1"/>
    <w:rsid w:val="003472A7"/>
    <w:rsid w:val="003668D7"/>
    <w:rsid w:val="003817E9"/>
    <w:rsid w:val="003B4CB0"/>
    <w:rsid w:val="003F5F0C"/>
    <w:rsid w:val="006C67EA"/>
    <w:rsid w:val="006F346C"/>
    <w:rsid w:val="00790641"/>
    <w:rsid w:val="00897020"/>
    <w:rsid w:val="00936FB7"/>
    <w:rsid w:val="009D35D6"/>
    <w:rsid w:val="009D3F49"/>
    <w:rsid w:val="00A34680"/>
    <w:rsid w:val="00A66652"/>
    <w:rsid w:val="00AE06D8"/>
    <w:rsid w:val="00C13AA3"/>
    <w:rsid w:val="00C557FA"/>
    <w:rsid w:val="00CD7251"/>
    <w:rsid w:val="00CE4499"/>
    <w:rsid w:val="00D203BA"/>
    <w:rsid w:val="00E2175E"/>
    <w:rsid w:val="00ED3155"/>
    <w:rsid w:val="00EE2BBD"/>
    <w:rsid w:val="01F87767"/>
    <w:rsid w:val="02034D91"/>
    <w:rsid w:val="024B1671"/>
    <w:rsid w:val="028D023B"/>
    <w:rsid w:val="029200FD"/>
    <w:rsid w:val="03812E45"/>
    <w:rsid w:val="03B675B3"/>
    <w:rsid w:val="03BD749F"/>
    <w:rsid w:val="03D25605"/>
    <w:rsid w:val="03EE20CB"/>
    <w:rsid w:val="044510D5"/>
    <w:rsid w:val="04C0067C"/>
    <w:rsid w:val="050D11CC"/>
    <w:rsid w:val="050D45BF"/>
    <w:rsid w:val="05113C78"/>
    <w:rsid w:val="051D2A92"/>
    <w:rsid w:val="05251C2F"/>
    <w:rsid w:val="05B53687"/>
    <w:rsid w:val="06675F3D"/>
    <w:rsid w:val="06CB30DC"/>
    <w:rsid w:val="06DE04D4"/>
    <w:rsid w:val="06EA548E"/>
    <w:rsid w:val="072A6056"/>
    <w:rsid w:val="07E7090F"/>
    <w:rsid w:val="0803795B"/>
    <w:rsid w:val="082F7172"/>
    <w:rsid w:val="08846E19"/>
    <w:rsid w:val="089B596E"/>
    <w:rsid w:val="08AD0F2C"/>
    <w:rsid w:val="08FB483D"/>
    <w:rsid w:val="09C73A2D"/>
    <w:rsid w:val="09CD1EA9"/>
    <w:rsid w:val="09F972C1"/>
    <w:rsid w:val="0A181B67"/>
    <w:rsid w:val="0A941A1A"/>
    <w:rsid w:val="0AEF6161"/>
    <w:rsid w:val="0AFF686B"/>
    <w:rsid w:val="0B4359D1"/>
    <w:rsid w:val="0B6C4AB6"/>
    <w:rsid w:val="0B992125"/>
    <w:rsid w:val="0BB8793C"/>
    <w:rsid w:val="0BE208A9"/>
    <w:rsid w:val="0C1140C0"/>
    <w:rsid w:val="0C424485"/>
    <w:rsid w:val="0E683C04"/>
    <w:rsid w:val="0F1F05E1"/>
    <w:rsid w:val="0F971DB5"/>
    <w:rsid w:val="0FB04E1C"/>
    <w:rsid w:val="0FFA5D83"/>
    <w:rsid w:val="10095E3F"/>
    <w:rsid w:val="10133B7B"/>
    <w:rsid w:val="10192451"/>
    <w:rsid w:val="1038064C"/>
    <w:rsid w:val="1040316B"/>
    <w:rsid w:val="10BB3642"/>
    <w:rsid w:val="116A06E1"/>
    <w:rsid w:val="11AC20AD"/>
    <w:rsid w:val="11B27ABE"/>
    <w:rsid w:val="123B6108"/>
    <w:rsid w:val="136055E1"/>
    <w:rsid w:val="13BC698D"/>
    <w:rsid w:val="14252E65"/>
    <w:rsid w:val="149926DB"/>
    <w:rsid w:val="149F4B8B"/>
    <w:rsid w:val="14F61ECB"/>
    <w:rsid w:val="15450E0A"/>
    <w:rsid w:val="155F4600"/>
    <w:rsid w:val="15D11E96"/>
    <w:rsid w:val="1611492D"/>
    <w:rsid w:val="162026BC"/>
    <w:rsid w:val="16FA4C25"/>
    <w:rsid w:val="17412AE4"/>
    <w:rsid w:val="17732554"/>
    <w:rsid w:val="17BE0B3B"/>
    <w:rsid w:val="17F16703"/>
    <w:rsid w:val="1829219F"/>
    <w:rsid w:val="183C047D"/>
    <w:rsid w:val="18733203"/>
    <w:rsid w:val="18FB779E"/>
    <w:rsid w:val="194C35FD"/>
    <w:rsid w:val="1A02416E"/>
    <w:rsid w:val="1A211245"/>
    <w:rsid w:val="1A4F62F0"/>
    <w:rsid w:val="1A550709"/>
    <w:rsid w:val="1B1A318D"/>
    <w:rsid w:val="1BBD04F0"/>
    <w:rsid w:val="1C7A03E5"/>
    <w:rsid w:val="1CA03E28"/>
    <w:rsid w:val="1CE96863"/>
    <w:rsid w:val="1D3C0595"/>
    <w:rsid w:val="1D603F8B"/>
    <w:rsid w:val="1D647CB6"/>
    <w:rsid w:val="1D654D87"/>
    <w:rsid w:val="1D780942"/>
    <w:rsid w:val="1DD806A8"/>
    <w:rsid w:val="1E2A6DF1"/>
    <w:rsid w:val="1E55053F"/>
    <w:rsid w:val="1E6301B4"/>
    <w:rsid w:val="1EA7164E"/>
    <w:rsid w:val="1F0630E3"/>
    <w:rsid w:val="1F1C18D1"/>
    <w:rsid w:val="1F1F4A52"/>
    <w:rsid w:val="1FDF4EA4"/>
    <w:rsid w:val="2006270F"/>
    <w:rsid w:val="208A7A4C"/>
    <w:rsid w:val="20997DB2"/>
    <w:rsid w:val="20AF72E9"/>
    <w:rsid w:val="20CE6A30"/>
    <w:rsid w:val="214C5767"/>
    <w:rsid w:val="21551E3D"/>
    <w:rsid w:val="216C275F"/>
    <w:rsid w:val="21C844EC"/>
    <w:rsid w:val="22061516"/>
    <w:rsid w:val="221F667C"/>
    <w:rsid w:val="222E04C9"/>
    <w:rsid w:val="227B757E"/>
    <w:rsid w:val="232271B9"/>
    <w:rsid w:val="235F4D9D"/>
    <w:rsid w:val="24562A09"/>
    <w:rsid w:val="24CD410F"/>
    <w:rsid w:val="24F15268"/>
    <w:rsid w:val="25F07B16"/>
    <w:rsid w:val="26AB2008"/>
    <w:rsid w:val="277D7B19"/>
    <w:rsid w:val="27EB0C28"/>
    <w:rsid w:val="28E43250"/>
    <w:rsid w:val="29D056F9"/>
    <w:rsid w:val="29DE7ABD"/>
    <w:rsid w:val="29E85687"/>
    <w:rsid w:val="2AF00BE4"/>
    <w:rsid w:val="2B471A88"/>
    <w:rsid w:val="2B4978A3"/>
    <w:rsid w:val="2B671A92"/>
    <w:rsid w:val="2B9C7BCF"/>
    <w:rsid w:val="2BF260D0"/>
    <w:rsid w:val="2C837794"/>
    <w:rsid w:val="2CC3595B"/>
    <w:rsid w:val="2D6B213E"/>
    <w:rsid w:val="2D8C6F3D"/>
    <w:rsid w:val="2D9F7965"/>
    <w:rsid w:val="2E1D79F1"/>
    <w:rsid w:val="2E250DB6"/>
    <w:rsid w:val="2E3F4B01"/>
    <w:rsid w:val="2E43643C"/>
    <w:rsid w:val="2E8A3962"/>
    <w:rsid w:val="2EF9322A"/>
    <w:rsid w:val="2F043B67"/>
    <w:rsid w:val="2F9209A8"/>
    <w:rsid w:val="2F9632F1"/>
    <w:rsid w:val="2FC67E6A"/>
    <w:rsid w:val="2FDE3D09"/>
    <w:rsid w:val="2FE12F47"/>
    <w:rsid w:val="2FFB6BA2"/>
    <w:rsid w:val="301300A0"/>
    <w:rsid w:val="305D5E2A"/>
    <w:rsid w:val="30861E8B"/>
    <w:rsid w:val="30A137DD"/>
    <w:rsid w:val="3165185F"/>
    <w:rsid w:val="31681646"/>
    <w:rsid w:val="318C6A96"/>
    <w:rsid w:val="31EA1D95"/>
    <w:rsid w:val="327B2A2D"/>
    <w:rsid w:val="32847351"/>
    <w:rsid w:val="32BD1469"/>
    <w:rsid w:val="330342CE"/>
    <w:rsid w:val="330F1695"/>
    <w:rsid w:val="33443B21"/>
    <w:rsid w:val="336F446D"/>
    <w:rsid w:val="33881CC7"/>
    <w:rsid w:val="352A7158"/>
    <w:rsid w:val="354E13E0"/>
    <w:rsid w:val="3576538F"/>
    <w:rsid w:val="36296A7B"/>
    <w:rsid w:val="365C059C"/>
    <w:rsid w:val="36A54C30"/>
    <w:rsid w:val="36B57223"/>
    <w:rsid w:val="371374FB"/>
    <w:rsid w:val="371F157E"/>
    <w:rsid w:val="37256659"/>
    <w:rsid w:val="37326F6B"/>
    <w:rsid w:val="373D3028"/>
    <w:rsid w:val="3805326D"/>
    <w:rsid w:val="3823083C"/>
    <w:rsid w:val="3872341C"/>
    <w:rsid w:val="38FB2B32"/>
    <w:rsid w:val="39AB3E2A"/>
    <w:rsid w:val="39D403FA"/>
    <w:rsid w:val="3A30749A"/>
    <w:rsid w:val="3A4738A1"/>
    <w:rsid w:val="3A7D3B6E"/>
    <w:rsid w:val="3A7E1511"/>
    <w:rsid w:val="3AAE4BF1"/>
    <w:rsid w:val="3ACE31A4"/>
    <w:rsid w:val="3ADE4A4F"/>
    <w:rsid w:val="3B757BD0"/>
    <w:rsid w:val="3B7C1A12"/>
    <w:rsid w:val="3BA92753"/>
    <w:rsid w:val="3BBC0F81"/>
    <w:rsid w:val="3BC27593"/>
    <w:rsid w:val="3C3A014A"/>
    <w:rsid w:val="3C426BEC"/>
    <w:rsid w:val="3CB928A1"/>
    <w:rsid w:val="3D3A67C7"/>
    <w:rsid w:val="3D4F76C0"/>
    <w:rsid w:val="3D8E327F"/>
    <w:rsid w:val="3DA12B07"/>
    <w:rsid w:val="3E8660B2"/>
    <w:rsid w:val="3E913F87"/>
    <w:rsid w:val="3EE037BC"/>
    <w:rsid w:val="3F066AD0"/>
    <w:rsid w:val="3F5F2426"/>
    <w:rsid w:val="3FBC41C0"/>
    <w:rsid w:val="3FC43BDA"/>
    <w:rsid w:val="3FD60F18"/>
    <w:rsid w:val="40116130"/>
    <w:rsid w:val="403B689A"/>
    <w:rsid w:val="40585A24"/>
    <w:rsid w:val="40642542"/>
    <w:rsid w:val="409E3E0A"/>
    <w:rsid w:val="40AB38AD"/>
    <w:rsid w:val="40C05E0A"/>
    <w:rsid w:val="40E537C4"/>
    <w:rsid w:val="412C3A2A"/>
    <w:rsid w:val="41A30628"/>
    <w:rsid w:val="41FD1B71"/>
    <w:rsid w:val="42C90A1B"/>
    <w:rsid w:val="42CC054D"/>
    <w:rsid w:val="42E70CD2"/>
    <w:rsid w:val="43431E9C"/>
    <w:rsid w:val="43CE351D"/>
    <w:rsid w:val="43F65ACE"/>
    <w:rsid w:val="44B323EC"/>
    <w:rsid w:val="44F431CF"/>
    <w:rsid w:val="452C58D5"/>
    <w:rsid w:val="45461F96"/>
    <w:rsid w:val="458F2828"/>
    <w:rsid w:val="467B4BE8"/>
    <w:rsid w:val="46B27CAD"/>
    <w:rsid w:val="46D23B96"/>
    <w:rsid w:val="46E46B20"/>
    <w:rsid w:val="470E3EFC"/>
    <w:rsid w:val="47945284"/>
    <w:rsid w:val="48583C5C"/>
    <w:rsid w:val="49527C34"/>
    <w:rsid w:val="49D57733"/>
    <w:rsid w:val="49DC0D66"/>
    <w:rsid w:val="49ED21BA"/>
    <w:rsid w:val="4A05050A"/>
    <w:rsid w:val="4A1D67AA"/>
    <w:rsid w:val="4A44798B"/>
    <w:rsid w:val="4AEE643D"/>
    <w:rsid w:val="4AF42516"/>
    <w:rsid w:val="4B1E1013"/>
    <w:rsid w:val="4BB9769B"/>
    <w:rsid w:val="4BE07CE7"/>
    <w:rsid w:val="4C0328EF"/>
    <w:rsid w:val="4CD46140"/>
    <w:rsid w:val="4D085F37"/>
    <w:rsid w:val="4D261BBC"/>
    <w:rsid w:val="4D42742C"/>
    <w:rsid w:val="4D714090"/>
    <w:rsid w:val="4D910492"/>
    <w:rsid w:val="4DCE5BA4"/>
    <w:rsid w:val="4DD76F72"/>
    <w:rsid w:val="4E270AC0"/>
    <w:rsid w:val="4E2F1955"/>
    <w:rsid w:val="4E7A3D5A"/>
    <w:rsid w:val="4E9824F6"/>
    <w:rsid w:val="4EFC1728"/>
    <w:rsid w:val="4F6E30B0"/>
    <w:rsid w:val="4F922022"/>
    <w:rsid w:val="4FB23AED"/>
    <w:rsid w:val="4FCB5E28"/>
    <w:rsid w:val="507713E6"/>
    <w:rsid w:val="515D2496"/>
    <w:rsid w:val="517C1727"/>
    <w:rsid w:val="52614791"/>
    <w:rsid w:val="53341313"/>
    <w:rsid w:val="539041D7"/>
    <w:rsid w:val="54701157"/>
    <w:rsid w:val="547210FD"/>
    <w:rsid w:val="54AA2FD7"/>
    <w:rsid w:val="55056C7C"/>
    <w:rsid w:val="55556005"/>
    <w:rsid w:val="5589655A"/>
    <w:rsid w:val="55BB0367"/>
    <w:rsid w:val="56B845E7"/>
    <w:rsid w:val="572002ED"/>
    <w:rsid w:val="57B872DA"/>
    <w:rsid w:val="57EB3E0B"/>
    <w:rsid w:val="57EF3A77"/>
    <w:rsid w:val="57F263AE"/>
    <w:rsid w:val="581B4334"/>
    <w:rsid w:val="58615C04"/>
    <w:rsid w:val="586305EE"/>
    <w:rsid w:val="587800C1"/>
    <w:rsid w:val="5A3B0CA9"/>
    <w:rsid w:val="5A8F004B"/>
    <w:rsid w:val="5ADB3E13"/>
    <w:rsid w:val="5B467E74"/>
    <w:rsid w:val="5B64487B"/>
    <w:rsid w:val="5BBD005C"/>
    <w:rsid w:val="5C5135DA"/>
    <w:rsid w:val="5C5D5B53"/>
    <w:rsid w:val="5C7C3D86"/>
    <w:rsid w:val="5CB3308B"/>
    <w:rsid w:val="5CD87FFE"/>
    <w:rsid w:val="5CF3010E"/>
    <w:rsid w:val="5CFE0354"/>
    <w:rsid w:val="5D3F02EB"/>
    <w:rsid w:val="5DF66C14"/>
    <w:rsid w:val="5E6822CE"/>
    <w:rsid w:val="5EB71229"/>
    <w:rsid w:val="5F2218ED"/>
    <w:rsid w:val="5F9F7B10"/>
    <w:rsid w:val="5FE0225F"/>
    <w:rsid w:val="603B265F"/>
    <w:rsid w:val="605D7854"/>
    <w:rsid w:val="608172C3"/>
    <w:rsid w:val="60A11BF9"/>
    <w:rsid w:val="612E517A"/>
    <w:rsid w:val="61645898"/>
    <w:rsid w:val="623C44E7"/>
    <w:rsid w:val="62C310A8"/>
    <w:rsid w:val="62E13706"/>
    <w:rsid w:val="634619F4"/>
    <w:rsid w:val="63997C89"/>
    <w:rsid w:val="63CB1080"/>
    <w:rsid w:val="64AA5E44"/>
    <w:rsid w:val="64D16BF2"/>
    <w:rsid w:val="64EE2E73"/>
    <w:rsid w:val="6544213F"/>
    <w:rsid w:val="65AA4996"/>
    <w:rsid w:val="65CA05E1"/>
    <w:rsid w:val="662A76C0"/>
    <w:rsid w:val="665F63FB"/>
    <w:rsid w:val="66904F3B"/>
    <w:rsid w:val="66AD4DA4"/>
    <w:rsid w:val="66DE4751"/>
    <w:rsid w:val="67974EF6"/>
    <w:rsid w:val="67A23440"/>
    <w:rsid w:val="67D21AEE"/>
    <w:rsid w:val="6880672A"/>
    <w:rsid w:val="69874C5A"/>
    <w:rsid w:val="698F5955"/>
    <w:rsid w:val="69A7542C"/>
    <w:rsid w:val="6A151C98"/>
    <w:rsid w:val="6A1857B9"/>
    <w:rsid w:val="6A324AA9"/>
    <w:rsid w:val="6A946722"/>
    <w:rsid w:val="6ABA42EE"/>
    <w:rsid w:val="6ADF0E5E"/>
    <w:rsid w:val="6AF330E6"/>
    <w:rsid w:val="6B426BBE"/>
    <w:rsid w:val="6B7E45D9"/>
    <w:rsid w:val="6BA50345"/>
    <w:rsid w:val="6BD16182"/>
    <w:rsid w:val="6C2725C2"/>
    <w:rsid w:val="6C4B5FF7"/>
    <w:rsid w:val="6C6F66D5"/>
    <w:rsid w:val="6C805C66"/>
    <w:rsid w:val="6C8E7827"/>
    <w:rsid w:val="6CB6528C"/>
    <w:rsid w:val="6D842BCE"/>
    <w:rsid w:val="6DD67EBF"/>
    <w:rsid w:val="6EAA24A8"/>
    <w:rsid w:val="6F506AD8"/>
    <w:rsid w:val="6F7727B0"/>
    <w:rsid w:val="70731ABD"/>
    <w:rsid w:val="70883BC8"/>
    <w:rsid w:val="708D5A0B"/>
    <w:rsid w:val="70A574DB"/>
    <w:rsid w:val="70B62AEB"/>
    <w:rsid w:val="70BF6B13"/>
    <w:rsid w:val="71124022"/>
    <w:rsid w:val="711B422F"/>
    <w:rsid w:val="7137465E"/>
    <w:rsid w:val="71405C81"/>
    <w:rsid w:val="71915176"/>
    <w:rsid w:val="719A26DF"/>
    <w:rsid w:val="720E70FC"/>
    <w:rsid w:val="723B3254"/>
    <w:rsid w:val="72CB7D12"/>
    <w:rsid w:val="731D6044"/>
    <w:rsid w:val="73810F3C"/>
    <w:rsid w:val="7384624D"/>
    <w:rsid w:val="73F27178"/>
    <w:rsid w:val="749620E0"/>
    <w:rsid w:val="74A22E12"/>
    <w:rsid w:val="74DE45AB"/>
    <w:rsid w:val="75641146"/>
    <w:rsid w:val="7578630B"/>
    <w:rsid w:val="758B25D8"/>
    <w:rsid w:val="75C53404"/>
    <w:rsid w:val="75DE0268"/>
    <w:rsid w:val="77F61B40"/>
    <w:rsid w:val="7805189C"/>
    <w:rsid w:val="780B2EEA"/>
    <w:rsid w:val="781146FB"/>
    <w:rsid w:val="782238E4"/>
    <w:rsid w:val="7823781F"/>
    <w:rsid w:val="78743B63"/>
    <w:rsid w:val="78744BAC"/>
    <w:rsid w:val="79503D6C"/>
    <w:rsid w:val="79714CF6"/>
    <w:rsid w:val="798A6F54"/>
    <w:rsid w:val="79945B28"/>
    <w:rsid w:val="79D004EC"/>
    <w:rsid w:val="7A042819"/>
    <w:rsid w:val="7A393544"/>
    <w:rsid w:val="7A5916DA"/>
    <w:rsid w:val="7B757D33"/>
    <w:rsid w:val="7BDC41E4"/>
    <w:rsid w:val="7C003F14"/>
    <w:rsid w:val="7C216CA2"/>
    <w:rsid w:val="7CAD7408"/>
    <w:rsid w:val="7CF75B80"/>
    <w:rsid w:val="7D1F4692"/>
    <w:rsid w:val="7D4742B0"/>
    <w:rsid w:val="7E4750F0"/>
    <w:rsid w:val="7E625840"/>
    <w:rsid w:val="7E8F6C88"/>
    <w:rsid w:val="7F2646A3"/>
    <w:rsid w:val="7F4F4629"/>
    <w:rsid w:val="7F580F15"/>
    <w:rsid w:val="BBF35A6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nhideWhenUsed="0" w:uiPriority="99"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32"/>
      <w:szCs w:val="32"/>
      <w:lang w:val="en-US" w:eastAsia="zh-CN" w:bidi="ar-SA"/>
    </w:rPr>
  </w:style>
  <w:style w:type="paragraph" w:styleId="3">
    <w:name w:val="heading 1"/>
    <w:basedOn w:val="1"/>
    <w:next w:val="1"/>
    <w:link w:val="13"/>
    <w:qFormat/>
    <w:uiPriority w:val="99"/>
    <w:pPr>
      <w:keepNext/>
      <w:keepLines/>
      <w:spacing w:line="320" w:lineRule="exact"/>
      <w:outlineLvl w:val="0"/>
    </w:pPr>
    <w:rPr>
      <w:rFonts w:eastAsia="黑体" w:cs="Times New Roman"/>
      <w:kern w:val="44"/>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table of authorities"/>
    <w:basedOn w:val="1"/>
    <w:next w:val="1"/>
    <w:qFormat/>
    <w:uiPriority w:val="99"/>
    <w:pPr>
      <w:ind w:left="420" w:leftChars="200"/>
    </w:pPr>
  </w:style>
  <w:style w:type="paragraph" w:styleId="4">
    <w:name w:val="annotation text"/>
    <w:basedOn w:val="1"/>
    <w:link w:val="14"/>
    <w:qFormat/>
    <w:uiPriority w:val="99"/>
    <w:pPr>
      <w:jc w:val="left"/>
    </w:pPr>
  </w:style>
  <w:style w:type="paragraph" w:styleId="5">
    <w:name w:val="footer"/>
    <w:basedOn w:val="1"/>
    <w:link w:val="16"/>
    <w:qFormat/>
    <w:uiPriority w:val="99"/>
    <w:pPr>
      <w:tabs>
        <w:tab w:val="center" w:pos="4153"/>
        <w:tab w:val="right" w:pos="8306"/>
      </w:tabs>
      <w:snapToGrid w:val="0"/>
      <w:jc w:val="left"/>
    </w:pPr>
    <w:rPr>
      <w:sz w:val="18"/>
      <w:szCs w:val="18"/>
    </w:rPr>
  </w:style>
  <w:style w:type="paragraph" w:styleId="6">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7">
    <w:name w:val="Normal (Web)"/>
    <w:basedOn w:val="1"/>
    <w:qFormat/>
    <w:uiPriority w:val="99"/>
    <w:pPr>
      <w:spacing w:before="100" w:beforeAutospacing="1" w:after="100" w:afterAutospacing="1"/>
      <w:jc w:val="left"/>
    </w:pPr>
    <w:rPr>
      <w:kern w:val="0"/>
      <w:sz w:val="24"/>
      <w:szCs w:val="24"/>
    </w:rPr>
  </w:style>
  <w:style w:type="table" w:styleId="9">
    <w:name w:val="Table Grid"/>
    <w:basedOn w:val="8"/>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Heading 1 Char"/>
    <w:basedOn w:val="10"/>
    <w:link w:val="3"/>
    <w:qFormat/>
    <w:uiPriority w:val="9"/>
    <w:rPr>
      <w:rFonts w:ascii="Calibri" w:hAnsi="Calibri" w:cs="Calibri"/>
      <w:b/>
      <w:bCs/>
      <w:kern w:val="44"/>
      <w:sz w:val="44"/>
      <w:szCs w:val="44"/>
    </w:rPr>
  </w:style>
  <w:style w:type="character" w:customStyle="1" w:styleId="12">
    <w:name w:val="标题 1 Char"/>
    <w:qFormat/>
    <w:locked/>
    <w:uiPriority w:val="99"/>
    <w:rPr>
      <w:rFonts w:ascii="Calibri" w:hAnsi="Calibri" w:eastAsia="黑体" w:cs="Calibri"/>
      <w:kern w:val="44"/>
      <w:sz w:val="28"/>
      <w:szCs w:val="28"/>
    </w:rPr>
  </w:style>
  <w:style w:type="character" w:customStyle="1" w:styleId="13">
    <w:name w:val="标题 1 Char1"/>
    <w:link w:val="3"/>
    <w:qFormat/>
    <w:locked/>
    <w:uiPriority w:val="99"/>
    <w:rPr>
      <w:rFonts w:ascii="Calibri" w:hAnsi="Calibri" w:eastAsia="黑体" w:cs="Calibri"/>
      <w:kern w:val="44"/>
      <w:sz w:val="28"/>
      <w:szCs w:val="28"/>
    </w:rPr>
  </w:style>
  <w:style w:type="character" w:customStyle="1" w:styleId="14">
    <w:name w:val="批注文字 Char"/>
    <w:basedOn w:val="10"/>
    <w:link w:val="4"/>
    <w:semiHidden/>
    <w:qFormat/>
    <w:uiPriority w:val="99"/>
    <w:rPr>
      <w:rFonts w:ascii="Calibri" w:hAnsi="Calibri" w:cs="Calibri"/>
      <w:sz w:val="32"/>
      <w:szCs w:val="32"/>
    </w:rPr>
  </w:style>
  <w:style w:type="character" w:customStyle="1" w:styleId="15">
    <w:name w:val="页眉 Char"/>
    <w:basedOn w:val="10"/>
    <w:link w:val="6"/>
    <w:semiHidden/>
    <w:qFormat/>
    <w:uiPriority w:val="99"/>
    <w:rPr>
      <w:rFonts w:ascii="Calibri" w:hAnsi="Calibri" w:cs="Calibri"/>
      <w:sz w:val="18"/>
      <w:szCs w:val="18"/>
    </w:rPr>
  </w:style>
  <w:style w:type="character" w:customStyle="1" w:styleId="16">
    <w:name w:val="页脚 Char"/>
    <w:basedOn w:val="10"/>
    <w:link w:val="5"/>
    <w:qFormat/>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62</Pages>
  <Words>5633</Words>
  <Characters>32110</Characters>
  <Lines>267</Lines>
  <Paragraphs>75</Paragraphs>
  <TotalTime>1</TotalTime>
  <ScaleCrop>false</ScaleCrop>
  <LinksUpToDate>false</LinksUpToDate>
  <CharactersWithSpaces>37668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2021-10-03T07:19:00Z</dcterms:created>
  <dc:creator>Administrator.IETCPG2OKF2Z1HO</dc:creator>
  <cp:lastModifiedBy>Administrator</cp:lastModifiedBy>
  <cp:lastPrinted>2021-10-03T11:05:00Z</cp:lastPrinted>
  <dcterms:modified xsi:type="dcterms:W3CDTF">2021-11-02T00:36:31Z</dcterms:modified>
  <dc:title>《黑龙江省动物防疫条例（修订草案）》对照表</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9E614494DC724B549BFE032778A618E0</vt:lpwstr>
  </property>
</Properties>
</file>