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381" w:rsidRDefault="00881B97">
      <w:pPr>
        <w:adjustRightInd w:val="0"/>
        <w:snapToGrid w:val="0"/>
        <w:spacing w:line="600" w:lineRule="exact"/>
        <w:jc w:val="center"/>
        <w:rPr>
          <w:rFonts w:ascii="方正小标宋简体" w:eastAsia="方正小标宋简体" w:hAnsiTheme="majorEastAsia" w:cs="宋体"/>
          <w:sz w:val="44"/>
          <w:szCs w:val="44"/>
        </w:rPr>
      </w:pPr>
      <w:r>
        <w:rPr>
          <w:rFonts w:ascii="方正小标宋简体" w:eastAsia="方正小标宋简体" w:hAnsiTheme="majorEastAsia" w:cs="宋体" w:hint="eastAsia"/>
          <w:sz w:val="44"/>
          <w:szCs w:val="44"/>
        </w:rPr>
        <w:t>黑龙江省社会矛盾纠纷多元化解条例</w:t>
      </w:r>
    </w:p>
    <w:p w:rsidR="007D7381" w:rsidRDefault="007D7381">
      <w:pPr>
        <w:adjustRightInd w:val="0"/>
        <w:snapToGrid w:val="0"/>
        <w:spacing w:line="600" w:lineRule="exact"/>
        <w:jc w:val="center"/>
        <w:rPr>
          <w:rFonts w:ascii="方正小标宋简体" w:eastAsia="方正小标宋简体" w:hAnsiTheme="majorEastAsia" w:cs="宋体"/>
          <w:sz w:val="44"/>
          <w:szCs w:val="44"/>
        </w:rPr>
      </w:pPr>
    </w:p>
    <w:p w:rsidR="007D7381" w:rsidRDefault="00881B97">
      <w:pPr>
        <w:ind w:left="420"/>
        <w:jc w:val="center"/>
        <w:rPr>
          <w:rFonts w:ascii="仿宋_GB2312" w:eastAsia="仿宋_GB2312" w:hAnsi="仿宋_GB2312" w:cs="仿宋_GB2312"/>
          <w:sz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rPr>
        <w:t>201</w:t>
      </w:r>
      <w:r>
        <w:rPr>
          <w:rFonts w:ascii="仿宋_GB2312" w:eastAsia="仿宋_GB2312" w:hAnsi="仿宋_GB2312" w:cs="仿宋_GB2312" w:hint="eastAsia"/>
          <w:sz w:val="32"/>
        </w:rPr>
        <w:t>7</w:t>
      </w:r>
      <w:r>
        <w:rPr>
          <w:rFonts w:ascii="仿宋_GB2312" w:eastAsia="仿宋_GB2312" w:hAnsi="仿宋_GB2312" w:cs="仿宋_GB2312" w:hint="eastAsia"/>
          <w:sz w:val="32"/>
        </w:rPr>
        <w:t>年</w:t>
      </w:r>
      <w:r>
        <w:rPr>
          <w:rFonts w:ascii="仿宋_GB2312" w:eastAsia="仿宋_GB2312" w:hAnsi="仿宋_GB2312" w:cs="仿宋_GB2312" w:hint="eastAsia"/>
          <w:sz w:val="32"/>
        </w:rPr>
        <w:t>10</w:t>
      </w:r>
      <w:r>
        <w:rPr>
          <w:rFonts w:ascii="仿宋_GB2312" w:eastAsia="仿宋_GB2312" w:hAnsi="仿宋_GB2312" w:cs="仿宋_GB2312" w:hint="eastAsia"/>
          <w:sz w:val="32"/>
        </w:rPr>
        <w:t>月</w:t>
      </w:r>
      <w:r>
        <w:rPr>
          <w:rFonts w:ascii="仿宋_GB2312" w:eastAsia="仿宋_GB2312" w:hAnsi="仿宋_GB2312" w:cs="仿宋_GB2312" w:hint="eastAsia"/>
          <w:sz w:val="32"/>
        </w:rPr>
        <w:t>13</w:t>
      </w:r>
      <w:r>
        <w:rPr>
          <w:rFonts w:ascii="仿宋_GB2312" w:eastAsia="仿宋_GB2312" w:hAnsi="仿宋_GB2312" w:cs="仿宋_GB2312" w:hint="eastAsia"/>
          <w:sz w:val="32"/>
        </w:rPr>
        <w:t>日黑龙江省第十二届人民代表大会</w:t>
      </w:r>
    </w:p>
    <w:p w:rsidR="007D7381" w:rsidRDefault="00881B97">
      <w:pPr>
        <w:spacing w:line="52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rPr>
        <w:t>常务委员会第</w:t>
      </w:r>
      <w:r>
        <w:rPr>
          <w:rFonts w:ascii="仿宋_GB2312" w:eastAsia="仿宋_GB2312" w:hAnsi="仿宋_GB2312" w:cs="仿宋_GB2312" w:hint="eastAsia"/>
          <w:sz w:val="32"/>
        </w:rPr>
        <w:t>三十六</w:t>
      </w:r>
      <w:bookmarkStart w:id="0" w:name="_GoBack"/>
      <w:bookmarkEnd w:id="0"/>
      <w:r>
        <w:rPr>
          <w:rFonts w:ascii="仿宋_GB2312" w:eastAsia="仿宋_GB2312" w:hAnsi="仿宋_GB2312" w:cs="仿宋_GB2312" w:hint="eastAsia"/>
          <w:sz w:val="32"/>
        </w:rPr>
        <w:t>次会议通过</w:t>
      </w:r>
      <w:r>
        <w:rPr>
          <w:rFonts w:ascii="仿宋_GB2312" w:eastAsia="仿宋_GB2312" w:hAnsi="仿宋_GB2312" w:cs="仿宋_GB2312" w:hint="eastAsia"/>
          <w:sz w:val="32"/>
          <w:szCs w:val="32"/>
        </w:rPr>
        <w:t>）</w:t>
      </w:r>
    </w:p>
    <w:p w:rsidR="007D7381" w:rsidRDefault="007D7381">
      <w:pPr>
        <w:adjustRightInd w:val="0"/>
        <w:snapToGrid w:val="0"/>
        <w:spacing w:line="600" w:lineRule="exact"/>
        <w:jc w:val="center"/>
        <w:rPr>
          <w:rFonts w:ascii="仿宋_GB2312" w:eastAsia="仿宋_GB2312" w:hAnsi="宋体" w:cs="宋体"/>
          <w:sz w:val="32"/>
          <w:szCs w:val="32"/>
        </w:rPr>
      </w:pPr>
    </w:p>
    <w:p w:rsidR="007D7381" w:rsidRDefault="00881B97">
      <w:pPr>
        <w:pStyle w:val="NewNew"/>
        <w:adjustRightInd w:val="0"/>
        <w:snapToGrid w:val="0"/>
        <w:spacing w:line="600" w:lineRule="exact"/>
        <w:jc w:val="center"/>
        <w:rPr>
          <w:rFonts w:ascii="黑体" w:eastAsia="黑体" w:hAnsi="黑体" w:cs="宋体"/>
          <w:bCs/>
          <w:sz w:val="32"/>
          <w:szCs w:val="32"/>
        </w:rPr>
      </w:pPr>
      <w:r>
        <w:rPr>
          <w:rFonts w:ascii="黑体" w:eastAsia="黑体" w:hAnsi="黑体" w:cs="宋体" w:hint="eastAsia"/>
          <w:bCs/>
          <w:sz w:val="32"/>
          <w:szCs w:val="32"/>
        </w:rPr>
        <w:t xml:space="preserve">第一章　</w:t>
      </w:r>
      <w:r>
        <w:rPr>
          <w:rFonts w:ascii="黑体" w:eastAsia="黑体" w:hAnsi="黑体" w:cs="宋体" w:hint="eastAsia"/>
          <w:bCs/>
          <w:sz w:val="32"/>
          <w:szCs w:val="32"/>
        </w:rPr>
        <w:t xml:space="preserve"> </w:t>
      </w:r>
      <w:r>
        <w:rPr>
          <w:rFonts w:ascii="黑体" w:eastAsia="黑体" w:hAnsi="黑体" w:cs="宋体" w:hint="eastAsia"/>
          <w:bCs/>
          <w:sz w:val="32"/>
          <w:szCs w:val="32"/>
        </w:rPr>
        <w:t>总</w:t>
      </w:r>
      <w:r>
        <w:rPr>
          <w:rFonts w:ascii="黑体" w:eastAsia="黑体" w:hAnsi="黑体" w:cs="宋体" w:hint="eastAsia"/>
          <w:bCs/>
          <w:sz w:val="32"/>
          <w:szCs w:val="32"/>
        </w:rPr>
        <w:t xml:space="preserve">  </w:t>
      </w:r>
      <w:r>
        <w:rPr>
          <w:rFonts w:ascii="黑体" w:eastAsia="黑体" w:hAnsi="黑体" w:cs="宋体" w:hint="eastAsia"/>
          <w:bCs/>
          <w:sz w:val="32"/>
          <w:szCs w:val="32"/>
        </w:rPr>
        <w:t>则</w:t>
      </w:r>
    </w:p>
    <w:p w:rsidR="007D7381" w:rsidRDefault="007D7381">
      <w:pPr>
        <w:pStyle w:val="NewNew"/>
        <w:adjustRightInd w:val="0"/>
        <w:snapToGrid w:val="0"/>
        <w:spacing w:line="600" w:lineRule="exact"/>
        <w:ind w:leftChars="1136" w:left="2386"/>
        <w:rPr>
          <w:rFonts w:ascii="仿宋_GB2312" w:eastAsia="仿宋_GB2312" w:hAnsi="黑体" w:cs="宋体"/>
          <w:b/>
          <w:bCs/>
          <w:sz w:val="32"/>
          <w:szCs w:val="32"/>
        </w:rPr>
      </w:pPr>
    </w:p>
    <w:p w:rsidR="007D7381" w:rsidRDefault="00881B97">
      <w:pPr>
        <w:pStyle w:val="content"/>
        <w:adjustRightInd w:val="0"/>
        <w:snapToGrid w:val="0"/>
        <w:spacing w:line="600" w:lineRule="exact"/>
        <w:ind w:firstLineChars="200" w:firstLine="640"/>
        <w:rPr>
          <w:rFonts w:hAnsi="仿宋" w:cs="仿宋"/>
        </w:rPr>
      </w:pPr>
      <w:r>
        <w:rPr>
          <w:rFonts w:ascii="黑体" w:eastAsia="黑体" w:hAnsi="黑体" w:cs="仿宋" w:hint="eastAsia"/>
        </w:rPr>
        <w:t>第一条</w:t>
      </w:r>
      <w:r>
        <w:rPr>
          <w:rFonts w:ascii="黑体" w:eastAsia="黑体" w:hAnsi="黑体" w:cs="仿宋" w:hint="eastAsia"/>
        </w:rPr>
        <w:t xml:space="preserve"> </w:t>
      </w:r>
      <w:r>
        <w:rPr>
          <w:rFonts w:hAnsi="黑体" w:cs="仿宋" w:hint="eastAsia"/>
        </w:rPr>
        <w:t xml:space="preserve"> </w:t>
      </w:r>
      <w:r>
        <w:rPr>
          <w:rFonts w:hAnsi="仿宋" w:cs="仿宋" w:hint="eastAsia"/>
        </w:rPr>
        <w:t>为促进和规范社会矛盾纠纷多元化解工作，保障当事人合法权益，维护社会和谐稳定，弘扬社会主义核心价值观，</w:t>
      </w:r>
      <w:r>
        <w:rPr>
          <w:rFonts w:hAnsi="仿宋" w:cs="仿宋" w:hint="eastAsia"/>
        </w:rPr>
        <w:t>完善社会治理体系，提高</w:t>
      </w:r>
      <w:r>
        <w:rPr>
          <w:rFonts w:hAnsi="仿宋" w:cs="仿宋" w:hint="eastAsia"/>
        </w:rPr>
        <w:t>社会治理能力，根据有关法律、行政法规的规定，结合本省实际，制定本条例。</w:t>
      </w:r>
    </w:p>
    <w:p w:rsidR="007D7381" w:rsidRDefault="00881B97">
      <w:pPr>
        <w:pStyle w:val="GB2312"/>
        <w:adjustRightInd w:val="0"/>
        <w:snapToGrid w:val="0"/>
        <w:spacing w:line="600" w:lineRule="exact"/>
        <w:rPr>
          <w:rFonts w:hAnsi="仿宋" w:cs="仿宋"/>
        </w:rPr>
      </w:pPr>
      <w:r>
        <w:rPr>
          <w:rFonts w:ascii="黑体" w:eastAsia="黑体" w:hAnsi="黑体" w:cs="仿宋" w:hint="eastAsia"/>
        </w:rPr>
        <w:t>第二条</w:t>
      </w:r>
      <w:r>
        <w:rPr>
          <w:rFonts w:ascii="黑体" w:eastAsia="黑体" w:hAnsi="黑体" w:cs="仿宋" w:hint="eastAsia"/>
        </w:rPr>
        <w:t xml:space="preserve"> </w:t>
      </w:r>
      <w:r>
        <w:rPr>
          <w:rFonts w:hAnsi="黑体" w:cs="仿宋" w:hint="eastAsia"/>
        </w:rPr>
        <w:t xml:space="preserve"> </w:t>
      </w:r>
      <w:r>
        <w:rPr>
          <w:rFonts w:hAnsi="仿宋" w:cs="仿宋" w:hint="eastAsia"/>
        </w:rPr>
        <w:t>本省辖区内的国家机关、企业、事业单位</w:t>
      </w:r>
      <w:r>
        <w:rPr>
          <w:rFonts w:hAnsi="仿宋" w:cs="仿宋" w:hint="eastAsia"/>
        </w:rPr>
        <w:t>、</w:t>
      </w:r>
      <w:r>
        <w:rPr>
          <w:rFonts w:hAnsi="仿宋" w:cs="仿宋" w:hint="eastAsia"/>
        </w:rPr>
        <w:t>人民团体、</w:t>
      </w:r>
      <w:r>
        <w:rPr>
          <w:rFonts w:hAnsi="仿宋" w:cs="仿宋" w:hint="eastAsia"/>
        </w:rPr>
        <w:t>社会团体</w:t>
      </w:r>
      <w:r>
        <w:rPr>
          <w:rFonts w:hAnsi="仿宋" w:cs="仿宋" w:hint="eastAsia"/>
        </w:rPr>
        <w:t>和其他组织以及公民个人，通过调解、行政裁决、行政复议、公证、仲裁、诉讼等途径，解决当事人矛盾纠纷适用本条例。</w:t>
      </w:r>
    </w:p>
    <w:p w:rsidR="007D7381" w:rsidRDefault="00881B97">
      <w:pPr>
        <w:pStyle w:val="GB2312"/>
        <w:adjustRightInd w:val="0"/>
        <w:snapToGrid w:val="0"/>
        <w:spacing w:line="600" w:lineRule="exact"/>
        <w:rPr>
          <w:rFonts w:hAnsi="仿宋" w:cs="仿宋"/>
        </w:rPr>
      </w:pPr>
      <w:r>
        <w:rPr>
          <w:rFonts w:hAnsi="仿宋" w:cs="仿宋" w:hint="eastAsia"/>
        </w:rPr>
        <w:t>法律、行政法规、司法解释对化解矛盾纠纷有其他规定的，适用该规定。</w:t>
      </w:r>
    </w:p>
    <w:p w:rsidR="007D7381" w:rsidRDefault="00881B97">
      <w:pPr>
        <w:pStyle w:val="GB2312"/>
        <w:adjustRightInd w:val="0"/>
        <w:snapToGrid w:val="0"/>
        <w:spacing w:line="600" w:lineRule="exact"/>
        <w:rPr>
          <w:rFonts w:hAnsi="仿宋" w:cs="仿宋"/>
        </w:rPr>
      </w:pPr>
      <w:r>
        <w:rPr>
          <w:rFonts w:ascii="黑体" w:eastAsia="黑体" w:hAnsi="黑体" w:cs="仿宋" w:hint="eastAsia"/>
        </w:rPr>
        <w:t>第三条</w:t>
      </w:r>
      <w:r>
        <w:rPr>
          <w:rFonts w:hAnsi="黑体" w:cs="仿宋" w:hint="eastAsia"/>
        </w:rPr>
        <w:t xml:space="preserve">  </w:t>
      </w:r>
      <w:r>
        <w:rPr>
          <w:rFonts w:hAnsi="仿宋" w:cs="仿宋" w:hint="eastAsia"/>
        </w:rPr>
        <w:t>社会矛盾纠纷多元化解应当遵循下列原则：</w:t>
      </w:r>
    </w:p>
    <w:p w:rsidR="007D7381" w:rsidRDefault="00881B97">
      <w:pPr>
        <w:pStyle w:val="content"/>
        <w:adjustRightInd w:val="0"/>
        <w:snapToGrid w:val="0"/>
        <w:spacing w:line="600" w:lineRule="exact"/>
        <w:ind w:firstLine="630"/>
        <w:rPr>
          <w:rFonts w:ascii="仿宋" w:eastAsia="仿宋" w:hAnsi="仿宋" w:cs="仿宋"/>
          <w:highlight w:val="lightGray"/>
        </w:rPr>
      </w:pPr>
      <w:r>
        <w:rPr>
          <w:rFonts w:hAnsi="仿宋" w:cs="仿宋" w:hint="eastAsia"/>
        </w:rPr>
        <w:t>（一）不违背法律、法规，遵循公序良俗，诚实信用，不得损害国家利益、社会公共利益和他人合法权益；</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w:t>
      </w:r>
      <w:r>
        <w:rPr>
          <w:rFonts w:hAnsi="仿宋" w:cs="仿宋" w:hint="eastAsia"/>
        </w:rPr>
        <w:t>二</w:t>
      </w:r>
      <w:r>
        <w:rPr>
          <w:rFonts w:hAnsi="仿宋" w:cs="仿宋" w:hint="eastAsia"/>
        </w:rPr>
        <w:t>）</w:t>
      </w:r>
      <w:r>
        <w:rPr>
          <w:rFonts w:hAnsi="仿宋" w:cs="仿宋" w:hint="eastAsia"/>
          <w:spacing w:val="14"/>
        </w:rPr>
        <w:t>和解、调解优先，多种纠纷化解途径有机衔接；</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w:t>
      </w:r>
      <w:r>
        <w:rPr>
          <w:rFonts w:hAnsi="仿宋" w:cs="仿宋" w:hint="eastAsia"/>
        </w:rPr>
        <w:t>三</w:t>
      </w:r>
      <w:r>
        <w:rPr>
          <w:rFonts w:hAnsi="仿宋" w:cs="仿宋" w:hint="eastAsia"/>
        </w:rPr>
        <w:t>）坚持政府主导、综合治理部门协调、司法指导、部门联动和社会参与，及时、就地化解矛</w:t>
      </w:r>
      <w:r>
        <w:rPr>
          <w:rFonts w:hAnsi="仿宋" w:cs="仿宋" w:hint="eastAsia"/>
        </w:rPr>
        <w:t>盾纠纷</w:t>
      </w:r>
      <w:r>
        <w:rPr>
          <w:rFonts w:hAnsi="仿宋" w:cs="仿宋" w:hint="eastAsia"/>
        </w:rPr>
        <w:t>;</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lastRenderedPageBreak/>
        <w:t>（</w:t>
      </w:r>
      <w:r>
        <w:rPr>
          <w:rFonts w:hAnsi="仿宋" w:cs="仿宋" w:hint="eastAsia"/>
        </w:rPr>
        <w:t>四</w:t>
      </w:r>
      <w:r>
        <w:rPr>
          <w:rFonts w:hAnsi="仿宋" w:cs="仿宋" w:hint="eastAsia"/>
        </w:rPr>
        <w:t>）坚持属地管理和谁主管谁负责相结合</w:t>
      </w:r>
      <w:r>
        <w:rPr>
          <w:rFonts w:hAnsi="仿宋" w:cs="仿宋" w:hint="eastAsia"/>
        </w:rPr>
        <w:t>，</w:t>
      </w:r>
      <w:r>
        <w:rPr>
          <w:rFonts w:hAnsi="仿宋" w:cs="仿宋" w:hint="eastAsia"/>
        </w:rPr>
        <w:t>坚持预防和化解相结合。</w:t>
      </w:r>
    </w:p>
    <w:p w:rsidR="007D7381" w:rsidRDefault="00881B97">
      <w:pPr>
        <w:pStyle w:val="content"/>
        <w:adjustRightInd w:val="0"/>
        <w:snapToGrid w:val="0"/>
        <w:spacing w:line="600" w:lineRule="exact"/>
        <w:ind w:firstLineChars="200" w:firstLine="640"/>
        <w:rPr>
          <w:rFonts w:hAnsi="仿宋" w:cs="仿宋"/>
        </w:rPr>
      </w:pPr>
      <w:r>
        <w:rPr>
          <w:rFonts w:ascii="黑体" w:eastAsia="黑体" w:hAnsi="黑体" w:cs="仿宋" w:hint="eastAsia"/>
        </w:rPr>
        <w:t>第四条</w:t>
      </w:r>
      <w:r>
        <w:rPr>
          <w:rFonts w:hAnsi="仿宋" w:cs="仿宋" w:hint="eastAsia"/>
        </w:rPr>
        <w:t xml:space="preserve">  </w:t>
      </w:r>
      <w:r>
        <w:rPr>
          <w:rFonts w:hAnsi="仿宋" w:cs="仿宋" w:hint="eastAsia"/>
        </w:rPr>
        <w:t>当事人在纠纷化解活动中享有下列权利：</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（一）依法自愿选择纠纷化解途径；</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（二）自主表达真实意愿；</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（三）自愿达成协议，不受胁迫。</w:t>
      </w:r>
    </w:p>
    <w:p w:rsidR="007D7381" w:rsidRDefault="00881B97">
      <w:pPr>
        <w:pStyle w:val="content"/>
        <w:adjustRightInd w:val="0"/>
        <w:snapToGrid w:val="0"/>
        <w:spacing w:line="600" w:lineRule="exact"/>
        <w:ind w:firstLineChars="200" w:firstLine="640"/>
        <w:rPr>
          <w:rFonts w:hAnsi="仿宋" w:cs="仿宋"/>
        </w:rPr>
      </w:pPr>
      <w:r>
        <w:rPr>
          <w:rFonts w:ascii="黑体" w:eastAsia="黑体" w:hAnsi="黑体" w:cs="仿宋" w:hint="eastAsia"/>
        </w:rPr>
        <w:t>第五条</w:t>
      </w:r>
      <w:r>
        <w:rPr>
          <w:rFonts w:ascii="黑体" w:eastAsia="黑体" w:hAnsi="黑体" w:cs="仿宋" w:hint="eastAsia"/>
        </w:rPr>
        <w:t xml:space="preserve"> </w:t>
      </w:r>
      <w:r>
        <w:rPr>
          <w:rFonts w:hAnsi="仿宋" w:cs="仿宋" w:hint="eastAsia"/>
        </w:rPr>
        <w:t xml:space="preserve"> </w:t>
      </w:r>
      <w:r>
        <w:rPr>
          <w:rFonts w:hAnsi="仿宋" w:cs="仿宋" w:hint="eastAsia"/>
        </w:rPr>
        <w:t>当事人在纠纷化解活动中应当履行下列义务：</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（一）如实陈述纠纷事实；</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（二）遵守现场秩序，尊重纠纷化解工作人员；</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（三）尊重对方当事人行使权利；</w:t>
      </w:r>
    </w:p>
    <w:p w:rsidR="007D7381" w:rsidRDefault="00881B97">
      <w:pPr>
        <w:pStyle w:val="NewNew"/>
        <w:adjustRightInd w:val="0"/>
        <w:snapToGrid w:val="0"/>
        <w:spacing w:line="600" w:lineRule="exact"/>
        <w:ind w:firstLineChars="200" w:firstLine="640"/>
        <w:rPr>
          <w:rFonts w:ascii="仿宋_GB2312" w:eastAsia="仿宋_GB2312" w:hAnsi="仿宋" w:cs="仿宋"/>
          <w:kern w:val="0"/>
          <w:sz w:val="32"/>
          <w:szCs w:val="32"/>
        </w:rPr>
      </w:pPr>
      <w:r>
        <w:rPr>
          <w:rFonts w:ascii="仿宋_GB2312" w:eastAsia="仿宋_GB2312" w:hAnsi="仿宋" w:cs="仿宋" w:hint="eastAsia"/>
          <w:kern w:val="0"/>
          <w:sz w:val="32"/>
          <w:szCs w:val="32"/>
        </w:rPr>
        <w:t>（四）及时履行达成的协议和生效法律文书。</w:t>
      </w:r>
    </w:p>
    <w:p w:rsidR="007D7381" w:rsidRDefault="007D7381">
      <w:pPr>
        <w:pStyle w:val="NewNew"/>
        <w:adjustRightInd w:val="0"/>
        <w:snapToGrid w:val="0"/>
        <w:spacing w:line="600" w:lineRule="exact"/>
        <w:ind w:firstLineChars="200" w:firstLine="640"/>
        <w:rPr>
          <w:rFonts w:ascii="仿宋_GB2312" w:eastAsia="仿宋_GB2312" w:hAnsi="仿宋" w:cs="仿宋"/>
          <w:kern w:val="0"/>
          <w:sz w:val="32"/>
          <w:szCs w:val="32"/>
        </w:rPr>
      </w:pPr>
    </w:p>
    <w:p w:rsidR="007D7381" w:rsidRDefault="00881B97">
      <w:pPr>
        <w:pStyle w:val="NewNew"/>
        <w:adjustRightInd w:val="0"/>
        <w:snapToGrid w:val="0"/>
        <w:spacing w:line="600" w:lineRule="exact"/>
        <w:jc w:val="center"/>
        <w:rPr>
          <w:rFonts w:ascii="黑体" w:eastAsia="黑体" w:hAnsi="黑体" w:cs="宋体"/>
          <w:sz w:val="32"/>
          <w:szCs w:val="32"/>
        </w:rPr>
      </w:pPr>
      <w:r>
        <w:rPr>
          <w:rFonts w:ascii="黑体" w:eastAsia="黑体" w:hAnsi="黑体" w:cs="宋体" w:hint="eastAsia"/>
          <w:bCs/>
          <w:sz w:val="32"/>
          <w:szCs w:val="32"/>
        </w:rPr>
        <w:t xml:space="preserve">第二章　</w:t>
      </w:r>
      <w:r>
        <w:rPr>
          <w:rFonts w:ascii="黑体" w:eastAsia="黑体" w:hAnsi="黑体" w:cs="宋体" w:hint="eastAsia"/>
          <w:bCs/>
          <w:sz w:val="32"/>
          <w:szCs w:val="32"/>
        </w:rPr>
        <w:t xml:space="preserve"> </w:t>
      </w:r>
      <w:r>
        <w:rPr>
          <w:rFonts w:ascii="黑体" w:eastAsia="黑体" w:hAnsi="黑体" w:cs="宋体" w:hint="eastAsia"/>
          <w:bCs/>
          <w:sz w:val="32"/>
          <w:szCs w:val="32"/>
        </w:rPr>
        <w:t>职责分工</w:t>
      </w:r>
    </w:p>
    <w:p w:rsidR="007D7381" w:rsidRDefault="007D7381">
      <w:pPr>
        <w:pStyle w:val="contentc"/>
        <w:adjustRightInd w:val="0"/>
        <w:snapToGrid w:val="0"/>
        <w:spacing w:line="600" w:lineRule="exact"/>
        <w:ind w:firstLineChars="400" w:firstLine="1280"/>
        <w:jc w:val="left"/>
        <w:rPr>
          <w:rFonts w:cs="Times New Roman"/>
        </w:rPr>
      </w:pPr>
    </w:p>
    <w:p w:rsidR="007D7381" w:rsidRDefault="00881B97">
      <w:pPr>
        <w:pStyle w:val="content"/>
        <w:adjustRightInd w:val="0"/>
        <w:snapToGrid w:val="0"/>
        <w:spacing w:line="600" w:lineRule="exact"/>
        <w:ind w:firstLineChars="200" w:firstLine="640"/>
        <w:rPr>
          <w:rFonts w:hAnsi="黑体" w:cs="仿宋"/>
        </w:rPr>
      </w:pPr>
      <w:r>
        <w:rPr>
          <w:rFonts w:ascii="黑体" w:eastAsia="黑体" w:hAnsi="黑体" w:cs="仿宋" w:hint="eastAsia"/>
        </w:rPr>
        <w:t>第六条</w:t>
      </w:r>
      <w:r>
        <w:rPr>
          <w:rFonts w:hAnsi="黑体" w:cs="仿宋" w:hint="eastAsia"/>
        </w:rPr>
        <w:t xml:space="preserve">  </w:t>
      </w:r>
      <w:r>
        <w:rPr>
          <w:rFonts w:hAnsi="黑体" w:cs="仿宋" w:hint="eastAsia"/>
        </w:rPr>
        <w:t>各级人民政府应当加强社会矛盾纠纷多元化解能力建设，促进各类纠纷化解组织的发展，督促各行政部门落实纠纷化解责任。</w:t>
      </w:r>
    </w:p>
    <w:p w:rsidR="007D7381" w:rsidRDefault="00881B97">
      <w:pPr>
        <w:pStyle w:val="content"/>
        <w:adjustRightInd w:val="0"/>
        <w:snapToGrid w:val="0"/>
        <w:spacing w:line="600" w:lineRule="exact"/>
        <w:ind w:firstLineChars="200" w:firstLine="640"/>
        <w:rPr>
          <w:rFonts w:hAnsi="黑体" w:cs="仿宋"/>
        </w:rPr>
      </w:pPr>
      <w:r>
        <w:rPr>
          <w:rFonts w:hAnsi="黑体" w:cs="仿宋" w:hint="eastAsia"/>
        </w:rPr>
        <w:t>县级以上人民政府应当将社会矛盾纠纷多元化解工作纳入国民经济和社会发展规划。</w:t>
      </w:r>
    </w:p>
    <w:p w:rsidR="007D7381" w:rsidRDefault="00881B97">
      <w:pPr>
        <w:pStyle w:val="content"/>
        <w:adjustRightInd w:val="0"/>
        <w:snapToGrid w:val="0"/>
        <w:spacing w:line="600" w:lineRule="exact"/>
        <w:ind w:firstLineChars="200" w:firstLine="640"/>
        <w:rPr>
          <w:rFonts w:hAnsi="黑体" w:cs="仿宋"/>
        </w:rPr>
      </w:pPr>
      <w:r>
        <w:rPr>
          <w:rFonts w:ascii="黑体" w:eastAsia="黑体" w:hAnsi="黑体" w:cs="仿宋" w:hint="eastAsia"/>
        </w:rPr>
        <w:t>第七条</w:t>
      </w:r>
      <w:r>
        <w:rPr>
          <w:rFonts w:hAnsi="黑体" w:cs="仿宋" w:hint="eastAsia"/>
        </w:rPr>
        <w:t xml:space="preserve">  </w:t>
      </w:r>
      <w:r>
        <w:rPr>
          <w:rFonts w:hAnsi="黑体" w:cs="仿宋" w:hint="eastAsia"/>
        </w:rPr>
        <w:t>各级社会治安综合治理部门负责社会矛盾纠纷多元化解组织协调、督导检查和评估工作，组织建立联动处理机制，将矛盾纠纷化解工作纳入综合治理目标和考核体系。</w:t>
      </w:r>
    </w:p>
    <w:p w:rsidR="007D7381" w:rsidRDefault="00881B97">
      <w:pPr>
        <w:pStyle w:val="content"/>
        <w:adjustRightInd w:val="0"/>
        <w:snapToGrid w:val="0"/>
        <w:spacing w:line="600" w:lineRule="exact"/>
        <w:ind w:firstLineChars="200" w:firstLine="640"/>
        <w:rPr>
          <w:rFonts w:hAnsi="黑体" w:cs="仿宋"/>
        </w:rPr>
      </w:pPr>
      <w:r>
        <w:rPr>
          <w:rFonts w:ascii="黑体" w:eastAsia="黑体" w:hAnsi="黑体" w:cs="仿宋" w:hint="eastAsia"/>
        </w:rPr>
        <w:lastRenderedPageBreak/>
        <w:t>第八条</w:t>
      </w:r>
      <w:r>
        <w:rPr>
          <w:rFonts w:hAnsi="黑体" w:cs="仿宋" w:hint="eastAsia"/>
        </w:rPr>
        <w:t xml:space="preserve">  </w:t>
      </w:r>
      <w:r>
        <w:rPr>
          <w:rFonts w:hAnsi="黑体" w:cs="仿宋" w:hint="eastAsia"/>
        </w:rPr>
        <w:t>人民法院应当建立健全诉讼与和解、调解、行政裁决、行政复议、公证、仲裁等非诉讼纠纷化解渠道相衔接的工作制度，与行政机关、公证机构、仲裁机构和调解组织协调配</w:t>
      </w:r>
      <w:r>
        <w:rPr>
          <w:rFonts w:hAnsi="黑体" w:cs="仿宋" w:hint="eastAsia"/>
        </w:rPr>
        <w:t>合，负责效力确认、生效法律文书执行和法律指导等工作。</w:t>
      </w:r>
    </w:p>
    <w:p w:rsidR="007D7381" w:rsidRDefault="00881B97">
      <w:pPr>
        <w:pStyle w:val="content"/>
        <w:adjustRightInd w:val="0"/>
        <w:snapToGrid w:val="0"/>
        <w:spacing w:line="600" w:lineRule="exact"/>
        <w:ind w:firstLineChars="200" w:firstLine="640"/>
        <w:rPr>
          <w:rFonts w:ascii="仿宋" w:eastAsia="仿宋" w:hAnsi="仿宋" w:cs="仿宋"/>
          <w:highlight w:val="lightGray"/>
        </w:rPr>
      </w:pPr>
      <w:r>
        <w:rPr>
          <w:rFonts w:ascii="黑体" w:eastAsia="黑体" w:hAnsi="黑体" w:cs="仿宋" w:hint="eastAsia"/>
        </w:rPr>
        <w:t>第九条</w:t>
      </w:r>
      <w:r>
        <w:rPr>
          <w:rFonts w:hAnsi="黑体" w:cs="仿宋" w:hint="eastAsia"/>
        </w:rPr>
        <w:t xml:space="preserve">  </w:t>
      </w:r>
      <w:r>
        <w:rPr>
          <w:rFonts w:hAnsi="黑体" w:cs="仿宋" w:hint="eastAsia"/>
        </w:rPr>
        <w:t>人民检察院对依法可以和解的刑事案件、刑事案件中的人身财产损害赔偿问题，依据《中华人民共和国刑事诉讼法》和相关司法解释的规定建议当事人和解。</w:t>
      </w:r>
    </w:p>
    <w:p w:rsidR="007D7381" w:rsidRDefault="00881B97">
      <w:pPr>
        <w:pStyle w:val="content"/>
        <w:adjustRightInd w:val="0"/>
        <w:snapToGrid w:val="0"/>
        <w:spacing w:line="600" w:lineRule="exact"/>
        <w:ind w:firstLineChars="200" w:firstLine="640"/>
        <w:rPr>
          <w:rFonts w:hAnsi="黑体" w:cs="仿宋"/>
        </w:rPr>
      </w:pPr>
      <w:r>
        <w:rPr>
          <w:rFonts w:ascii="黑体" w:eastAsia="黑体" w:hAnsi="黑体" w:cs="仿宋" w:hint="eastAsia"/>
        </w:rPr>
        <w:t>第十条</w:t>
      </w:r>
      <w:r>
        <w:rPr>
          <w:rFonts w:hAnsi="黑体" w:cs="仿宋" w:hint="eastAsia"/>
        </w:rPr>
        <w:t xml:space="preserve">  </w:t>
      </w:r>
      <w:r>
        <w:rPr>
          <w:rFonts w:hAnsi="黑体" w:cs="仿宋" w:hint="eastAsia"/>
        </w:rPr>
        <w:t>公安机关在办理治安、交通事故、轻微刑事等案件中，对符合和解、调解条件的，可以协调当事人和解、调解，并可以参与乡镇、街道、社区居民委员会、村民委员会化解纠纷的和解、调解工作。</w:t>
      </w:r>
    </w:p>
    <w:p w:rsidR="007D7381" w:rsidRDefault="00881B97">
      <w:pPr>
        <w:pStyle w:val="content"/>
        <w:adjustRightInd w:val="0"/>
        <w:snapToGrid w:val="0"/>
        <w:spacing w:line="600" w:lineRule="exact"/>
        <w:ind w:firstLineChars="200" w:firstLine="640"/>
        <w:rPr>
          <w:rFonts w:hAnsi="黑体" w:cs="仿宋"/>
        </w:rPr>
      </w:pPr>
      <w:r>
        <w:rPr>
          <w:rFonts w:hAnsi="黑体" w:cs="仿宋" w:hint="eastAsia"/>
        </w:rPr>
        <w:t>矛盾纠纷化解组织在化解纠纷过程中，发现纠纷激化，有可能引起治安案件、刑事案件，向当地公安机关报警求助的，公安机关应当及时出警</w:t>
      </w:r>
      <w:r>
        <w:rPr>
          <w:rFonts w:hAnsi="黑体" w:cs="仿宋" w:hint="eastAsia"/>
        </w:rPr>
        <w:t>，维持纠纷化解工作秩序、保护纠纷化解工作人员和当事人的人身安全。</w:t>
      </w:r>
    </w:p>
    <w:p w:rsidR="007D7381" w:rsidRDefault="00881B97">
      <w:pPr>
        <w:pStyle w:val="content"/>
        <w:adjustRightInd w:val="0"/>
        <w:snapToGrid w:val="0"/>
        <w:spacing w:line="600" w:lineRule="exact"/>
        <w:ind w:firstLineChars="200" w:firstLine="640"/>
        <w:rPr>
          <w:rFonts w:hAnsi="黑体" w:cs="仿宋"/>
        </w:rPr>
      </w:pPr>
      <w:r>
        <w:rPr>
          <w:rFonts w:ascii="黑体" w:eastAsia="黑体" w:hAnsi="黑体" w:cs="仿宋" w:hint="eastAsia"/>
        </w:rPr>
        <w:t>第十</w:t>
      </w:r>
      <w:r>
        <w:rPr>
          <w:rFonts w:ascii="黑体" w:eastAsia="黑体" w:hAnsi="黑体" w:cs="仿宋" w:hint="eastAsia"/>
        </w:rPr>
        <w:t>一</w:t>
      </w:r>
      <w:r>
        <w:rPr>
          <w:rFonts w:ascii="黑体" w:eastAsia="黑体" w:hAnsi="黑体" w:cs="仿宋" w:hint="eastAsia"/>
        </w:rPr>
        <w:t>条</w:t>
      </w:r>
      <w:r>
        <w:rPr>
          <w:rFonts w:hAnsi="黑体" w:cs="仿宋" w:hint="eastAsia"/>
        </w:rPr>
        <w:t xml:space="preserve">  </w:t>
      </w:r>
      <w:r>
        <w:rPr>
          <w:rFonts w:hAnsi="黑体" w:cs="仿宋" w:hint="eastAsia"/>
        </w:rPr>
        <w:t>司法行政机关负责指导人民调解工作，推动设立行业性、专业性调解组织和网络化建设，促进人民调解与行政调解、司法调解等相关调解组织的衔接联动，引导律师事务所、司法鉴定机构、法律援助机构、公证机构和基层法律服务所等法律服务组织参与纠纷化解工作。</w:t>
      </w:r>
    </w:p>
    <w:p w:rsidR="007D7381" w:rsidRDefault="00881B97">
      <w:pPr>
        <w:pStyle w:val="content"/>
        <w:adjustRightInd w:val="0"/>
        <w:snapToGrid w:val="0"/>
        <w:spacing w:line="600" w:lineRule="exact"/>
        <w:ind w:firstLineChars="200" w:firstLine="640"/>
        <w:rPr>
          <w:rFonts w:hAnsi="黑体" w:cs="仿宋"/>
        </w:rPr>
      </w:pPr>
      <w:r>
        <w:rPr>
          <w:rFonts w:ascii="黑体" w:eastAsia="黑体" w:hAnsi="黑体" w:cs="仿宋" w:hint="eastAsia"/>
        </w:rPr>
        <w:t>第十</w:t>
      </w:r>
      <w:r>
        <w:rPr>
          <w:rFonts w:ascii="黑体" w:eastAsia="黑体" w:hAnsi="黑体" w:cs="仿宋" w:hint="eastAsia"/>
        </w:rPr>
        <w:t>二</w:t>
      </w:r>
      <w:r>
        <w:rPr>
          <w:rFonts w:ascii="黑体" w:eastAsia="黑体" w:hAnsi="黑体" w:cs="仿宋" w:hint="eastAsia"/>
        </w:rPr>
        <w:t>条</w:t>
      </w:r>
      <w:r>
        <w:rPr>
          <w:rFonts w:hAnsi="仿宋" w:cs="仿宋" w:hint="eastAsia"/>
        </w:rPr>
        <w:t xml:space="preserve">  </w:t>
      </w:r>
      <w:r>
        <w:rPr>
          <w:rFonts w:hAnsi="黑体" w:cs="仿宋" w:hint="eastAsia"/>
        </w:rPr>
        <w:t>人民政府法制工作机构负责本级人民政府行政调解、行政裁决的综合协调和指导工作，依法办理行政复议案件，开展行政复议和解、调解工作。</w:t>
      </w:r>
    </w:p>
    <w:p w:rsidR="007D7381" w:rsidRDefault="00881B97">
      <w:pPr>
        <w:pStyle w:val="content"/>
        <w:adjustRightInd w:val="0"/>
        <w:snapToGrid w:val="0"/>
        <w:spacing w:line="600" w:lineRule="exact"/>
        <w:ind w:firstLineChars="200" w:firstLine="640"/>
        <w:rPr>
          <w:rFonts w:hAnsi="黑体" w:cs="仿宋"/>
        </w:rPr>
      </w:pPr>
      <w:r>
        <w:rPr>
          <w:rFonts w:ascii="黑体" w:eastAsia="黑体" w:hAnsi="黑体" w:cs="仿宋" w:hint="eastAsia"/>
        </w:rPr>
        <w:lastRenderedPageBreak/>
        <w:t>第十三条</w:t>
      </w:r>
      <w:r>
        <w:rPr>
          <w:rFonts w:ascii="黑体" w:eastAsia="黑体" w:hAnsi="黑体" w:cs="仿宋" w:hint="eastAsia"/>
        </w:rPr>
        <w:t xml:space="preserve"> </w:t>
      </w:r>
      <w:r>
        <w:rPr>
          <w:rFonts w:hAnsi="黑体" w:cs="仿宋" w:hint="eastAsia"/>
        </w:rPr>
        <w:t xml:space="preserve"> </w:t>
      </w:r>
      <w:r>
        <w:rPr>
          <w:rFonts w:hAnsi="黑体" w:cs="仿宋" w:hint="eastAsia"/>
        </w:rPr>
        <w:t>信访工作机构应当按照其法定职责依法协调处理来</w:t>
      </w:r>
      <w:r>
        <w:rPr>
          <w:rFonts w:hAnsi="黑体" w:cs="仿宋" w:hint="eastAsia"/>
        </w:rPr>
        <w:t>信来访反映的问题。对正在通过行政裁决、行政复议、仲裁、诉讼等途径处理的诉求，信访工作机构不予受理。</w:t>
      </w:r>
    </w:p>
    <w:p w:rsidR="007D7381" w:rsidRDefault="00881B97">
      <w:pPr>
        <w:pStyle w:val="content"/>
        <w:adjustRightInd w:val="0"/>
        <w:snapToGrid w:val="0"/>
        <w:spacing w:line="600" w:lineRule="exact"/>
        <w:ind w:firstLineChars="200" w:firstLine="640"/>
        <w:rPr>
          <w:rFonts w:hAnsi="黑体" w:cs="仿宋"/>
        </w:rPr>
      </w:pPr>
      <w:r>
        <w:rPr>
          <w:rFonts w:ascii="黑体" w:eastAsia="黑体" w:hAnsi="黑体" w:cs="仿宋" w:hint="eastAsia"/>
        </w:rPr>
        <w:t>第十</w:t>
      </w:r>
      <w:r>
        <w:rPr>
          <w:rFonts w:ascii="黑体" w:eastAsia="黑体" w:hAnsi="黑体" w:cs="仿宋" w:hint="eastAsia"/>
        </w:rPr>
        <w:t>四</w:t>
      </w:r>
      <w:r>
        <w:rPr>
          <w:rFonts w:ascii="黑体" w:eastAsia="黑体" w:hAnsi="黑体" w:cs="仿宋" w:hint="eastAsia"/>
        </w:rPr>
        <w:t>条</w:t>
      </w:r>
      <w:r>
        <w:rPr>
          <w:rFonts w:ascii="黑体" w:eastAsia="黑体" w:hAnsi="黑体" w:cs="仿宋" w:hint="eastAsia"/>
        </w:rPr>
        <w:t xml:space="preserve"> </w:t>
      </w:r>
      <w:r>
        <w:rPr>
          <w:rFonts w:hAnsi="黑体" w:cs="仿宋" w:hint="eastAsia"/>
        </w:rPr>
        <w:t xml:space="preserve"> </w:t>
      </w:r>
      <w:r>
        <w:rPr>
          <w:rFonts w:hAnsi="黑体" w:cs="仿宋" w:hint="eastAsia"/>
        </w:rPr>
        <w:t>行政机关应当依照职责进行行政调解、行政裁决和行政复议</w:t>
      </w:r>
      <w:r>
        <w:rPr>
          <w:rFonts w:hAnsi="黑体" w:cs="仿宋" w:hint="eastAsia"/>
        </w:rPr>
        <w:t>，</w:t>
      </w:r>
      <w:r>
        <w:rPr>
          <w:rFonts w:hAnsi="黑体" w:cs="仿宋" w:hint="eastAsia"/>
        </w:rPr>
        <w:t>应当对本领域行业性、专业性调解组织的工作予以支持、指导和监督。职责范围内纠纷化解工作较多的行政机关可以建立调解平台和信息库。</w:t>
      </w:r>
    </w:p>
    <w:p w:rsidR="007D7381" w:rsidRDefault="00881B97">
      <w:pPr>
        <w:pStyle w:val="content"/>
        <w:adjustRightInd w:val="0"/>
        <w:snapToGrid w:val="0"/>
        <w:spacing w:line="600" w:lineRule="exact"/>
        <w:ind w:firstLineChars="200" w:firstLine="640"/>
        <w:rPr>
          <w:rFonts w:hAnsi="黑体" w:cs="仿宋"/>
        </w:rPr>
      </w:pPr>
      <w:r>
        <w:rPr>
          <w:rFonts w:hAnsi="黑体" w:cs="仿宋" w:hint="eastAsia"/>
        </w:rPr>
        <w:t>法律、法规授权的具有管理社会公共事务职能的组织应当参与与其管理职能有关的调解工作。</w:t>
      </w:r>
    </w:p>
    <w:p w:rsidR="007D7381" w:rsidRDefault="00881B97">
      <w:pPr>
        <w:pStyle w:val="content"/>
        <w:adjustRightInd w:val="0"/>
        <w:snapToGrid w:val="0"/>
        <w:spacing w:line="600" w:lineRule="exact"/>
        <w:ind w:firstLineChars="200" w:firstLine="640"/>
        <w:rPr>
          <w:rFonts w:hAnsi="黑体" w:cs="仿宋"/>
        </w:rPr>
      </w:pPr>
      <w:r>
        <w:rPr>
          <w:rFonts w:hAnsi="黑体" w:cs="仿宋" w:hint="eastAsia"/>
        </w:rPr>
        <w:t>跨行政区域、跨部门、跨行业的纠纷，负有纠纷化解职责的</w:t>
      </w:r>
      <w:r>
        <w:rPr>
          <w:rFonts w:hAnsi="黑体" w:cs="仿宋" w:hint="eastAsia"/>
        </w:rPr>
        <w:t>行政</w:t>
      </w:r>
      <w:r>
        <w:rPr>
          <w:rFonts w:hAnsi="黑体" w:cs="仿宋" w:hint="eastAsia"/>
        </w:rPr>
        <w:t>机关</w:t>
      </w:r>
      <w:r>
        <w:rPr>
          <w:rFonts w:hAnsi="黑体" w:cs="仿宋" w:hint="eastAsia"/>
        </w:rPr>
        <w:t>或者</w:t>
      </w:r>
      <w:r>
        <w:rPr>
          <w:rFonts w:hAnsi="黑体" w:cs="仿宋" w:hint="eastAsia"/>
        </w:rPr>
        <w:t>具有管理社会公共事务职能的组织应当加强协调配合，共同予以化解。</w:t>
      </w:r>
    </w:p>
    <w:p w:rsidR="007D7381" w:rsidRDefault="00881B97">
      <w:pPr>
        <w:pStyle w:val="GB2312"/>
        <w:adjustRightInd w:val="0"/>
        <w:snapToGrid w:val="0"/>
        <w:spacing w:line="600" w:lineRule="exact"/>
        <w:rPr>
          <w:rFonts w:hAnsi="黑体" w:cs="仿宋"/>
        </w:rPr>
      </w:pPr>
      <w:r>
        <w:rPr>
          <w:rFonts w:ascii="黑体" w:eastAsia="黑体" w:hAnsi="黑体" w:cs="黑体" w:hint="eastAsia"/>
        </w:rPr>
        <w:t>第十五条</w:t>
      </w:r>
      <w:r>
        <w:rPr>
          <w:rFonts w:hAnsi="黑体" w:cs="仿宋" w:hint="eastAsia"/>
        </w:rPr>
        <w:t xml:space="preserve">  </w:t>
      </w:r>
      <w:r>
        <w:rPr>
          <w:rFonts w:hAnsi="黑体" w:cs="仿宋" w:hint="eastAsia"/>
        </w:rPr>
        <w:t>民事商事仲裁机构、劳动人事争议仲裁机构、农村土地承包仲裁机构应当依法履行职责，对受理的案件，应当引导当事人和解或者主动进行调解。</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第十六条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工会、共产主义青年团、妇女联合会、残疾人联合会、工商业联合会等组织应当依照各自工作职责做好预防和化解纠纷工作。</w:t>
      </w:r>
    </w:p>
    <w:p w:rsidR="007D7381" w:rsidRDefault="00881B97">
      <w:pPr>
        <w:pStyle w:val="content"/>
        <w:adjustRightInd w:val="0"/>
        <w:snapToGrid w:val="0"/>
        <w:spacing w:line="600" w:lineRule="exact"/>
        <w:ind w:firstLineChars="200" w:firstLine="640"/>
        <w:rPr>
          <w:rFonts w:hAnsi="仿宋"/>
        </w:rPr>
      </w:pPr>
      <w:r>
        <w:rPr>
          <w:rFonts w:ascii="黑体" w:eastAsia="黑体" w:hAnsi="黑体" w:cs="仿宋" w:hint="eastAsia"/>
        </w:rPr>
        <w:t>第十七条</w:t>
      </w:r>
      <w:r>
        <w:rPr>
          <w:rFonts w:hAnsi="黑体" w:cs="仿宋" w:hint="eastAsia"/>
        </w:rPr>
        <w:t xml:space="preserve">  </w:t>
      </w:r>
      <w:r>
        <w:rPr>
          <w:rFonts w:hAnsi="仿宋" w:cs="仿宋" w:hint="eastAsia"/>
        </w:rPr>
        <w:t>法学研究会、律师协会等组织应当根据章程的规定，运用专业知识为各种纠纷化解组织提供法律帮助和支持。</w:t>
      </w:r>
    </w:p>
    <w:p w:rsidR="007D7381" w:rsidRDefault="00881B97">
      <w:pPr>
        <w:pStyle w:val="content"/>
        <w:adjustRightInd w:val="0"/>
        <w:snapToGrid w:val="0"/>
        <w:spacing w:line="600" w:lineRule="exact"/>
        <w:ind w:firstLineChars="200" w:firstLine="640"/>
        <w:rPr>
          <w:rFonts w:hAnsi="仿宋" w:cs="仿宋"/>
        </w:rPr>
      </w:pPr>
      <w:r>
        <w:rPr>
          <w:rFonts w:ascii="黑体" w:eastAsia="黑体" w:hAnsi="黑体" w:cs="仿宋" w:hint="eastAsia"/>
        </w:rPr>
        <w:t>第十八条</w:t>
      </w:r>
      <w:r>
        <w:rPr>
          <w:rFonts w:hAnsi="仿宋" w:cs="仿宋" w:hint="eastAsia"/>
        </w:rPr>
        <w:t xml:space="preserve">  </w:t>
      </w:r>
      <w:r>
        <w:rPr>
          <w:rFonts w:hAnsi="仿宋" w:cs="仿宋" w:hint="eastAsia"/>
        </w:rPr>
        <w:t>行业协会、商会等社会组织可以设立行业性、专业性调解组织，调解具有行业性、专业性以及特定类型的民事、商事纠纷。</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lastRenderedPageBreak/>
        <w:t>行业协会、商会、社会服务机构可以设立商事调解组织，在投资、金融、证券期货、保险、房地产、物业、工程承包、技术转让、知识产权、国际贸易等领域为当事人提供商事调解服务。</w:t>
      </w:r>
    </w:p>
    <w:p w:rsidR="007D7381" w:rsidRDefault="00881B97">
      <w:pPr>
        <w:pStyle w:val="New"/>
        <w:adjustRightInd w:val="0"/>
        <w:snapToGrid w:val="0"/>
        <w:spacing w:line="600" w:lineRule="exact"/>
        <w:ind w:firstLine="645"/>
        <w:rPr>
          <w:rFonts w:ascii="仿宋_GB2312" w:eastAsia="仿宋_GB2312" w:hAnsi="仿宋" w:cs="仿宋"/>
          <w:sz w:val="32"/>
          <w:szCs w:val="32"/>
        </w:rPr>
      </w:pPr>
      <w:r>
        <w:rPr>
          <w:rFonts w:ascii="黑体" w:eastAsia="黑体" w:hAnsi="黑体" w:cs="仿宋" w:hint="eastAsia"/>
          <w:sz w:val="32"/>
          <w:szCs w:val="32"/>
        </w:rPr>
        <w:t>第十九条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村民委员会、社区居民委员会应当健全人民调解组织，对村民、居民纠纷进行调解。</w:t>
      </w:r>
    </w:p>
    <w:p w:rsidR="007D7381" w:rsidRDefault="00881B97">
      <w:pPr>
        <w:pStyle w:val="New"/>
        <w:adjustRightInd w:val="0"/>
        <w:snapToGrid w:val="0"/>
        <w:spacing w:line="600" w:lineRule="exact"/>
        <w:ind w:firstLine="645"/>
        <w:rPr>
          <w:rFonts w:ascii="仿宋_GB2312" w:eastAsia="仿宋_GB2312" w:hAnsi="仿宋" w:cs="仿宋"/>
          <w:sz w:val="32"/>
          <w:szCs w:val="32"/>
        </w:rPr>
      </w:pPr>
      <w:r>
        <w:rPr>
          <w:rFonts w:ascii="黑体" w:eastAsia="黑体" w:hAnsi="黑体" w:cs="仿宋" w:hint="eastAsia"/>
          <w:sz w:val="32"/>
          <w:szCs w:val="32"/>
        </w:rPr>
        <w:t>第二十条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企业、事业单位</w:t>
      </w:r>
      <w:r>
        <w:rPr>
          <w:rFonts w:ascii="仿宋_GB2312" w:eastAsia="仿宋_GB2312" w:hAnsi="仿宋" w:cs="仿宋" w:hint="eastAsia"/>
          <w:sz w:val="32"/>
          <w:szCs w:val="32"/>
        </w:rPr>
        <w:t>根据需要</w:t>
      </w:r>
      <w:r>
        <w:rPr>
          <w:rFonts w:ascii="仿宋_GB2312" w:eastAsia="仿宋_GB2312" w:hAnsi="仿宋" w:cs="仿宋" w:hint="eastAsia"/>
          <w:sz w:val="32"/>
          <w:szCs w:val="32"/>
        </w:rPr>
        <w:t>建立调解组织，负责调解本单位的劳动、人事等纠纷。</w:t>
      </w:r>
    </w:p>
    <w:p w:rsidR="007D7381" w:rsidRDefault="00881B97">
      <w:pPr>
        <w:pStyle w:val="content"/>
        <w:adjustRightInd w:val="0"/>
        <w:snapToGrid w:val="0"/>
        <w:spacing w:line="600" w:lineRule="exact"/>
        <w:ind w:firstLineChars="200" w:firstLine="640"/>
        <w:rPr>
          <w:rFonts w:hAnsi="楷体" w:cs="仿宋"/>
          <w:highlight w:val="lightGray"/>
        </w:rPr>
      </w:pPr>
      <w:r>
        <w:rPr>
          <w:rFonts w:ascii="黑体" w:eastAsia="黑体" w:hAnsi="黑体" w:cs="仿宋" w:hint="eastAsia"/>
        </w:rPr>
        <w:t>第二十一条</w:t>
      </w:r>
      <w:r>
        <w:rPr>
          <w:rFonts w:hAnsi="黑体" w:cs="仿宋" w:hint="eastAsia"/>
        </w:rPr>
        <w:t xml:space="preserve">  </w:t>
      </w:r>
      <w:r>
        <w:rPr>
          <w:rFonts w:hAnsi="仿宋" w:hint="eastAsia"/>
          <w:bCs/>
        </w:rPr>
        <w:t>各类调解组织应当配备符合条件的调解人员。</w:t>
      </w:r>
    </w:p>
    <w:p w:rsidR="007D7381" w:rsidRDefault="00881B97">
      <w:pPr>
        <w:pStyle w:val="content"/>
        <w:adjustRightInd w:val="0"/>
        <w:snapToGrid w:val="0"/>
        <w:spacing w:line="600" w:lineRule="exact"/>
        <w:ind w:firstLineChars="200" w:firstLine="640"/>
        <w:rPr>
          <w:rFonts w:hAnsi="仿宋" w:cs="仿宋"/>
        </w:rPr>
      </w:pPr>
      <w:r>
        <w:rPr>
          <w:rFonts w:ascii="黑体" w:eastAsia="黑体" w:hAnsi="黑体" w:cs="仿宋" w:hint="eastAsia"/>
        </w:rPr>
        <w:t>第二十二条</w:t>
      </w:r>
      <w:r>
        <w:rPr>
          <w:rFonts w:hAnsi="仿宋" w:cs="仿宋" w:hint="eastAsia"/>
        </w:rPr>
        <w:t xml:space="preserve">  </w:t>
      </w:r>
      <w:r>
        <w:rPr>
          <w:rFonts w:hAnsi="仿宋" w:cs="仿宋" w:hint="eastAsia"/>
        </w:rPr>
        <w:t>各类纠纷化解组织和当事人可以邀请</w:t>
      </w:r>
      <w:r>
        <w:rPr>
          <w:rFonts w:hAnsi="仿宋" w:cs="仿宋" w:hint="eastAsia"/>
        </w:rPr>
        <w:t>双方信赖、</w:t>
      </w:r>
      <w:r>
        <w:rPr>
          <w:rFonts w:hAnsi="仿宋" w:cs="仿宋" w:hint="eastAsia"/>
        </w:rPr>
        <w:t>有威望、有纠纷化解能力的公民参与纠纷的预防和化解工作。</w:t>
      </w:r>
    </w:p>
    <w:p w:rsidR="007D7381" w:rsidRDefault="00881B97">
      <w:pPr>
        <w:pStyle w:val="content"/>
        <w:adjustRightInd w:val="0"/>
        <w:snapToGrid w:val="0"/>
        <w:spacing w:line="600" w:lineRule="exact"/>
        <w:ind w:firstLineChars="200" w:firstLine="640"/>
        <w:rPr>
          <w:rFonts w:hAnsi="仿宋" w:cs="仿宋"/>
        </w:rPr>
      </w:pPr>
      <w:r>
        <w:rPr>
          <w:rFonts w:hAnsi="仿宋" w:cs="仿宋" w:hint="eastAsia"/>
        </w:rPr>
        <w:t>公益慈</w:t>
      </w:r>
      <w:r>
        <w:rPr>
          <w:rFonts w:hAnsi="仿宋" w:cs="仿宋" w:hint="eastAsia"/>
        </w:rPr>
        <w:t>善类、城乡社区服务类社会组织</w:t>
      </w:r>
      <w:r>
        <w:rPr>
          <w:rFonts w:hAnsi="仿宋" w:cs="仿宋" w:hint="eastAsia"/>
        </w:rPr>
        <w:t>和新闻媒体等单位</w:t>
      </w:r>
      <w:r>
        <w:rPr>
          <w:rFonts w:hAnsi="仿宋" w:cs="仿宋" w:hint="eastAsia"/>
        </w:rPr>
        <w:t>可以参与民间纠纷化解工作。</w:t>
      </w:r>
    </w:p>
    <w:p w:rsidR="007D7381" w:rsidRDefault="00881B97">
      <w:pPr>
        <w:pStyle w:val="GB2312"/>
        <w:adjustRightInd w:val="0"/>
        <w:snapToGrid w:val="0"/>
        <w:spacing w:line="600" w:lineRule="exact"/>
        <w:rPr>
          <w:rFonts w:hAnsi="仿宋"/>
          <w:bCs/>
        </w:rPr>
      </w:pPr>
      <w:r>
        <w:rPr>
          <w:rFonts w:ascii="黑体" w:eastAsia="黑体" w:hAnsi="黑体" w:hint="eastAsia"/>
          <w:bCs/>
        </w:rPr>
        <w:t>第二十三条</w:t>
      </w:r>
      <w:r>
        <w:rPr>
          <w:rFonts w:ascii="黑体" w:eastAsia="黑体" w:hAnsi="黑体" w:hint="eastAsia"/>
          <w:bCs/>
        </w:rPr>
        <w:t xml:space="preserve"> </w:t>
      </w:r>
      <w:r>
        <w:rPr>
          <w:rFonts w:hAnsi="仿宋" w:hint="eastAsia"/>
          <w:bCs/>
        </w:rPr>
        <w:t xml:space="preserve"> </w:t>
      </w:r>
      <w:r>
        <w:rPr>
          <w:rFonts w:hAnsi="仿宋" w:hint="eastAsia"/>
          <w:bCs/>
        </w:rPr>
        <w:t>各类矛盾纠纷化解组织应当建立矛盾纠纷定期排查机制，及时了解群众关注和期望解决的热点、难点问题，掌握相关矛盾纠纷情况，将矛盾纠纷化解在初期。</w:t>
      </w:r>
    </w:p>
    <w:p w:rsidR="007D7381" w:rsidRDefault="00881B97">
      <w:pPr>
        <w:pStyle w:val="New"/>
        <w:adjustRightInd w:val="0"/>
        <w:snapToGrid w:val="0"/>
        <w:spacing w:line="600" w:lineRule="exact"/>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各类矛盾纠纷化解组织对已经初步解决的矛盾纠纷应当回访，了解各方当事人对和解协议、调解协议等矛盾纠纷化解方案或者生效法律文书的履行情况，对当事人反悔或者其他原因未履行的，应当予以说服教育，督促其履行。</w:t>
      </w:r>
    </w:p>
    <w:p w:rsidR="007D7381" w:rsidRDefault="007D7381">
      <w:pPr>
        <w:pStyle w:val="New"/>
        <w:adjustRightInd w:val="0"/>
        <w:snapToGrid w:val="0"/>
        <w:spacing w:line="600" w:lineRule="exact"/>
        <w:ind w:firstLineChars="200" w:firstLine="640"/>
        <w:rPr>
          <w:rFonts w:ascii="仿宋_GB2312" w:eastAsia="仿宋_GB2312" w:hAnsi="仿宋" w:cs="仿宋_GB2312"/>
          <w:bCs/>
          <w:sz w:val="32"/>
          <w:szCs w:val="32"/>
        </w:rPr>
      </w:pPr>
    </w:p>
    <w:p w:rsidR="007D7381" w:rsidRDefault="00881B97">
      <w:pPr>
        <w:pStyle w:val="NewNew"/>
        <w:adjustRightInd w:val="0"/>
        <w:snapToGrid w:val="0"/>
        <w:spacing w:line="600" w:lineRule="exact"/>
        <w:jc w:val="center"/>
        <w:rPr>
          <w:rFonts w:ascii="黑体" w:eastAsia="黑体" w:hAnsi="黑体" w:cs="仿宋"/>
          <w:sz w:val="32"/>
          <w:szCs w:val="32"/>
          <w:highlight w:val="lightGray"/>
        </w:rPr>
      </w:pPr>
      <w:r>
        <w:rPr>
          <w:rFonts w:ascii="黑体" w:eastAsia="黑体" w:hAnsi="黑体" w:cs="宋体" w:hint="eastAsia"/>
          <w:sz w:val="32"/>
          <w:szCs w:val="32"/>
        </w:rPr>
        <w:t>第三章</w:t>
      </w:r>
      <w:r>
        <w:rPr>
          <w:rFonts w:ascii="黑体" w:eastAsia="黑体" w:hAnsi="黑体" w:cs="宋体" w:hint="eastAsia"/>
          <w:sz w:val="32"/>
          <w:szCs w:val="32"/>
        </w:rPr>
        <w:t xml:space="preserve">  </w:t>
      </w:r>
      <w:r>
        <w:rPr>
          <w:rFonts w:ascii="黑体" w:eastAsia="黑体" w:hAnsi="黑体" w:cs="宋体" w:hint="eastAsia"/>
          <w:sz w:val="32"/>
          <w:szCs w:val="32"/>
        </w:rPr>
        <w:t>化解</w:t>
      </w:r>
      <w:r>
        <w:rPr>
          <w:rFonts w:ascii="黑体" w:eastAsia="黑体" w:hAnsi="黑体" w:cs="宋体" w:hint="eastAsia"/>
          <w:sz w:val="32"/>
          <w:szCs w:val="32"/>
        </w:rPr>
        <w:t>途径</w:t>
      </w:r>
    </w:p>
    <w:p w:rsidR="007D7381" w:rsidRDefault="007D7381">
      <w:pPr>
        <w:pStyle w:val="contentc"/>
        <w:adjustRightInd w:val="0"/>
        <w:snapToGrid w:val="0"/>
        <w:spacing w:line="600" w:lineRule="exact"/>
        <w:ind w:firstLineChars="400" w:firstLine="1285"/>
        <w:jc w:val="left"/>
        <w:rPr>
          <w:rFonts w:hAnsi="仿宋" w:cs="Times New Roman"/>
          <w:b/>
        </w:rPr>
      </w:pPr>
    </w:p>
    <w:p w:rsidR="007D7381" w:rsidRDefault="00881B97">
      <w:pPr>
        <w:pStyle w:val="contentc"/>
        <w:adjustRightInd w:val="0"/>
        <w:snapToGrid w:val="0"/>
        <w:spacing w:line="600" w:lineRule="exact"/>
        <w:ind w:firstLineChars="200" w:firstLine="640"/>
        <w:jc w:val="left"/>
        <w:rPr>
          <w:rFonts w:hAnsi="仿宋" w:cs="仿宋"/>
        </w:rPr>
      </w:pPr>
      <w:r>
        <w:rPr>
          <w:rFonts w:ascii="黑体" w:eastAsia="黑体" w:hAnsi="黑体" w:cs="仿宋" w:hint="eastAsia"/>
          <w:kern w:val="2"/>
        </w:rPr>
        <w:lastRenderedPageBreak/>
        <w:t>第二十四条</w:t>
      </w:r>
      <w:r>
        <w:rPr>
          <w:rFonts w:hAnsi="仿宋" w:cs="仿宋" w:hint="eastAsia"/>
          <w:kern w:val="2"/>
        </w:rPr>
        <w:t xml:space="preserve">  </w:t>
      </w:r>
      <w:r>
        <w:rPr>
          <w:rFonts w:hAnsi="仿宋" w:cs="仿宋" w:hint="eastAsia"/>
        </w:rPr>
        <w:t>鼓励当事人通过协商达成纠纷和解，和解有困难的可以申请调解组织进行调解。</w:t>
      </w:r>
    </w:p>
    <w:p w:rsidR="007D7381" w:rsidRDefault="00881B97">
      <w:pPr>
        <w:pStyle w:val="contentc"/>
        <w:adjustRightInd w:val="0"/>
        <w:snapToGrid w:val="0"/>
        <w:spacing w:line="600" w:lineRule="exact"/>
        <w:ind w:firstLineChars="200" w:firstLine="640"/>
        <w:jc w:val="left"/>
        <w:rPr>
          <w:rFonts w:hAnsi="仿宋" w:cs="仿宋"/>
        </w:rPr>
      </w:pPr>
      <w:r>
        <w:rPr>
          <w:rFonts w:hAnsi="仿宋" w:cs="仿宋" w:hint="eastAsia"/>
        </w:rPr>
        <w:t>调解组织应当通过说服、疏导等方法，促使当事人自愿达成调解协议，化解纠纷。</w:t>
      </w:r>
    </w:p>
    <w:p w:rsidR="007D7381" w:rsidRDefault="00881B97">
      <w:pPr>
        <w:pStyle w:val="contentc"/>
        <w:adjustRightInd w:val="0"/>
        <w:snapToGrid w:val="0"/>
        <w:spacing w:line="600" w:lineRule="exact"/>
        <w:ind w:firstLineChars="200" w:firstLine="640"/>
        <w:jc w:val="left"/>
        <w:rPr>
          <w:rFonts w:hAnsi="仿宋"/>
          <w:bCs/>
        </w:rPr>
      </w:pPr>
      <w:r>
        <w:rPr>
          <w:rFonts w:hAnsi="仿宋" w:cs="仿宋" w:hint="eastAsia"/>
        </w:rPr>
        <w:t>当事人</w:t>
      </w:r>
      <w:r>
        <w:rPr>
          <w:rFonts w:hAnsi="仿宋" w:hint="eastAsia"/>
          <w:bCs/>
        </w:rPr>
        <w:t>不能或者不同意通过和解、调解解决纠纷的，可以通过行政裁决、行政复议、仲裁、诉讼或者法律、法规规定的其他途径解决。</w:t>
      </w:r>
    </w:p>
    <w:p w:rsidR="007D7381" w:rsidRDefault="00881B97">
      <w:pPr>
        <w:adjustRightInd w:val="0"/>
        <w:snapToGrid w:val="0"/>
        <w:spacing w:line="600" w:lineRule="exact"/>
        <w:ind w:firstLineChars="200" w:firstLine="640"/>
        <w:rPr>
          <w:rFonts w:ascii="仿宋_GB2312" w:eastAsia="仿宋_GB2312" w:hAnsi="黑体" w:cs="仿宋"/>
          <w:sz w:val="32"/>
          <w:szCs w:val="32"/>
        </w:rPr>
      </w:pPr>
      <w:r>
        <w:rPr>
          <w:rFonts w:ascii="黑体" w:eastAsia="黑体" w:hAnsi="黑体" w:cs="仿宋_GB2312" w:hint="eastAsia"/>
          <w:sz w:val="32"/>
          <w:szCs w:val="32"/>
        </w:rPr>
        <w:t>第二十五条</w:t>
      </w:r>
      <w:r>
        <w:rPr>
          <w:rFonts w:ascii="仿宋_GB2312" w:eastAsia="仿宋_GB2312" w:hAnsi="仿宋" w:cs="仿宋_GB2312" w:hint="eastAsia"/>
          <w:sz w:val="32"/>
          <w:szCs w:val="32"/>
        </w:rPr>
        <w:t xml:space="preserve">  </w:t>
      </w:r>
      <w:r>
        <w:rPr>
          <w:rFonts w:ascii="仿宋_GB2312" w:eastAsia="仿宋_GB2312" w:hAnsi="仿宋" w:cs="仿宋_GB2312" w:hint="eastAsia"/>
          <w:sz w:val="32"/>
          <w:szCs w:val="32"/>
        </w:rPr>
        <w:t>调解纠纷应当</w:t>
      </w:r>
      <w:r>
        <w:rPr>
          <w:rFonts w:ascii="仿宋_GB2312" w:eastAsia="仿宋_GB2312" w:hAnsi="仿宋" w:cs="仿宋_GB2312" w:hint="eastAsia"/>
          <w:bCs/>
          <w:sz w:val="32"/>
          <w:szCs w:val="32"/>
        </w:rPr>
        <w:t>适用</w:t>
      </w:r>
      <w:r>
        <w:rPr>
          <w:rFonts w:ascii="仿宋_GB2312" w:eastAsia="仿宋_GB2312" w:hAnsi="仿宋" w:cs="仿宋_GB2312" w:hint="eastAsia"/>
          <w:sz w:val="32"/>
          <w:szCs w:val="32"/>
        </w:rPr>
        <w:t>法律、法规、政策</w:t>
      </w:r>
      <w:r>
        <w:rPr>
          <w:rFonts w:ascii="仿宋_GB2312" w:eastAsia="仿宋_GB2312" w:hAnsi="仿宋" w:cs="仿宋_GB2312" w:hint="eastAsia"/>
          <w:bCs/>
          <w:kern w:val="0"/>
          <w:sz w:val="32"/>
          <w:szCs w:val="32"/>
        </w:rPr>
        <w:t>，在不违背法律、法规、政策的情况下可以适用</w:t>
      </w:r>
      <w:r>
        <w:rPr>
          <w:rFonts w:ascii="仿宋_GB2312" w:eastAsia="仿宋_GB2312" w:hAnsi="仿宋" w:cs="仿宋_GB2312" w:hint="eastAsia"/>
          <w:sz w:val="32"/>
          <w:szCs w:val="32"/>
        </w:rPr>
        <w:t>行业规范、习惯和村规民约。</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第二十</w:t>
      </w:r>
      <w:r>
        <w:rPr>
          <w:rFonts w:ascii="黑体" w:eastAsia="黑体" w:hAnsi="黑体" w:cs="仿宋" w:hint="eastAsia"/>
          <w:sz w:val="32"/>
          <w:szCs w:val="32"/>
        </w:rPr>
        <w:t>六</w:t>
      </w:r>
      <w:r>
        <w:rPr>
          <w:rFonts w:ascii="黑体" w:eastAsia="黑体" w:hAnsi="黑体" w:cs="仿宋" w:hint="eastAsia"/>
          <w:sz w:val="32"/>
          <w:szCs w:val="32"/>
        </w:rPr>
        <w:t>条</w:t>
      </w:r>
      <w:r>
        <w:rPr>
          <w:rFonts w:ascii="黑体" w:eastAsia="黑体" w:hAnsi="黑体" w:cs="仿宋" w:hint="eastAsia"/>
          <w:sz w:val="32"/>
          <w:szCs w:val="32"/>
        </w:rPr>
        <w:t xml:space="preserve">  </w:t>
      </w:r>
      <w:r>
        <w:rPr>
          <w:rFonts w:ascii="仿宋_GB2312" w:eastAsia="仿宋_GB2312" w:hAnsi="仿宋" w:cs="仿宋" w:hint="eastAsia"/>
          <w:sz w:val="32"/>
          <w:szCs w:val="32"/>
        </w:rPr>
        <w:t>企业、事业单位与职工发生的劳动、人事争议可以通过本单位具有调解职能的组织进行调解，也可以到用人单位所在地的劳动人事争议调解组织或者人民调解组织进行调解。</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第二十</w:t>
      </w:r>
      <w:r>
        <w:rPr>
          <w:rFonts w:ascii="黑体" w:eastAsia="黑体" w:hAnsi="黑体" w:cs="仿宋" w:hint="eastAsia"/>
          <w:sz w:val="32"/>
          <w:szCs w:val="32"/>
        </w:rPr>
        <w:t>七</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律师、法律工作者和有关专家，可以接受各方当事人的共同委托，对争议事实、法律依据和争议结果进行评估，提出纠纷化解途径的建议，评估意见可以作为协商、调解的参考依据。</w:t>
      </w:r>
    </w:p>
    <w:p w:rsidR="007D7381" w:rsidRDefault="00881B97">
      <w:pPr>
        <w:adjustRightInd w:val="0"/>
        <w:snapToGrid w:val="0"/>
        <w:spacing w:line="600" w:lineRule="exact"/>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律师、法律工作者和有关专家，可以接受当事人单方委托，辅助或者代理其参与和解、调解。</w:t>
      </w:r>
    </w:p>
    <w:p w:rsidR="007D7381" w:rsidRDefault="00881B97">
      <w:pPr>
        <w:pStyle w:val="GB2312"/>
        <w:adjustRightInd w:val="0"/>
        <w:snapToGrid w:val="0"/>
        <w:spacing w:line="600" w:lineRule="exact"/>
        <w:rPr>
          <w:rFonts w:hAnsi="仿宋"/>
        </w:rPr>
      </w:pPr>
      <w:r>
        <w:rPr>
          <w:rFonts w:ascii="黑体" w:eastAsia="黑体" w:hAnsi="黑体" w:cs="仿宋" w:hint="eastAsia"/>
        </w:rPr>
        <w:t>第二十</w:t>
      </w:r>
      <w:r>
        <w:rPr>
          <w:rFonts w:ascii="黑体" w:eastAsia="黑体" w:hAnsi="黑体" w:cs="仿宋" w:hint="eastAsia"/>
        </w:rPr>
        <w:t>八</w:t>
      </w:r>
      <w:r>
        <w:rPr>
          <w:rFonts w:ascii="黑体" w:eastAsia="黑体" w:hAnsi="黑体" w:cs="仿宋" w:hint="eastAsia"/>
        </w:rPr>
        <w:t>条</w:t>
      </w:r>
      <w:r>
        <w:rPr>
          <w:rFonts w:hAnsi="仿宋" w:hint="eastAsia"/>
        </w:rPr>
        <w:t xml:space="preserve">  </w:t>
      </w:r>
      <w:r>
        <w:rPr>
          <w:rFonts w:hAnsi="仿宋" w:hint="eastAsia"/>
        </w:rPr>
        <w:t>行政机关在履行职责过程中，当事人申请调解与行政管理职责有关的纠纷，依法可以由行政机关</w:t>
      </w:r>
      <w:r>
        <w:rPr>
          <w:rFonts w:hAnsi="仿宋" w:hint="eastAsia"/>
        </w:rPr>
        <w:t>调解的，应当调解；依法应当由行政机关调解的，应当主动进行调解。</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行政机关依职权处理具有民事权利义务内容的纠纷时，经双</w:t>
      </w:r>
      <w:r>
        <w:rPr>
          <w:rFonts w:ascii="仿宋_GB2312" w:eastAsia="仿宋_GB2312" w:hAnsi="仿宋" w:cs="仿宋" w:hint="eastAsia"/>
          <w:sz w:val="32"/>
          <w:szCs w:val="32"/>
        </w:rPr>
        <w:lastRenderedPageBreak/>
        <w:t>方当事人同意，可以委托相关调解组织调解。</w:t>
      </w:r>
    </w:p>
    <w:p w:rsidR="007D7381" w:rsidRDefault="00881B97">
      <w:pPr>
        <w:adjustRightInd w:val="0"/>
        <w:snapToGrid w:val="0"/>
        <w:spacing w:line="600" w:lineRule="exact"/>
        <w:ind w:firstLineChars="200" w:firstLine="640"/>
        <w:rPr>
          <w:rFonts w:ascii="仿宋_GB2312" w:eastAsia="仿宋_GB2312" w:hAnsi="仿宋"/>
          <w:sz w:val="32"/>
          <w:szCs w:val="32"/>
        </w:rPr>
      </w:pPr>
      <w:r>
        <w:rPr>
          <w:rFonts w:ascii="仿宋_GB2312" w:eastAsia="仿宋_GB2312" w:hAnsi="仿宋" w:hint="eastAsia"/>
          <w:sz w:val="32"/>
          <w:szCs w:val="32"/>
        </w:rPr>
        <w:t>政府或者有关部门对资源开发、环境污染、公共安全等方面的纠纷，以及涉及人数较多、影响较大、可能影响社会稳定的纠纷，应当进行分析研判、预测预警、采取预防措施并依职权主动进行调解。政府部门调解不成的，应当及时向本级政府报告；政府调解不成的，应当及时向上级主管部门报告。</w:t>
      </w:r>
    </w:p>
    <w:p w:rsidR="007D7381" w:rsidRDefault="00881B97">
      <w:pPr>
        <w:pStyle w:val="GB2312"/>
        <w:adjustRightInd w:val="0"/>
        <w:snapToGrid w:val="0"/>
        <w:spacing w:line="600" w:lineRule="exact"/>
        <w:rPr>
          <w:rStyle w:val="GB2312CharChar"/>
          <w:rFonts w:hAnsi="仿宋" w:cs="仿宋"/>
        </w:rPr>
      </w:pPr>
      <w:r>
        <w:rPr>
          <w:rStyle w:val="GB2312CharChar"/>
          <w:rFonts w:ascii="黑体" w:eastAsia="黑体" w:hAnsi="黑体" w:cs="仿宋" w:hint="eastAsia"/>
        </w:rPr>
        <w:t>第</w:t>
      </w:r>
      <w:r>
        <w:rPr>
          <w:rStyle w:val="GB2312CharChar"/>
          <w:rFonts w:ascii="黑体" w:eastAsia="黑体" w:hAnsi="黑体" w:cs="仿宋" w:hint="eastAsia"/>
        </w:rPr>
        <w:t>二十九</w:t>
      </w:r>
      <w:r>
        <w:rPr>
          <w:rStyle w:val="GB2312CharChar"/>
          <w:rFonts w:ascii="黑体" w:eastAsia="黑体" w:hAnsi="黑体" w:cs="仿宋" w:hint="eastAsia"/>
        </w:rPr>
        <w:t>条</w:t>
      </w:r>
      <w:r>
        <w:rPr>
          <w:rStyle w:val="GB2312CharChar"/>
          <w:rFonts w:hAnsi="仿宋" w:cs="仿宋" w:hint="eastAsia"/>
        </w:rPr>
        <w:t xml:space="preserve">  </w:t>
      </w:r>
      <w:r>
        <w:rPr>
          <w:rStyle w:val="GB2312CharChar"/>
          <w:rFonts w:hAnsi="仿宋" w:cs="仿宋" w:hint="eastAsia"/>
        </w:rPr>
        <w:t>对当事人起诉到人民法院适宜调解的案件，登记立案前征得当事人同意，人民法院可以委托公证机构、特邀调解组织、特邀调解员进行调解。</w:t>
      </w:r>
    </w:p>
    <w:p w:rsidR="007D7381" w:rsidRDefault="00881B97" w:rsidP="00B55440">
      <w:pPr>
        <w:pStyle w:val="GB2312"/>
        <w:adjustRightInd w:val="0"/>
        <w:snapToGrid w:val="0"/>
        <w:spacing w:line="600" w:lineRule="exact"/>
        <w:rPr>
          <w:rStyle w:val="GB2312CharChar"/>
          <w:rFonts w:hAnsi="仿宋" w:cs="仿宋"/>
        </w:rPr>
      </w:pPr>
      <w:r>
        <w:rPr>
          <w:rFonts w:ascii="黑体" w:eastAsia="黑体" w:hAnsi="黑体" w:cs="仿宋" w:hint="eastAsia"/>
        </w:rPr>
        <w:t>第三十条</w:t>
      </w:r>
      <w:r>
        <w:rPr>
          <w:rFonts w:hAnsi="仿宋" w:cs="仿宋" w:hint="eastAsia"/>
        </w:rPr>
        <w:t xml:space="preserve">  </w:t>
      </w:r>
      <w:r>
        <w:rPr>
          <w:rStyle w:val="GB2312CharChar"/>
          <w:rFonts w:hAnsi="仿宋" w:cs="仿宋" w:hint="eastAsia"/>
        </w:rPr>
        <w:t>审理过程中，人民法院认为适宜调解的案件，经当事人同意，可以委托特邀调解组织、特邀调解员或者人民法</w:t>
      </w:r>
      <w:r>
        <w:rPr>
          <w:rStyle w:val="GB2312CharChar"/>
          <w:rFonts w:hAnsi="仿宋" w:cs="仿宋" w:hint="eastAsia"/>
        </w:rPr>
        <w:t>院专职调解员进行调解。</w:t>
      </w:r>
    </w:p>
    <w:p w:rsidR="007D7381" w:rsidRDefault="00881B97">
      <w:pPr>
        <w:pStyle w:val="GB2312"/>
        <w:adjustRightInd w:val="0"/>
        <w:snapToGrid w:val="0"/>
        <w:spacing w:line="600" w:lineRule="exact"/>
        <w:rPr>
          <w:rStyle w:val="GB2312CharChar"/>
          <w:rFonts w:hAnsi="仿宋" w:cs="仿宋"/>
        </w:rPr>
      </w:pPr>
      <w:r>
        <w:rPr>
          <w:rStyle w:val="GB2312CharChar"/>
          <w:rFonts w:hAnsi="仿宋" w:cs="仿宋" w:hint="eastAsia"/>
        </w:rPr>
        <w:t>根据前款规定，委托调解达成协议，当事人申请人民法院出具调解书的，人民法院审查后依法出具调解书。</w:t>
      </w:r>
    </w:p>
    <w:p w:rsidR="007D7381" w:rsidRDefault="007D7381">
      <w:pPr>
        <w:pStyle w:val="NewNew"/>
        <w:adjustRightInd w:val="0"/>
        <w:snapToGrid w:val="0"/>
        <w:spacing w:line="600" w:lineRule="exact"/>
        <w:rPr>
          <w:rFonts w:ascii="黑体" w:eastAsia="黑体" w:hAnsi="黑体"/>
          <w:sz w:val="32"/>
          <w:szCs w:val="32"/>
        </w:rPr>
      </w:pPr>
    </w:p>
    <w:p w:rsidR="007D7381" w:rsidRDefault="00881B97">
      <w:pPr>
        <w:pStyle w:val="NewNew"/>
        <w:adjustRightInd w:val="0"/>
        <w:snapToGrid w:val="0"/>
        <w:spacing w:line="600" w:lineRule="exact"/>
        <w:jc w:val="center"/>
        <w:rPr>
          <w:rFonts w:ascii="黑体" w:eastAsia="黑体" w:hAnsi="黑体" w:cs="宋体"/>
          <w:bCs/>
          <w:sz w:val="32"/>
          <w:szCs w:val="32"/>
        </w:rPr>
      </w:pPr>
      <w:r>
        <w:rPr>
          <w:rFonts w:ascii="黑体" w:eastAsia="黑体" w:hAnsi="黑体" w:cs="宋体" w:hint="eastAsia"/>
          <w:bCs/>
          <w:sz w:val="32"/>
          <w:szCs w:val="32"/>
        </w:rPr>
        <w:t xml:space="preserve">第四章　</w:t>
      </w:r>
      <w:r>
        <w:rPr>
          <w:rFonts w:ascii="黑体" w:eastAsia="黑体" w:hAnsi="黑体" w:cs="宋体" w:hint="eastAsia"/>
          <w:bCs/>
          <w:sz w:val="32"/>
          <w:szCs w:val="32"/>
        </w:rPr>
        <w:t xml:space="preserve"> </w:t>
      </w:r>
      <w:r>
        <w:rPr>
          <w:rFonts w:ascii="黑体" w:eastAsia="黑体" w:hAnsi="黑体" w:cs="宋体" w:hint="eastAsia"/>
          <w:bCs/>
          <w:sz w:val="32"/>
          <w:szCs w:val="32"/>
        </w:rPr>
        <w:t>途径</w:t>
      </w:r>
      <w:r>
        <w:rPr>
          <w:rFonts w:ascii="黑体" w:eastAsia="黑体" w:hAnsi="黑体" w:cs="宋体" w:hint="eastAsia"/>
          <w:bCs/>
          <w:sz w:val="32"/>
          <w:szCs w:val="32"/>
        </w:rPr>
        <w:t>引导</w:t>
      </w:r>
    </w:p>
    <w:p w:rsidR="007D7381" w:rsidRDefault="007D7381">
      <w:pPr>
        <w:pStyle w:val="NewNew"/>
        <w:adjustRightInd w:val="0"/>
        <w:snapToGrid w:val="0"/>
        <w:spacing w:line="600" w:lineRule="exact"/>
        <w:ind w:firstLineChars="200" w:firstLine="640"/>
        <w:rPr>
          <w:rFonts w:ascii="仿宋_GB2312" w:eastAsia="仿宋_GB2312" w:hAnsi="仿宋" w:cs="仿宋"/>
          <w:sz w:val="32"/>
          <w:szCs w:val="32"/>
        </w:rPr>
      </w:pP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第三十</w:t>
      </w:r>
      <w:r>
        <w:rPr>
          <w:rFonts w:ascii="黑体" w:eastAsia="黑体" w:hAnsi="黑体" w:cs="仿宋" w:hint="eastAsia"/>
          <w:sz w:val="32"/>
          <w:szCs w:val="32"/>
        </w:rPr>
        <w:t>一</w:t>
      </w:r>
      <w:r>
        <w:rPr>
          <w:rFonts w:ascii="黑体" w:eastAsia="黑体" w:hAnsi="黑体" w:cs="仿宋" w:hint="eastAsia"/>
          <w:sz w:val="32"/>
          <w:szCs w:val="32"/>
        </w:rPr>
        <w:t>条</w:t>
      </w:r>
      <w:r>
        <w:rPr>
          <w:rFonts w:ascii="仿宋_GB2312" w:eastAsia="仿宋_GB2312" w:hAnsi="黑体" w:cs="仿宋_GB2312" w:hint="eastAsia"/>
          <w:sz w:val="32"/>
          <w:szCs w:val="32"/>
        </w:rPr>
        <w:t xml:space="preserve">  </w:t>
      </w:r>
      <w:r>
        <w:rPr>
          <w:rFonts w:ascii="仿宋_GB2312" w:eastAsia="仿宋_GB2312" w:hAnsi="黑体" w:cs="仿宋_GB2312" w:hint="eastAsia"/>
          <w:sz w:val="32"/>
          <w:szCs w:val="32"/>
        </w:rPr>
        <w:t>各类</w:t>
      </w:r>
      <w:r>
        <w:rPr>
          <w:rStyle w:val="GB2312CharChar"/>
          <w:rFonts w:hAnsi="仿宋" w:cs="仿宋" w:hint="eastAsia"/>
        </w:rPr>
        <w:t>纠</w:t>
      </w:r>
      <w:r>
        <w:rPr>
          <w:rFonts w:ascii="仿宋_GB2312" w:eastAsia="仿宋_GB2312" w:hAnsi="黑体" w:cs="仿宋_GB2312" w:hint="eastAsia"/>
          <w:sz w:val="32"/>
          <w:szCs w:val="32"/>
        </w:rPr>
        <w:t>纷化解组织应当鼓</w:t>
      </w:r>
      <w:r>
        <w:rPr>
          <w:rFonts w:ascii="仿宋_GB2312" w:eastAsia="仿宋_GB2312" w:hAnsi="仿宋" w:cs="仿宋" w:hint="eastAsia"/>
          <w:sz w:val="32"/>
          <w:szCs w:val="32"/>
        </w:rPr>
        <w:t>励当事人按照和解、调解、</w:t>
      </w:r>
      <w:r>
        <w:rPr>
          <w:rFonts w:ascii="仿宋_GB2312" w:eastAsia="仿宋_GB2312" w:hAnsi="仿宋" w:cs="仿宋" w:hint="eastAsia"/>
          <w:sz w:val="32"/>
          <w:szCs w:val="32"/>
        </w:rPr>
        <w:t>行政裁决、行政复议</w:t>
      </w:r>
      <w:r>
        <w:rPr>
          <w:rFonts w:ascii="仿宋_GB2312" w:eastAsia="仿宋_GB2312" w:hAnsi="仿宋" w:cs="仿宋" w:hint="eastAsia"/>
          <w:sz w:val="32"/>
          <w:szCs w:val="32"/>
        </w:rPr>
        <w:t>、仲裁和诉讼的顺序选择适宜的纠纷化解途径，但应当告知当事人有关诉讼时效的规定。</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有关行政机关可以在制定的格式合同范本中告知当事人具有选择调解、</w:t>
      </w:r>
      <w:r>
        <w:rPr>
          <w:rFonts w:ascii="仿宋_GB2312" w:eastAsia="仿宋_GB2312" w:hAnsi="仿宋" w:cs="仿宋" w:hint="eastAsia"/>
          <w:sz w:val="32"/>
          <w:szCs w:val="32"/>
        </w:rPr>
        <w:t>行政裁决、行政复议</w:t>
      </w:r>
      <w:r>
        <w:rPr>
          <w:rFonts w:ascii="仿宋_GB2312" w:eastAsia="仿宋_GB2312" w:hAnsi="仿宋" w:cs="仿宋" w:hint="eastAsia"/>
          <w:sz w:val="32"/>
          <w:szCs w:val="32"/>
        </w:rPr>
        <w:t>、仲裁和诉讼等方式解决纠纷的权利。</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lastRenderedPageBreak/>
        <w:t>第三十</w:t>
      </w:r>
      <w:r>
        <w:rPr>
          <w:rFonts w:ascii="黑体" w:eastAsia="黑体" w:hAnsi="黑体" w:cs="仿宋" w:hint="eastAsia"/>
          <w:sz w:val="32"/>
          <w:szCs w:val="32"/>
        </w:rPr>
        <w:t>二</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行政机关和法律、法规授权的具有管理社会公共事务职能的组织在其法定职权范围内，可以通过建议、辅导、规劝等方式，引导当事人通过和解、调解化解纠纷。</w:t>
      </w:r>
    </w:p>
    <w:p w:rsidR="007D7381" w:rsidRDefault="00881B97">
      <w:pPr>
        <w:pStyle w:val="NewNewNewNewNewNewNewNewNewNewNewNewNewNewNewNewNewNewNewNew"/>
        <w:adjustRightInd w:val="0"/>
        <w:snapToGrid w:val="0"/>
        <w:spacing w:line="600" w:lineRule="exact"/>
        <w:ind w:firstLineChars="200" w:firstLine="640"/>
        <w:rPr>
          <w:rFonts w:ascii="仿宋_GB2312" w:eastAsia="仿宋_GB2312" w:hAnsi="仿宋"/>
          <w:sz w:val="32"/>
          <w:szCs w:val="32"/>
        </w:rPr>
      </w:pPr>
      <w:r>
        <w:rPr>
          <w:rFonts w:ascii="黑体" w:eastAsia="黑体" w:hAnsi="黑体" w:cs="仿宋" w:hint="eastAsia"/>
          <w:sz w:val="32"/>
          <w:szCs w:val="32"/>
        </w:rPr>
        <w:t>第三十</w:t>
      </w:r>
      <w:r>
        <w:rPr>
          <w:rFonts w:ascii="黑体" w:eastAsia="黑体" w:hAnsi="黑体" w:cs="仿宋" w:hint="eastAsia"/>
          <w:sz w:val="32"/>
          <w:szCs w:val="32"/>
        </w:rPr>
        <w:t>三</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行政机关和法律、法规授权的具有管理社会公共事务职能的组织受理行政裁决或者行政复议申请后，依法可以调解的，应当先行调解，调解不成的，作出行政裁决或者行政复议决定。</w:t>
      </w:r>
    </w:p>
    <w:p w:rsidR="007D7381" w:rsidRDefault="00881B97">
      <w:pPr>
        <w:adjustRightInd w:val="0"/>
        <w:snapToGrid w:val="0"/>
        <w:spacing w:line="600" w:lineRule="exact"/>
        <w:ind w:firstLineChars="200" w:firstLine="640"/>
        <w:rPr>
          <w:rFonts w:ascii="仿宋_GB2312" w:eastAsia="仿宋_GB2312" w:hAnsi="仿宋"/>
          <w:sz w:val="32"/>
          <w:szCs w:val="32"/>
          <w:highlight w:val="lightGray"/>
        </w:rPr>
      </w:pPr>
      <w:r>
        <w:rPr>
          <w:rFonts w:ascii="黑体" w:eastAsia="黑体" w:hAnsi="黑体" w:cs="仿宋" w:hint="eastAsia"/>
          <w:sz w:val="32"/>
          <w:szCs w:val="32"/>
        </w:rPr>
        <w:t>第三十</w:t>
      </w:r>
      <w:r>
        <w:rPr>
          <w:rFonts w:ascii="黑体" w:eastAsia="黑体" w:hAnsi="黑体" w:cs="仿宋" w:hint="eastAsia"/>
          <w:sz w:val="32"/>
          <w:szCs w:val="32"/>
        </w:rPr>
        <w:t>四</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行政机关和法律、法规授权的具有管理社会公共事务职能的组织依法调解民事纠纷不成的，应当引导当事人通过行政裁决、仲裁、诉讼等方式解决。</w:t>
      </w:r>
    </w:p>
    <w:p w:rsidR="007D7381" w:rsidRDefault="00881B97">
      <w:pPr>
        <w:adjustRightInd w:val="0"/>
        <w:snapToGrid w:val="0"/>
        <w:spacing w:line="600" w:lineRule="exact"/>
        <w:ind w:firstLineChars="200" w:firstLine="640"/>
        <w:rPr>
          <w:rFonts w:ascii="仿宋_GB2312" w:eastAsia="仿宋_GB2312" w:hAnsi="仿宋"/>
          <w:sz w:val="32"/>
          <w:szCs w:val="32"/>
        </w:rPr>
      </w:pPr>
      <w:r>
        <w:rPr>
          <w:rFonts w:ascii="黑体" w:eastAsia="黑体" w:hAnsi="黑体" w:cs="仿宋" w:hint="eastAsia"/>
          <w:sz w:val="32"/>
          <w:szCs w:val="32"/>
        </w:rPr>
        <w:t>第三十</w:t>
      </w:r>
      <w:r>
        <w:rPr>
          <w:rFonts w:ascii="黑体" w:eastAsia="黑体" w:hAnsi="黑体" w:cs="仿宋" w:hint="eastAsia"/>
          <w:sz w:val="32"/>
          <w:szCs w:val="32"/>
        </w:rPr>
        <w:t>五</w:t>
      </w:r>
      <w:r>
        <w:rPr>
          <w:rFonts w:ascii="黑体" w:eastAsia="黑体" w:hAnsi="黑体" w:cs="仿宋" w:hint="eastAsia"/>
          <w:sz w:val="32"/>
          <w:szCs w:val="32"/>
        </w:rPr>
        <w:t>条</w:t>
      </w:r>
      <w:r>
        <w:rPr>
          <w:rFonts w:ascii="仿宋_GB2312" w:eastAsia="仿宋_GB2312" w:hAnsi="仿宋" w:hint="eastAsia"/>
          <w:sz w:val="32"/>
          <w:szCs w:val="32"/>
        </w:rPr>
        <w:t xml:space="preserve">  </w:t>
      </w:r>
      <w:r>
        <w:rPr>
          <w:rFonts w:ascii="仿宋_GB2312" w:eastAsia="仿宋_GB2312" w:hAnsi="仿宋" w:hint="eastAsia"/>
          <w:sz w:val="32"/>
          <w:szCs w:val="32"/>
        </w:rPr>
        <w:t>民事商事仲裁机构在仲裁过程中，可以优先组织和解或者调解。</w:t>
      </w:r>
    </w:p>
    <w:p w:rsidR="007D7381" w:rsidRDefault="00881B97">
      <w:pPr>
        <w:adjustRightInd w:val="0"/>
        <w:snapToGrid w:val="0"/>
        <w:spacing w:line="600" w:lineRule="exact"/>
        <w:ind w:firstLineChars="200" w:firstLine="640"/>
        <w:rPr>
          <w:rFonts w:hAnsi="仿宋"/>
          <w:sz w:val="32"/>
          <w:szCs w:val="32"/>
          <w:highlight w:val="lightGray"/>
        </w:rPr>
      </w:pPr>
      <w:r>
        <w:rPr>
          <w:rFonts w:ascii="黑体" w:eastAsia="黑体" w:hAnsi="黑体" w:cs="仿宋" w:hint="eastAsia"/>
          <w:sz w:val="32"/>
          <w:szCs w:val="32"/>
        </w:rPr>
        <w:t>第三十</w:t>
      </w:r>
      <w:r>
        <w:rPr>
          <w:rFonts w:ascii="黑体" w:eastAsia="黑体" w:hAnsi="黑体" w:cs="仿宋" w:hint="eastAsia"/>
          <w:sz w:val="32"/>
          <w:szCs w:val="32"/>
        </w:rPr>
        <w:t>六</w:t>
      </w:r>
      <w:r>
        <w:rPr>
          <w:rFonts w:ascii="黑体" w:eastAsia="黑体" w:hAnsi="黑体" w:cs="仿宋" w:hint="eastAsia"/>
          <w:sz w:val="32"/>
          <w:szCs w:val="32"/>
        </w:rPr>
        <w:t>条</w:t>
      </w:r>
      <w:r>
        <w:rPr>
          <w:rFonts w:ascii="仿宋_GB2312" w:eastAsia="仿宋_GB2312" w:hAnsi="仿宋" w:hint="eastAsia"/>
          <w:sz w:val="32"/>
          <w:szCs w:val="32"/>
        </w:rPr>
        <w:t xml:space="preserve">  </w:t>
      </w:r>
      <w:r>
        <w:rPr>
          <w:rFonts w:ascii="仿宋_GB2312" w:eastAsia="仿宋_GB2312" w:hAnsi="仿宋" w:hint="eastAsia"/>
          <w:sz w:val="32"/>
          <w:szCs w:val="32"/>
        </w:rPr>
        <w:t>公证机构对于当事人有争议的适合公证调解的事项，可以进行调解。调解成功的，根据当事人的申请，可以办理公证。调解不成的</w:t>
      </w:r>
      <w:r>
        <w:rPr>
          <w:rFonts w:ascii="仿宋_GB2312" w:eastAsia="仿宋_GB2312" w:hAnsi="仿宋" w:hint="eastAsia"/>
          <w:sz w:val="32"/>
          <w:szCs w:val="32"/>
        </w:rPr>
        <w:t>，应当引导当事人通过其他非诉讼或者诉讼途径解决纠纷。</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hint="eastAsia"/>
          <w:sz w:val="32"/>
          <w:szCs w:val="32"/>
        </w:rPr>
        <w:t>第三十</w:t>
      </w:r>
      <w:r>
        <w:rPr>
          <w:rFonts w:ascii="黑体" w:eastAsia="黑体" w:hAnsi="黑体" w:hint="eastAsia"/>
          <w:sz w:val="32"/>
          <w:szCs w:val="32"/>
        </w:rPr>
        <w:t>七</w:t>
      </w:r>
      <w:r>
        <w:rPr>
          <w:rFonts w:ascii="黑体" w:eastAsia="黑体" w:hAnsi="黑体" w:hint="eastAsia"/>
          <w:sz w:val="32"/>
          <w:szCs w:val="32"/>
        </w:rPr>
        <w:t>条</w:t>
      </w:r>
      <w:r>
        <w:rPr>
          <w:rFonts w:ascii="仿宋_GB2312" w:eastAsia="仿宋_GB2312" w:hAnsi="黑体" w:hint="eastAsia"/>
          <w:sz w:val="32"/>
          <w:szCs w:val="32"/>
        </w:rPr>
        <w:t xml:space="preserve">  </w:t>
      </w:r>
      <w:r>
        <w:rPr>
          <w:rFonts w:ascii="仿宋_GB2312" w:eastAsia="仿宋_GB2312" w:hAnsi="仿宋" w:cs="仿宋" w:hint="eastAsia"/>
          <w:sz w:val="32"/>
          <w:szCs w:val="32"/>
        </w:rPr>
        <w:t>调解组织和调解人员对不适宜调解，或者调解不成的纠纷，应当及时告知当事人依法向有关行政机关申请处理、向仲裁机构申请仲裁或者向人民法院起诉。</w:t>
      </w:r>
    </w:p>
    <w:p w:rsidR="007D7381" w:rsidRDefault="007D7381">
      <w:pPr>
        <w:pStyle w:val="NewNew"/>
        <w:adjustRightInd w:val="0"/>
        <w:snapToGrid w:val="0"/>
        <w:spacing w:line="600" w:lineRule="exact"/>
        <w:rPr>
          <w:rFonts w:ascii="仿宋_GB2312" w:eastAsia="仿宋_GB2312" w:hAnsi="宋体" w:cs="宋体"/>
          <w:sz w:val="32"/>
          <w:szCs w:val="32"/>
        </w:rPr>
      </w:pPr>
    </w:p>
    <w:p w:rsidR="007D7381" w:rsidRDefault="00881B97">
      <w:pPr>
        <w:pStyle w:val="NewNew"/>
        <w:adjustRightInd w:val="0"/>
        <w:snapToGrid w:val="0"/>
        <w:spacing w:line="600" w:lineRule="exact"/>
        <w:jc w:val="center"/>
        <w:rPr>
          <w:rFonts w:ascii="黑体" w:eastAsia="黑体" w:hAnsi="黑体" w:cs="宋体"/>
          <w:bCs/>
          <w:sz w:val="32"/>
          <w:szCs w:val="32"/>
        </w:rPr>
      </w:pPr>
      <w:r>
        <w:rPr>
          <w:rFonts w:ascii="黑体" w:eastAsia="黑体" w:hAnsi="黑体" w:cs="宋体" w:hint="eastAsia"/>
          <w:bCs/>
          <w:sz w:val="32"/>
          <w:szCs w:val="32"/>
        </w:rPr>
        <w:t>第五章</w:t>
      </w:r>
      <w:r>
        <w:rPr>
          <w:rFonts w:ascii="黑体" w:eastAsia="黑体" w:hAnsi="黑体" w:cs="宋体" w:hint="eastAsia"/>
          <w:bCs/>
          <w:sz w:val="32"/>
          <w:szCs w:val="32"/>
        </w:rPr>
        <w:t xml:space="preserve">  </w:t>
      </w:r>
      <w:r>
        <w:rPr>
          <w:rFonts w:ascii="黑体" w:eastAsia="黑体" w:hAnsi="黑体" w:cs="宋体" w:hint="eastAsia"/>
          <w:bCs/>
          <w:sz w:val="32"/>
          <w:szCs w:val="32"/>
        </w:rPr>
        <w:t>效力确认</w:t>
      </w:r>
    </w:p>
    <w:p w:rsidR="007D7381" w:rsidRDefault="007D7381">
      <w:pPr>
        <w:pStyle w:val="NewNew"/>
        <w:adjustRightInd w:val="0"/>
        <w:snapToGrid w:val="0"/>
        <w:spacing w:line="600" w:lineRule="exact"/>
        <w:ind w:left="1760"/>
        <w:jc w:val="center"/>
        <w:rPr>
          <w:rFonts w:ascii="黑体" w:eastAsia="黑体" w:hAnsi="黑体" w:cs="宋体"/>
          <w:bCs/>
          <w:sz w:val="32"/>
          <w:szCs w:val="32"/>
        </w:rPr>
      </w:pP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第三十</w:t>
      </w:r>
      <w:r>
        <w:rPr>
          <w:rFonts w:ascii="黑体" w:eastAsia="黑体" w:hAnsi="黑体" w:cs="仿宋" w:hint="eastAsia"/>
          <w:sz w:val="32"/>
          <w:szCs w:val="32"/>
        </w:rPr>
        <w:t>八</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经过调解组织或者公民调解，当事人依法达成</w:t>
      </w:r>
      <w:r>
        <w:rPr>
          <w:rFonts w:ascii="仿宋_GB2312" w:eastAsia="仿宋_GB2312" w:hAnsi="仿宋" w:cs="仿宋" w:hint="eastAsia"/>
          <w:sz w:val="32"/>
          <w:szCs w:val="32"/>
        </w:rPr>
        <w:lastRenderedPageBreak/>
        <w:t>的调解协议对于当事人具有法律约束力。</w:t>
      </w:r>
    </w:p>
    <w:p w:rsidR="007D7381" w:rsidRDefault="00881B97">
      <w:pPr>
        <w:adjustRightInd w:val="0"/>
        <w:snapToGrid w:val="0"/>
        <w:spacing w:line="600" w:lineRule="exact"/>
        <w:ind w:firstLineChars="200" w:firstLine="640"/>
        <w:rPr>
          <w:rFonts w:ascii="仿宋_GB2312" w:eastAsia="仿宋_GB2312" w:hAnsi="仿宋" w:cs="仿宋"/>
          <w:b/>
          <w:bCs/>
          <w:sz w:val="32"/>
          <w:szCs w:val="32"/>
        </w:rPr>
      </w:pPr>
      <w:r>
        <w:rPr>
          <w:rFonts w:ascii="黑体" w:eastAsia="黑体" w:hAnsi="黑体" w:cs="仿宋" w:hint="eastAsia"/>
          <w:sz w:val="32"/>
          <w:szCs w:val="32"/>
        </w:rPr>
        <w:t>第</w:t>
      </w:r>
      <w:r>
        <w:rPr>
          <w:rFonts w:ascii="黑体" w:eastAsia="黑体" w:hAnsi="黑体" w:cs="仿宋" w:hint="eastAsia"/>
          <w:sz w:val="32"/>
          <w:szCs w:val="32"/>
        </w:rPr>
        <w:t>三十九</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经过调解组织调解，当事人未达成调解协议的，调解人员对调解过程中各方没有争议的事实，在征得当事人同意后，应当进行记载并书面告知当事人法律后果，经当事人签字或者盖章确认。</w:t>
      </w:r>
    </w:p>
    <w:p w:rsidR="007D7381" w:rsidRDefault="00881B97">
      <w:pPr>
        <w:adjustRightInd w:val="0"/>
        <w:snapToGrid w:val="0"/>
        <w:spacing w:line="600" w:lineRule="exact"/>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当事人就部分争议事项达成调解协议的，调解组织可以就该部分先行确认并制作调解协议。</w:t>
      </w:r>
    </w:p>
    <w:p w:rsidR="007D7381" w:rsidRDefault="00881B97">
      <w:pPr>
        <w:adjustRightInd w:val="0"/>
        <w:snapToGrid w:val="0"/>
        <w:spacing w:line="600" w:lineRule="exact"/>
        <w:ind w:firstLineChars="200" w:firstLine="640"/>
        <w:rPr>
          <w:rFonts w:ascii="仿宋_GB2312" w:eastAsia="仿宋_GB2312" w:hAnsi="仿宋" w:cs="Times New Roman"/>
          <w:sz w:val="32"/>
          <w:szCs w:val="32"/>
        </w:rPr>
      </w:pPr>
      <w:r>
        <w:rPr>
          <w:rFonts w:ascii="黑体" w:eastAsia="黑体" w:hAnsi="黑体" w:cs="仿宋" w:hint="eastAsia"/>
          <w:sz w:val="32"/>
          <w:szCs w:val="32"/>
        </w:rPr>
        <w:t>第四十条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调解未达成协议，但当事人之间已经就主要事项达成一致，仅就个别事项还有争议的，调解人员征得各方当事人书面同意后，可以提出调解方案并书面送达当事人。当事人在规定期限内对该调解方案书面认可的，调解方案成立；一方当事人提出书面异议的，视为调解方案不成立；未提出书面异议的，应当继续调解。</w:t>
      </w:r>
    </w:p>
    <w:p w:rsidR="007D7381" w:rsidRDefault="00881B97">
      <w:pPr>
        <w:pStyle w:val="GB2312"/>
        <w:adjustRightInd w:val="0"/>
        <w:snapToGrid w:val="0"/>
        <w:spacing w:line="600" w:lineRule="exact"/>
        <w:rPr>
          <w:rFonts w:hAnsi="仿宋" w:cs="仿宋"/>
        </w:rPr>
      </w:pPr>
      <w:r>
        <w:rPr>
          <w:rFonts w:ascii="黑体" w:eastAsia="黑体" w:hAnsi="黑体" w:cs="仿宋" w:hint="eastAsia"/>
        </w:rPr>
        <w:t>第四十</w:t>
      </w:r>
      <w:r>
        <w:rPr>
          <w:rFonts w:ascii="黑体" w:eastAsia="黑体" w:hAnsi="黑体" w:cs="仿宋" w:hint="eastAsia"/>
        </w:rPr>
        <w:t>一</w:t>
      </w:r>
      <w:r>
        <w:rPr>
          <w:rFonts w:ascii="黑体" w:eastAsia="黑体" w:hAnsi="黑体" w:cs="仿宋" w:hint="eastAsia"/>
        </w:rPr>
        <w:t>条</w:t>
      </w:r>
      <w:r>
        <w:rPr>
          <w:rFonts w:hAnsi="仿宋" w:cs="仿宋" w:hint="eastAsia"/>
        </w:rPr>
        <w:t xml:space="preserve">  </w:t>
      </w:r>
      <w:r>
        <w:rPr>
          <w:rFonts w:hAnsi="仿宋" w:cs="仿宋" w:hint="eastAsia"/>
        </w:rPr>
        <w:t>经过行政机关、公证机构、人民调解组织、商事调解组织、行业调解组织调解达成的调解协议，当事人可以共同向有管辖权的人民法院申请确</w:t>
      </w:r>
      <w:r>
        <w:rPr>
          <w:rFonts w:hAnsi="仿宋" w:cs="仿宋" w:hint="eastAsia"/>
        </w:rPr>
        <w:t>认其效力。</w:t>
      </w:r>
    </w:p>
    <w:p w:rsidR="007D7381" w:rsidRDefault="00881B97">
      <w:pPr>
        <w:pStyle w:val="GB2312"/>
        <w:adjustRightInd w:val="0"/>
        <w:snapToGrid w:val="0"/>
        <w:spacing w:line="600" w:lineRule="exact"/>
        <w:rPr>
          <w:rFonts w:hAnsi="仿宋" w:cs="仿宋"/>
        </w:rPr>
      </w:pPr>
      <w:r>
        <w:rPr>
          <w:rFonts w:hAnsi="仿宋" w:cs="仿宋" w:hint="eastAsia"/>
        </w:rPr>
        <w:t>调解协议具有给付内容的，当事人可以向公证机构申请办理保管、提存或者共同向公证机构申请办理具有强制执行效力的债权文书公证。</w:t>
      </w:r>
    </w:p>
    <w:p w:rsidR="007D7381" w:rsidRDefault="00881B97">
      <w:pPr>
        <w:adjustRightInd w:val="0"/>
        <w:snapToGrid w:val="0"/>
        <w:spacing w:line="600" w:lineRule="exact"/>
        <w:ind w:firstLineChars="200" w:firstLine="640"/>
        <w:rPr>
          <w:rFonts w:ascii="仿宋_GB2312" w:eastAsia="仿宋_GB2312" w:hAnsi="仿宋" w:cs="Times New Roman"/>
          <w:sz w:val="32"/>
          <w:szCs w:val="32"/>
        </w:rPr>
      </w:pPr>
      <w:r>
        <w:rPr>
          <w:rFonts w:ascii="黑体" w:eastAsia="黑体" w:hAnsi="黑体" w:cs="仿宋" w:hint="eastAsia"/>
          <w:sz w:val="32"/>
          <w:szCs w:val="32"/>
        </w:rPr>
        <w:t>第四十</w:t>
      </w:r>
      <w:r>
        <w:rPr>
          <w:rFonts w:ascii="黑体" w:eastAsia="黑体" w:hAnsi="黑体" w:cs="仿宋" w:hint="eastAsia"/>
          <w:sz w:val="32"/>
          <w:szCs w:val="32"/>
        </w:rPr>
        <w:t>二</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经过人民法院确认效力的调解协议，一方当事人不履行的，对方当事人可以依法向有管辖权的人民法院申请强制执行，人民法院应当及时执行。</w:t>
      </w:r>
    </w:p>
    <w:p w:rsidR="007D7381" w:rsidRDefault="007D7381">
      <w:pPr>
        <w:pStyle w:val="GB2312"/>
        <w:adjustRightInd w:val="0"/>
        <w:snapToGrid w:val="0"/>
        <w:spacing w:line="600" w:lineRule="exact"/>
        <w:rPr>
          <w:rFonts w:hAnsi="仿宋" w:cs="仿宋"/>
        </w:rPr>
      </w:pPr>
    </w:p>
    <w:p w:rsidR="007D7381" w:rsidRDefault="00881B97">
      <w:pPr>
        <w:pStyle w:val="NewNew"/>
        <w:adjustRightInd w:val="0"/>
        <w:snapToGrid w:val="0"/>
        <w:spacing w:line="600" w:lineRule="exact"/>
        <w:jc w:val="center"/>
        <w:rPr>
          <w:rFonts w:ascii="黑体" w:eastAsia="黑体" w:hAnsi="黑体" w:cs="宋体"/>
          <w:bCs/>
          <w:sz w:val="32"/>
          <w:szCs w:val="32"/>
        </w:rPr>
      </w:pPr>
      <w:r>
        <w:rPr>
          <w:rFonts w:ascii="黑体" w:eastAsia="黑体" w:hAnsi="黑体" w:cs="宋体" w:hint="eastAsia"/>
          <w:bCs/>
          <w:sz w:val="32"/>
          <w:szCs w:val="32"/>
        </w:rPr>
        <w:lastRenderedPageBreak/>
        <w:t>第六章</w:t>
      </w:r>
      <w:r>
        <w:rPr>
          <w:rFonts w:ascii="黑体" w:eastAsia="黑体" w:hAnsi="黑体" w:cs="宋体" w:hint="eastAsia"/>
          <w:bCs/>
          <w:sz w:val="32"/>
          <w:szCs w:val="32"/>
        </w:rPr>
        <w:t xml:space="preserve">  </w:t>
      </w:r>
      <w:r>
        <w:rPr>
          <w:rFonts w:ascii="黑体" w:eastAsia="黑体" w:hAnsi="黑体" w:cs="宋体" w:hint="eastAsia"/>
          <w:bCs/>
          <w:sz w:val="32"/>
          <w:szCs w:val="32"/>
        </w:rPr>
        <w:t>工作规范</w:t>
      </w:r>
    </w:p>
    <w:p w:rsidR="007D7381" w:rsidRDefault="007D7381">
      <w:pPr>
        <w:pStyle w:val="NewNew"/>
        <w:adjustRightInd w:val="0"/>
        <w:snapToGrid w:val="0"/>
        <w:spacing w:line="600" w:lineRule="exact"/>
        <w:jc w:val="center"/>
        <w:rPr>
          <w:rFonts w:ascii="仿宋_GB2312" w:eastAsia="仿宋_GB2312" w:hAnsi="宋体" w:cs="宋体"/>
          <w:sz w:val="32"/>
          <w:szCs w:val="32"/>
        </w:rPr>
      </w:pPr>
    </w:p>
    <w:p w:rsidR="007D7381" w:rsidRDefault="00881B97">
      <w:pPr>
        <w:pStyle w:val="2"/>
        <w:widowControl/>
        <w:adjustRightInd w:val="0"/>
        <w:snapToGrid w:val="0"/>
        <w:spacing w:line="600" w:lineRule="exact"/>
        <w:ind w:firstLineChars="200" w:firstLine="640"/>
        <w:jc w:val="left"/>
        <w:rPr>
          <w:rFonts w:ascii="仿宋_GB2312" w:eastAsia="仿宋_GB2312" w:hAnsi="仿宋" w:cs="仿宋"/>
          <w:sz w:val="32"/>
          <w:szCs w:val="32"/>
        </w:rPr>
      </w:pPr>
      <w:r>
        <w:rPr>
          <w:rFonts w:ascii="黑体" w:eastAsia="黑体" w:hAnsi="黑体" w:cs="仿宋" w:hint="eastAsia"/>
          <w:sz w:val="32"/>
          <w:szCs w:val="32"/>
        </w:rPr>
        <w:t>第四十</w:t>
      </w:r>
      <w:r>
        <w:rPr>
          <w:rFonts w:ascii="黑体" w:eastAsia="黑体" w:hAnsi="黑体" w:cs="仿宋" w:hint="eastAsia"/>
          <w:sz w:val="32"/>
          <w:szCs w:val="32"/>
        </w:rPr>
        <w:t>三</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各级人民政府、人民政府所属部门、人民法院、人民检察院应当建立社会矛盾纠纷化解责任制，明确承办工作机构和人员的纠纷化解责任。</w:t>
      </w:r>
    </w:p>
    <w:p w:rsidR="007D7381" w:rsidRDefault="00881B97">
      <w:pPr>
        <w:pStyle w:val="2"/>
        <w:widowControl/>
        <w:adjustRightInd w:val="0"/>
        <w:snapToGrid w:val="0"/>
        <w:spacing w:line="600" w:lineRule="exact"/>
        <w:ind w:firstLineChars="200" w:firstLine="640"/>
        <w:jc w:val="left"/>
        <w:rPr>
          <w:rFonts w:ascii="仿宋_GB2312" w:eastAsia="仿宋_GB2312" w:hAnsi="仿宋" w:cs="仿宋"/>
          <w:sz w:val="32"/>
          <w:szCs w:val="32"/>
        </w:rPr>
      </w:pPr>
      <w:r>
        <w:rPr>
          <w:rFonts w:ascii="黑体" w:eastAsia="黑体" w:hAnsi="黑体" w:cs="仿宋" w:hint="eastAsia"/>
          <w:sz w:val="32"/>
          <w:szCs w:val="32"/>
        </w:rPr>
        <w:t>第四十</w:t>
      </w:r>
      <w:r>
        <w:rPr>
          <w:rFonts w:ascii="黑体" w:eastAsia="黑体" w:hAnsi="黑体" w:cs="仿宋" w:hint="eastAsia"/>
          <w:sz w:val="32"/>
          <w:szCs w:val="32"/>
        </w:rPr>
        <w:t>四</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各级人民政府所属部门、人民法院、人民检察院、人民团体、新闻媒体和其他社会组织应当开展社会矛盾纠纷多元化解工作的宣传，加深公众对社会矛盾纠纷多元化解的理解和认同。</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黑体" w:eastAsia="黑体" w:hAnsi="黑体" w:cs="仿宋" w:hint="eastAsia"/>
          <w:sz w:val="32"/>
          <w:szCs w:val="32"/>
        </w:rPr>
        <w:t>第四十</w:t>
      </w:r>
      <w:r>
        <w:rPr>
          <w:rFonts w:ascii="黑体" w:eastAsia="黑体" w:hAnsi="黑体" w:cs="仿宋" w:hint="eastAsia"/>
          <w:sz w:val="32"/>
          <w:szCs w:val="32"/>
        </w:rPr>
        <w:t>五</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各类矛盾纠纷化解组织应当履行告知义务，在纠纷化解场所内张贴纠纷化解告知书，书面告知当事人各种解决纠纷方式的风险和成本，不得作出不符合法律规定和实际情况的承诺。</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黑体" w:eastAsia="黑体" w:hAnsi="黑体" w:cs="仿宋" w:hint="eastAsia"/>
          <w:sz w:val="32"/>
          <w:szCs w:val="32"/>
        </w:rPr>
        <w:t>第四十</w:t>
      </w:r>
      <w:r>
        <w:rPr>
          <w:rFonts w:ascii="黑体" w:eastAsia="黑体" w:hAnsi="黑体" w:cs="仿宋" w:hint="eastAsia"/>
          <w:sz w:val="32"/>
          <w:szCs w:val="32"/>
        </w:rPr>
        <w:t>六</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有关国家机关、人民团体和其他社会组织应当加强对本系统、本单位调解人员的业务培训，提高其执业水平，推动调解人员队伍专业化建设。</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黑体" w:eastAsia="黑体" w:hAnsi="黑体" w:cs="仿宋" w:hint="eastAsia"/>
          <w:sz w:val="32"/>
          <w:szCs w:val="32"/>
        </w:rPr>
        <w:t>第四十</w:t>
      </w:r>
      <w:r>
        <w:rPr>
          <w:rFonts w:ascii="黑体" w:eastAsia="黑体" w:hAnsi="黑体" w:cs="仿宋" w:hint="eastAsia"/>
          <w:sz w:val="32"/>
          <w:szCs w:val="32"/>
        </w:rPr>
        <w:t>七</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人民法院应当建立诉讼与非诉讼对接平台，为化解纠纷提供服务。</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仿宋_GB2312" w:eastAsia="仿宋_GB2312" w:hAnsi="仿宋" w:cs="仿宋" w:hint="eastAsia"/>
          <w:sz w:val="32"/>
          <w:szCs w:val="32"/>
        </w:rPr>
        <w:t>调解组织可以在该平台设立调解工作室。</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黑体" w:eastAsia="黑体" w:hAnsi="黑体" w:cs="仿宋" w:hint="eastAsia"/>
          <w:sz w:val="32"/>
          <w:szCs w:val="32"/>
        </w:rPr>
        <w:t>第四十</w:t>
      </w:r>
      <w:r>
        <w:rPr>
          <w:rFonts w:ascii="黑体" w:eastAsia="黑体" w:hAnsi="黑体" w:cs="仿宋" w:hint="eastAsia"/>
          <w:sz w:val="32"/>
          <w:szCs w:val="32"/>
        </w:rPr>
        <w:t>八</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行政机关对当事人提出的属于其职权范围内的行政调解申请，应当在收到申请之日起五个工作日内征求对方当事人意见并决定是否受理，出具书面凭证；法律关系复杂的，或</w:t>
      </w:r>
      <w:r>
        <w:rPr>
          <w:rFonts w:ascii="仿宋_GB2312" w:eastAsia="仿宋_GB2312" w:hAnsi="仿宋" w:cs="仿宋" w:hint="eastAsia"/>
          <w:sz w:val="32"/>
          <w:szCs w:val="32"/>
        </w:rPr>
        <w:lastRenderedPageBreak/>
        <w:t>者涉及多个部门的，应当在收到申请之日起十个工作日内作出决定。</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黑体" w:eastAsia="黑体" w:hAnsi="黑体" w:cs="仿宋" w:hint="eastAsia"/>
          <w:sz w:val="32"/>
          <w:szCs w:val="32"/>
        </w:rPr>
        <w:t>第</w:t>
      </w:r>
      <w:r>
        <w:rPr>
          <w:rFonts w:ascii="黑体" w:eastAsia="黑体" w:hAnsi="黑体" w:cs="仿宋" w:hint="eastAsia"/>
          <w:sz w:val="32"/>
          <w:szCs w:val="32"/>
        </w:rPr>
        <w:t>四十九</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人民法院对行政机关、公证机构、人民调解组织、商事调解组织、行业调解组织等调解达成的调解协议进行司法确认，不得收取任何费用。</w:t>
      </w:r>
    </w:p>
    <w:p w:rsidR="007D7381" w:rsidRDefault="00881B97">
      <w:pPr>
        <w:pStyle w:val="NewNew"/>
        <w:adjustRightInd w:val="0"/>
        <w:snapToGrid w:val="0"/>
        <w:spacing w:line="600" w:lineRule="exact"/>
        <w:ind w:firstLineChars="200" w:firstLine="640"/>
        <w:rPr>
          <w:rFonts w:ascii="仿宋_GB2312" w:eastAsia="仿宋_GB2312" w:hAnsi="楷体" w:cs="仿宋_GB2312"/>
          <w:sz w:val="32"/>
          <w:szCs w:val="32"/>
        </w:rPr>
      </w:pPr>
      <w:r>
        <w:rPr>
          <w:rFonts w:ascii="仿宋_GB2312" w:eastAsia="仿宋_GB2312" w:hAnsi="仿宋" w:cs="仿宋_GB2312" w:hint="eastAsia"/>
          <w:sz w:val="32"/>
          <w:szCs w:val="32"/>
        </w:rPr>
        <w:t>劳动人事争议仲裁机构、农村土地承包仲裁机构</w:t>
      </w:r>
      <w:r>
        <w:rPr>
          <w:rFonts w:ascii="仿宋_GB2312" w:eastAsia="仿宋_GB2312" w:hAnsi="仿宋" w:cs="仿宋_GB2312" w:hint="eastAsia"/>
          <w:sz w:val="32"/>
          <w:szCs w:val="32"/>
        </w:rPr>
        <w:t>、</w:t>
      </w:r>
      <w:r>
        <w:rPr>
          <w:rFonts w:ascii="仿宋_GB2312" w:eastAsia="仿宋_GB2312" w:hAnsi="仿宋" w:cs="仿宋_GB2312" w:hint="eastAsia"/>
          <w:sz w:val="32"/>
          <w:szCs w:val="32"/>
        </w:rPr>
        <w:t>人民调解组织、行政调解组织、行业调解组织开展调解工作，不得向当事人收取任何费用。</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_GB2312" w:hint="eastAsia"/>
          <w:sz w:val="32"/>
          <w:szCs w:val="32"/>
        </w:rPr>
        <w:t>民事商事仲裁机构、公证机构、</w:t>
      </w:r>
      <w:r>
        <w:rPr>
          <w:rFonts w:ascii="仿宋_GB2312" w:eastAsia="仿宋_GB2312" w:hAnsi="仿宋" w:cs="仿宋" w:hint="eastAsia"/>
          <w:sz w:val="32"/>
          <w:szCs w:val="32"/>
        </w:rPr>
        <w:t>商事调解组织、律师事务所调解纠纷，可以按照争议标的金额或者调解时长收取调解费，但应当在受理前征得当事人同意。</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参与纠纷和解、调解评估或者其他辅助工作的律师、相关专家或者其他中立第三方，在事先征得当事人同意情况下，和解、调解协议达成后，可以收取适当费用。</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承担纠纷化解职责的各类国家机关以及本条所列不得收费的纠纷化解组织，委托本条所列可以收费的机构和人员进行纠纷化解工作的，应当由委托方根据双方协议支付纠</w:t>
      </w:r>
      <w:r>
        <w:rPr>
          <w:rFonts w:ascii="仿宋_GB2312" w:eastAsia="仿宋_GB2312" w:hAnsi="仿宋" w:cs="仿宋" w:hint="eastAsia"/>
          <w:sz w:val="32"/>
          <w:szCs w:val="32"/>
        </w:rPr>
        <w:t>纷化解费用，不得向当事人收取费用。</w:t>
      </w:r>
    </w:p>
    <w:p w:rsidR="007D7381" w:rsidRDefault="00881B97">
      <w:pPr>
        <w:pStyle w:val="NewNew"/>
        <w:adjustRightInd w:val="0"/>
        <w:snapToGrid w:val="0"/>
        <w:spacing w:line="600" w:lineRule="exact"/>
        <w:ind w:firstLineChars="200" w:firstLine="640"/>
        <w:rPr>
          <w:rFonts w:ascii="仿宋_GB2312" w:eastAsia="仿宋_GB2312" w:hAnsi="仿宋"/>
          <w:sz w:val="32"/>
          <w:szCs w:val="32"/>
        </w:rPr>
      </w:pPr>
      <w:r>
        <w:rPr>
          <w:rFonts w:ascii="黑体" w:eastAsia="黑体" w:hAnsi="黑体" w:cs="仿宋" w:hint="eastAsia"/>
          <w:sz w:val="32"/>
          <w:szCs w:val="32"/>
        </w:rPr>
        <w:t>第五十条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除法律、法规另有规定外，一般社会矛盾纠纷调解期限为十五日；疑难、重大社会矛盾纠纷经双方当事人同意延期的，可以延长十五日。</w:t>
      </w:r>
    </w:p>
    <w:p w:rsidR="007D7381" w:rsidRDefault="00881B97">
      <w:pPr>
        <w:pStyle w:val="GB2312"/>
        <w:adjustRightInd w:val="0"/>
        <w:snapToGrid w:val="0"/>
        <w:spacing w:line="600" w:lineRule="exact"/>
        <w:rPr>
          <w:rFonts w:hAnsi="仿宋" w:cs="仿宋"/>
        </w:rPr>
      </w:pPr>
      <w:r>
        <w:rPr>
          <w:rFonts w:ascii="黑体" w:eastAsia="黑体" w:hAnsi="黑体" w:cs="仿宋" w:hint="eastAsia"/>
        </w:rPr>
        <w:t>第五十</w:t>
      </w:r>
      <w:r>
        <w:rPr>
          <w:rFonts w:ascii="黑体" w:eastAsia="黑体" w:hAnsi="黑体" w:cs="仿宋" w:hint="eastAsia"/>
        </w:rPr>
        <w:t>一</w:t>
      </w:r>
      <w:r>
        <w:rPr>
          <w:rFonts w:ascii="黑体" w:eastAsia="黑体" w:hAnsi="黑体" w:cs="仿宋" w:hint="eastAsia"/>
        </w:rPr>
        <w:t>条</w:t>
      </w:r>
      <w:r>
        <w:rPr>
          <w:rFonts w:hAnsi="仿宋" w:cs="仿宋" w:hint="eastAsia"/>
        </w:rPr>
        <w:t xml:space="preserve">  </w:t>
      </w:r>
      <w:r>
        <w:rPr>
          <w:rFonts w:hAnsi="楷体" w:cs="仿宋" w:hint="eastAsia"/>
        </w:rPr>
        <w:t>各类调解组织的</w:t>
      </w:r>
      <w:r>
        <w:rPr>
          <w:rFonts w:hAnsi="仿宋" w:cs="仿宋" w:hint="eastAsia"/>
        </w:rPr>
        <w:t>调解人员与一方当事人有利害关系的，应当回避；但全体当事人书面表示不需要回避的除外。</w:t>
      </w:r>
    </w:p>
    <w:p w:rsidR="007D7381" w:rsidRDefault="00881B97">
      <w:pPr>
        <w:pStyle w:val="GB2312"/>
        <w:adjustRightInd w:val="0"/>
        <w:snapToGrid w:val="0"/>
        <w:spacing w:line="600" w:lineRule="exact"/>
        <w:rPr>
          <w:rFonts w:hAnsi="仿宋" w:cs="仿宋"/>
        </w:rPr>
      </w:pPr>
      <w:r>
        <w:rPr>
          <w:rFonts w:ascii="黑体" w:eastAsia="黑体" w:hAnsi="黑体" w:cs="仿宋" w:hint="eastAsia"/>
        </w:rPr>
        <w:lastRenderedPageBreak/>
        <w:t>第五十</w:t>
      </w:r>
      <w:r>
        <w:rPr>
          <w:rFonts w:ascii="黑体" w:eastAsia="黑体" w:hAnsi="黑体" w:cs="仿宋" w:hint="eastAsia"/>
        </w:rPr>
        <w:t>二</w:t>
      </w:r>
      <w:r>
        <w:rPr>
          <w:rFonts w:ascii="黑体" w:eastAsia="黑体" w:hAnsi="黑体" w:cs="仿宋" w:hint="eastAsia"/>
        </w:rPr>
        <w:t>条</w:t>
      </w:r>
      <w:r>
        <w:rPr>
          <w:rFonts w:hAnsi="仿宋" w:cs="仿宋" w:hint="eastAsia"/>
        </w:rPr>
        <w:t xml:space="preserve">  </w:t>
      </w:r>
      <w:r>
        <w:rPr>
          <w:rFonts w:hAnsi="仿宋" w:cs="仿宋" w:hint="eastAsia"/>
        </w:rPr>
        <w:t>调解组织和调解人员对当事人的个人隐私和商业秘密应当予以保密。</w:t>
      </w:r>
    </w:p>
    <w:p w:rsidR="007D7381" w:rsidRDefault="00881B97">
      <w:pPr>
        <w:pStyle w:val="NewNewNewNewNewNewNewNewNewNewNewNewNewNewNewNewNewNewNewNew"/>
        <w:adjustRightInd w:val="0"/>
        <w:snapToGrid w:val="0"/>
        <w:spacing w:line="600" w:lineRule="exact"/>
        <w:ind w:firstLineChars="200" w:firstLine="640"/>
        <w:rPr>
          <w:rFonts w:ascii="仿宋_GB2312" w:eastAsia="仿宋_GB2312" w:hAnsi="仿宋"/>
          <w:sz w:val="32"/>
          <w:szCs w:val="32"/>
        </w:rPr>
      </w:pPr>
      <w:r>
        <w:rPr>
          <w:rFonts w:ascii="黑体" w:eastAsia="黑体" w:hAnsi="黑体" w:cs="仿宋_GB2312" w:hint="eastAsia"/>
          <w:sz w:val="32"/>
          <w:szCs w:val="32"/>
        </w:rPr>
        <w:t>第五十</w:t>
      </w:r>
      <w:r>
        <w:rPr>
          <w:rFonts w:ascii="黑体" w:eastAsia="黑体" w:hAnsi="黑体" w:cs="仿宋_GB2312" w:hint="eastAsia"/>
          <w:sz w:val="32"/>
          <w:szCs w:val="32"/>
        </w:rPr>
        <w:t>三</w:t>
      </w:r>
      <w:r>
        <w:rPr>
          <w:rFonts w:ascii="黑体" w:eastAsia="黑体" w:hAnsi="黑体" w:cs="仿宋_GB2312"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调解组织可以依托网络信息化平台，通过在线咨询、调解等方式，面向社会提供专业调解服务。</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_GB2312" w:hint="eastAsia"/>
          <w:sz w:val="32"/>
          <w:szCs w:val="32"/>
        </w:rPr>
        <w:t>第五十</w:t>
      </w:r>
      <w:r>
        <w:rPr>
          <w:rFonts w:ascii="黑体" w:eastAsia="黑体" w:hAnsi="黑体" w:cs="仿宋_GB2312" w:hint="eastAsia"/>
          <w:sz w:val="32"/>
          <w:szCs w:val="32"/>
        </w:rPr>
        <w:t>四</w:t>
      </w:r>
      <w:r>
        <w:rPr>
          <w:rFonts w:ascii="黑体" w:eastAsia="黑体" w:hAnsi="黑体" w:cs="仿宋_GB2312" w:hint="eastAsia"/>
          <w:sz w:val="32"/>
          <w:szCs w:val="32"/>
        </w:rPr>
        <w:t>条</w:t>
      </w:r>
      <w:r>
        <w:rPr>
          <w:rFonts w:ascii="仿宋_GB2312" w:eastAsia="仿宋_GB2312" w:hAnsi="黑体" w:cs="仿宋_GB2312" w:hint="eastAsia"/>
          <w:sz w:val="32"/>
          <w:szCs w:val="32"/>
        </w:rPr>
        <w:t xml:space="preserve">  </w:t>
      </w:r>
      <w:r>
        <w:rPr>
          <w:rFonts w:ascii="仿宋_GB2312" w:eastAsia="仿宋_GB2312" w:hAnsi="仿宋" w:cs="仿宋" w:hint="eastAsia"/>
          <w:sz w:val="32"/>
          <w:szCs w:val="32"/>
        </w:rPr>
        <w:t>调解组织在调解过程中，可以根据需要邀请相关单位和人员参与调解。</w:t>
      </w:r>
    </w:p>
    <w:p w:rsidR="007D7381" w:rsidRDefault="007D7381">
      <w:pPr>
        <w:pStyle w:val="NewNew"/>
        <w:adjustRightInd w:val="0"/>
        <w:snapToGrid w:val="0"/>
        <w:spacing w:line="600" w:lineRule="exact"/>
        <w:ind w:firstLineChars="200" w:firstLine="640"/>
        <w:rPr>
          <w:rFonts w:ascii="仿宋_GB2312" w:eastAsia="仿宋_GB2312" w:hAnsi="黑体" w:cs="宋体"/>
          <w:sz w:val="32"/>
          <w:szCs w:val="32"/>
        </w:rPr>
      </w:pPr>
    </w:p>
    <w:p w:rsidR="007D7381" w:rsidRDefault="00881B97">
      <w:pPr>
        <w:pStyle w:val="NewNew"/>
        <w:adjustRightInd w:val="0"/>
        <w:snapToGrid w:val="0"/>
        <w:spacing w:line="600" w:lineRule="exact"/>
        <w:jc w:val="center"/>
        <w:rPr>
          <w:rFonts w:ascii="黑体" w:eastAsia="黑体" w:hAnsi="黑体" w:cs="宋体"/>
          <w:bCs/>
          <w:sz w:val="32"/>
          <w:szCs w:val="32"/>
        </w:rPr>
      </w:pPr>
      <w:r>
        <w:rPr>
          <w:rFonts w:ascii="黑体" w:eastAsia="黑体" w:hAnsi="黑体" w:cs="宋体" w:hint="eastAsia"/>
          <w:bCs/>
          <w:sz w:val="32"/>
          <w:szCs w:val="32"/>
        </w:rPr>
        <w:t xml:space="preserve">第七章　</w:t>
      </w:r>
      <w:r>
        <w:rPr>
          <w:rFonts w:ascii="黑体" w:eastAsia="黑体" w:hAnsi="黑体" w:cs="宋体" w:hint="eastAsia"/>
          <w:bCs/>
          <w:sz w:val="32"/>
          <w:szCs w:val="32"/>
        </w:rPr>
        <w:t xml:space="preserve"> </w:t>
      </w:r>
      <w:r>
        <w:rPr>
          <w:rFonts w:ascii="黑体" w:eastAsia="黑体" w:hAnsi="黑体" w:cs="宋体" w:hint="eastAsia"/>
          <w:bCs/>
          <w:sz w:val="32"/>
          <w:szCs w:val="32"/>
        </w:rPr>
        <w:t>工作保障</w:t>
      </w:r>
    </w:p>
    <w:p w:rsidR="007D7381" w:rsidRDefault="007D7381">
      <w:pPr>
        <w:adjustRightInd w:val="0"/>
        <w:snapToGrid w:val="0"/>
        <w:spacing w:line="600" w:lineRule="exact"/>
        <w:ind w:firstLineChars="200" w:firstLine="640"/>
        <w:rPr>
          <w:rFonts w:ascii="仿宋_GB2312" w:eastAsia="仿宋_GB2312" w:hAnsi="仿宋" w:cs="仿宋"/>
          <w:sz w:val="32"/>
          <w:szCs w:val="32"/>
        </w:rPr>
      </w:pP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第五十</w:t>
      </w:r>
      <w:r>
        <w:rPr>
          <w:rFonts w:ascii="黑体" w:eastAsia="黑体" w:hAnsi="黑体" w:cs="仿宋" w:hint="eastAsia"/>
          <w:sz w:val="32"/>
          <w:szCs w:val="32"/>
        </w:rPr>
        <w:t>五</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人民调解委员会工作补助经费、人民调解员补贴经费、劳动人事争议仲裁委员会经费、农村土地承包经营纠纷仲裁工作经费应当纳入各级人民政府财政预算。</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第五十</w:t>
      </w:r>
      <w:r>
        <w:rPr>
          <w:rFonts w:ascii="黑体" w:eastAsia="黑体" w:hAnsi="黑体" w:cs="仿宋" w:hint="eastAsia"/>
          <w:sz w:val="32"/>
          <w:szCs w:val="32"/>
        </w:rPr>
        <w:t>六</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各级人民政府、人民政府所属部门、人民法院、人民检察院</w:t>
      </w:r>
      <w:r>
        <w:rPr>
          <w:rFonts w:ascii="仿宋_GB2312" w:eastAsia="仿宋_GB2312" w:hAnsi="仿宋" w:cs="仿宋" w:hint="eastAsia"/>
          <w:sz w:val="32"/>
          <w:szCs w:val="32"/>
        </w:rPr>
        <w:t>和有条件的人民团体</w:t>
      </w:r>
      <w:r>
        <w:rPr>
          <w:rFonts w:ascii="仿宋_GB2312" w:eastAsia="仿宋_GB2312" w:hAnsi="仿宋" w:cs="仿宋" w:hint="eastAsia"/>
          <w:sz w:val="32"/>
          <w:szCs w:val="32"/>
        </w:rPr>
        <w:t>可以通过购买服务的方式，支持有关调解组织开展社会矛盾纠纷多元化解工作。</w:t>
      </w:r>
    </w:p>
    <w:p w:rsidR="007D7381" w:rsidRDefault="00881B97">
      <w:pPr>
        <w:pStyle w:val="NewNew"/>
        <w:adjustRightInd w:val="0"/>
        <w:snapToGrid w:val="0"/>
        <w:spacing w:line="600" w:lineRule="exact"/>
        <w:ind w:firstLineChars="200" w:firstLine="640"/>
        <w:rPr>
          <w:rFonts w:ascii="仿宋_GB2312" w:eastAsia="仿宋_GB2312" w:hAnsi="黑体" w:cs="仿宋_GB2312"/>
          <w:sz w:val="32"/>
          <w:szCs w:val="32"/>
        </w:rPr>
      </w:pPr>
      <w:r>
        <w:rPr>
          <w:rFonts w:ascii="黑体" w:eastAsia="黑体" w:hAnsi="黑体" w:cs="仿宋_GB2312" w:hint="eastAsia"/>
          <w:sz w:val="32"/>
          <w:szCs w:val="32"/>
        </w:rPr>
        <w:t>第五十</w:t>
      </w:r>
      <w:r>
        <w:rPr>
          <w:rFonts w:ascii="黑体" w:eastAsia="黑体" w:hAnsi="黑体" w:cs="仿宋_GB2312" w:hint="eastAsia"/>
          <w:sz w:val="32"/>
          <w:szCs w:val="32"/>
        </w:rPr>
        <w:t>七</w:t>
      </w:r>
      <w:r>
        <w:rPr>
          <w:rFonts w:ascii="黑体" w:eastAsia="黑体" w:hAnsi="黑体" w:cs="仿宋_GB2312" w:hint="eastAsia"/>
          <w:sz w:val="32"/>
          <w:szCs w:val="32"/>
        </w:rPr>
        <w:t>条</w:t>
      </w:r>
      <w:r>
        <w:rPr>
          <w:rFonts w:ascii="仿宋_GB2312" w:eastAsia="仿宋_GB2312" w:hAnsi="黑体" w:cs="仿宋_GB2312" w:hint="eastAsia"/>
          <w:sz w:val="32"/>
          <w:szCs w:val="32"/>
        </w:rPr>
        <w:t xml:space="preserve">  </w:t>
      </w:r>
      <w:r>
        <w:rPr>
          <w:rFonts w:ascii="仿宋_GB2312" w:eastAsia="仿宋_GB2312" w:hAnsi="黑体" w:cs="仿宋_GB2312" w:hint="eastAsia"/>
          <w:sz w:val="32"/>
          <w:szCs w:val="32"/>
        </w:rPr>
        <w:t>各类纠纷化解组织应当定期收集、整理、汇编调解典型案例，向各类调解组织免费发放，总结、宣传效果显著的调解方式、方法。</w:t>
      </w:r>
    </w:p>
    <w:p w:rsidR="007D7381" w:rsidRDefault="00881B97">
      <w:pPr>
        <w:pStyle w:val="NewNew"/>
        <w:adjustRightInd w:val="0"/>
        <w:snapToGrid w:val="0"/>
        <w:spacing w:line="600" w:lineRule="exact"/>
        <w:ind w:firstLineChars="200" w:firstLine="640"/>
        <w:rPr>
          <w:rFonts w:ascii="仿宋_GB2312" w:eastAsia="仿宋_GB2312" w:hAnsi="黑体" w:cs="仿宋_GB2312"/>
          <w:sz w:val="32"/>
          <w:szCs w:val="32"/>
        </w:rPr>
      </w:pPr>
      <w:r>
        <w:rPr>
          <w:rFonts w:ascii="仿宋_GB2312" w:eastAsia="仿宋_GB2312" w:hAnsi="黑体" w:cs="仿宋_GB2312" w:hint="eastAsia"/>
          <w:sz w:val="32"/>
          <w:szCs w:val="32"/>
        </w:rPr>
        <w:t>各级人民法院应当对本行政区域内的纠纷化解组织的培训工作提供专业指导，对具体问题的法律适用提出指导意见。</w:t>
      </w:r>
    </w:p>
    <w:p w:rsidR="007D7381" w:rsidRDefault="00881B97">
      <w:pPr>
        <w:pStyle w:val="NewNew"/>
        <w:adjustRightInd w:val="0"/>
        <w:snapToGrid w:val="0"/>
        <w:spacing w:line="600" w:lineRule="exact"/>
        <w:ind w:firstLineChars="200" w:firstLine="640"/>
        <w:rPr>
          <w:rFonts w:ascii="仿宋_GB2312" w:eastAsia="仿宋_GB2312" w:hAnsi="黑体" w:cs="仿宋_GB2312"/>
          <w:sz w:val="32"/>
          <w:szCs w:val="32"/>
        </w:rPr>
      </w:pPr>
      <w:r>
        <w:rPr>
          <w:rFonts w:ascii="黑体" w:eastAsia="黑体" w:hAnsi="黑体" w:cs="仿宋_GB2312" w:hint="eastAsia"/>
          <w:sz w:val="32"/>
          <w:szCs w:val="32"/>
        </w:rPr>
        <w:t>第五十</w:t>
      </w:r>
      <w:r>
        <w:rPr>
          <w:rFonts w:ascii="黑体" w:eastAsia="黑体" w:hAnsi="黑体" w:cs="仿宋_GB2312" w:hint="eastAsia"/>
          <w:sz w:val="32"/>
          <w:szCs w:val="32"/>
        </w:rPr>
        <w:t>八</w:t>
      </w:r>
      <w:r>
        <w:rPr>
          <w:rFonts w:ascii="黑体" w:eastAsia="黑体" w:hAnsi="黑体" w:cs="仿宋_GB2312" w:hint="eastAsia"/>
          <w:sz w:val="32"/>
          <w:szCs w:val="32"/>
        </w:rPr>
        <w:t>条</w:t>
      </w:r>
      <w:r>
        <w:rPr>
          <w:rFonts w:ascii="仿宋_GB2312" w:eastAsia="仿宋_GB2312" w:hAnsi="黑体" w:cs="仿宋_GB2312" w:hint="eastAsia"/>
          <w:sz w:val="32"/>
          <w:szCs w:val="32"/>
        </w:rPr>
        <w:t xml:space="preserve">  </w:t>
      </w:r>
      <w:r>
        <w:rPr>
          <w:rFonts w:ascii="仿宋_GB2312" w:eastAsia="仿宋_GB2312" w:hAnsi="黑体" w:cs="仿宋_GB2312" w:hint="eastAsia"/>
          <w:sz w:val="32"/>
          <w:szCs w:val="32"/>
        </w:rPr>
        <w:t>当事人符合社会救助条件的，民政、卫生计生、教育、住房城乡建设、人力资源社会保障等部门应当依法予以救助；符合司法救助条件的，人民法院、人民检察院应当依法提供</w:t>
      </w:r>
      <w:r>
        <w:rPr>
          <w:rFonts w:ascii="仿宋_GB2312" w:eastAsia="仿宋_GB2312" w:hAnsi="黑体" w:cs="仿宋_GB2312" w:hint="eastAsia"/>
          <w:sz w:val="32"/>
          <w:szCs w:val="32"/>
        </w:rPr>
        <w:lastRenderedPageBreak/>
        <w:t>司法救助；符合法律援助条件的，法律援助机构应当依法提供法律援助。</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w:t>
      </w:r>
      <w:r>
        <w:rPr>
          <w:rFonts w:ascii="黑体" w:eastAsia="黑体" w:hAnsi="黑体" w:cs="仿宋" w:hint="eastAsia"/>
          <w:sz w:val="32"/>
          <w:szCs w:val="32"/>
        </w:rPr>
        <w:t>五十九</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鼓励高等院校或者</w:t>
      </w:r>
      <w:r>
        <w:rPr>
          <w:rFonts w:ascii="仿宋_GB2312" w:eastAsia="仿宋_GB2312" w:hAnsi="仿宋" w:cs="仿宋" w:hint="eastAsia"/>
          <w:sz w:val="32"/>
          <w:szCs w:val="32"/>
        </w:rPr>
        <w:t>中等、初等</w:t>
      </w:r>
      <w:r>
        <w:rPr>
          <w:rFonts w:ascii="仿宋_GB2312" w:eastAsia="仿宋_GB2312" w:hAnsi="仿宋" w:cs="仿宋" w:hint="eastAsia"/>
          <w:sz w:val="32"/>
          <w:szCs w:val="32"/>
        </w:rPr>
        <w:t>职业教育学校开</w:t>
      </w:r>
      <w:r>
        <w:rPr>
          <w:rFonts w:ascii="仿宋_GB2312" w:eastAsia="仿宋_GB2312" w:hAnsi="仿宋" w:cs="仿宋" w:hint="eastAsia"/>
          <w:sz w:val="32"/>
          <w:szCs w:val="32"/>
        </w:rPr>
        <w:t>设社会矛盾纠纷多元化解</w:t>
      </w:r>
      <w:r>
        <w:rPr>
          <w:rFonts w:ascii="仿宋_GB2312" w:eastAsia="仿宋_GB2312" w:hAnsi="仿宋" w:cs="仿宋" w:hint="eastAsia"/>
          <w:sz w:val="32"/>
          <w:szCs w:val="32"/>
        </w:rPr>
        <w:t>专业或者</w:t>
      </w:r>
      <w:r>
        <w:rPr>
          <w:rFonts w:ascii="仿宋_GB2312" w:eastAsia="仿宋_GB2312" w:hAnsi="仿宋" w:cs="仿宋" w:hint="eastAsia"/>
          <w:sz w:val="32"/>
          <w:szCs w:val="32"/>
        </w:rPr>
        <w:t>培训课程，培养专业化的调解人才。</w:t>
      </w:r>
    </w:p>
    <w:p w:rsidR="007D7381" w:rsidRDefault="00881B97">
      <w:pPr>
        <w:pStyle w:val="NewNew"/>
        <w:adjustRightInd w:val="0"/>
        <w:snapToGrid w:val="0"/>
        <w:spacing w:line="600" w:lineRule="exact"/>
        <w:ind w:firstLineChars="200" w:firstLine="640"/>
        <w:rPr>
          <w:rFonts w:ascii="仿宋_GB2312" w:eastAsia="仿宋_GB2312" w:hAnsi="仿宋"/>
          <w:sz w:val="32"/>
          <w:szCs w:val="32"/>
        </w:rPr>
      </w:pPr>
      <w:r>
        <w:rPr>
          <w:rFonts w:ascii="仿宋_GB2312" w:eastAsia="仿宋_GB2312" w:hAnsi="仿宋" w:cs="仿宋" w:hint="eastAsia"/>
          <w:sz w:val="32"/>
          <w:szCs w:val="32"/>
        </w:rPr>
        <w:t>鼓励社会力量开办调解人员培训机构，成立调解工作志愿者队伍，为社会矛盾纠纷化解提供人才储备。</w:t>
      </w:r>
    </w:p>
    <w:p w:rsidR="007D7381" w:rsidRDefault="007D7381">
      <w:pPr>
        <w:pStyle w:val="NewNew"/>
        <w:adjustRightInd w:val="0"/>
        <w:snapToGrid w:val="0"/>
        <w:spacing w:line="600" w:lineRule="exact"/>
        <w:ind w:left="1440" w:firstLineChars="300" w:firstLine="960"/>
        <w:rPr>
          <w:rFonts w:ascii="仿宋_GB2312" w:eastAsia="仿宋_GB2312" w:hAnsi="仿宋" w:cs="仿宋"/>
          <w:sz w:val="32"/>
          <w:szCs w:val="32"/>
        </w:rPr>
      </w:pPr>
    </w:p>
    <w:p w:rsidR="007D7381" w:rsidRDefault="00881B97">
      <w:pPr>
        <w:pStyle w:val="NewNew"/>
        <w:adjustRightInd w:val="0"/>
        <w:snapToGrid w:val="0"/>
        <w:spacing w:line="600" w:lineRule="exact"/>
        <w:jc w:val="center"/>
        <w:rPr>
          <w:rFonts w:ascii="黑体" w:eastAsia="黑体" w:hAnsi="黑体" w:cs="仿宋"/>
          <w:bCs/>
          <w:sz w:val="32"/>
          <w:szCs w:val="32"/>
        </w:rPr>
      </w:pPr>
      <w:r>
        <w:rPr>
          <w:rFonts w:ascii="黑体" w:eastAsia="黑体" w:hAnsi="黑体" w:cs="仿宋" w:hint="eastAsia"/>
          <w:bCs/>
          <w:sz w:val="32"/>
          <w:szCs w:val="32"/>
        </w:rPr>
        <w:t>第八章</w:t>
      </w:r>
      <w:r>
        <w:rPr>
          <w:rFonts w:ascii="黑体" w:eastAsia="黑体" w:hAnsi="黑体" w:cs="仿宋" w:hint="eastAsia"/>
          <w:bCs/>
          <w:sz w:val="32"/>
          <w:szCs w:val="32"/>
        </w:rPr>
        <w:t xml:space="preserve">  </w:t>
      </w:r>
      <w:r>
        <w:rPr>
          <w:rFonts w:ascii="黑体" w:eastAsia="黑体" w:hAnsi="黑体" w:cs="仿宋" w:hint="eastAsia"/>
          <w:bCs/>
          <w:sz w:val="32"/>
          <w:szCs w:val="32"/>
        </w:rPr>
        <w:t>责任追究</w:t>
      </w:r>
    </w:p>
    <w:p w:rsidR="007D7381" w:rsidRDefault="007D7381">
      <w:pPr>
        <w:pStyle w:val="NewNew"/>
        <w:adjustRightInd w:val="0"/>
        <w:snapToGrid w:val="0"/>
        <w:spacing w:line="600" w:lineRule="exact"/>
        <w:ind w:firstLineChars="200" w:firstLine="640"/>
        <w:rPr>
          <w:rFonts w:ascii="仿宋_GB2312" w:eastAsia="仿宋_GB2312" w:hAnsi="仿宋" w:cs="仿宋"/>
          <w:sz w:val="32"/>
          <w:szCs w:val="32"/>
        </w:rPr>
      </w:pP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第六十条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人民政府、人民政府所属部门、人民法院、人民检察院有下列情形之一的，由本级或者上一级社会治安综合治理部门予以通报、约谈</w:t>
      </w:r>
      <w:r>
        <w:rPr>
          <w:rFonts w:ascii="仿宋_GB2312" w:eastAsia="仿宋_GB2312" w:hAnsi="仿宋" w:cs="仿宋" w:hint="eastAsia"/>
          <w:sz w:val="32"/>
          <w:szCs w:val="32"/>
        </w:rPr>
        <w:t>、督办；造成</w:t>
      </w:r>
      <w:r>
        <w:rPr>
          <w:rFonts w:ascii="仿宋_GB2312" w:eastAsia="仿宋_GB2312" w:hAnsi="仿宋" w:cs="仿宋" w:hint="eastAsia"/>
          <w:sz w:val="32"/>
          <w:szCs w:val="32"/>
        </w:rPr>
        <w:t>严重</w:t>
      </w:r>
      <w:r>
        <w:rPr>
          <w:rFonts w:ascii="仿宋_GB2312" w:eastAsia="仿宋_GB2312" w:hAnsi="仿宋" w:cs="仿宋" w:hint="eastAsia"/>
          <w:sz w:val="32"/>
          <w:szCs w:val="32"/>
        </w:rPr>
        <w:t>后果</w:t>
      </w:r>
      <w:r>
        <w:rPr>
          <w:rFonts w:ascii="仿宋_GB2312" w:eastAsia="仿宋_GB2312" w:hAnsi="仿宋" w:cs="仿宋" w:hint="eastAsia"/>
          <w:sz w:val="32"/>
          <w:szCs w:val="32"/>
        </w:rPr>
        <w:t>的，建议有权机关对主管人员和其他直接责任人员依法处分：</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（一）未建立社会矛盾纠纷化解责任制或者未明确纠纷化解责任承办工作机构和人员的；</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（二）负有纠纷化解职责，无正当理由，拒不受理纠纷化解申请的；</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（三）化解纠纷不及时，没有采取有效措施的；</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（四）未履行本条例规定的其他义务的。</w:t>
      </w:r>
    </w:p>
    <w:p w:rsidR="007D7381" w:rsidRDefault="00881B97">
      <w:pPr>
        <w:pStyle w:val="NewNew"/>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第六十</w:t>
      </w:r>
      <w:r>
        <w:rPr>
          <w:rFonts w:ascii="黑体" w:eastAsia="黑体" w:hAnsi="黑体" w:cs="仿宋" w:hint="eastAsia"/>
          <w:sz w:val="32"/>
          <w:szCs w:val="32"/>
        </w:rPr>
        <w:t>一</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调解人员在调解工作中有下列行为之一的，由其所在的调解组织给予批评教育、责令改正；情节严重的，由推选或者聘任单位予以免职或者解聘，造成严重后果的，依法追究</w:t>
      </w:r>
      <w:r>
        <w:rPr>
          <w:rFonts w:ascii="仿宋_GB2312" w:eastAsia="仿宋_GB2312" w:hAnsi="仿宋" w:cs="仿宋" w:hint="eastAsia"/>
          <w:sz w:val="32"/>
          <w:szCs w:val="32"/>
        </w:rPr>
        <w:lastRenderedPageBreak/>
        <w:t>其相关法律责任</w:t>
      </w:r>
      <w:r>
        <w:rPr>
          <w:rFonts w:ascii="仿宋_GB2312" w:eastAsia="仿宋_GB2312" w:hAnsi="仿宋" w:cs="仿宋" w:hint="eastAsia"/>
          <w:sz w:val="32"/>
          <w:szCs w:val="32"/>
        </w:rPr>
        <w:t>:</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（一）偏袒一方当事人的；</w:t>
      </w:r>
    </w:p>
    <w:p w:rsidR="007D7381" w:rsidRDefault="00881B97">
      <w:pPr>
        <w:adjustRightInd w:val="0"/>
        <w:snapToGrid w:val="0"/>
        <w:spacing w:line="600" w:lineRule="exact"/>
        <w:rPr>
          <w:rFonts w:ascii="仿宋_GB2312" w:eastAsia="仿宋_GB2312" w:hAnsi="仿宋" w:cs="仿宋"/>
          <w:sz w:val="32"/>
          <w:szCs w:val="32"/>
        </w:rPr>
      </w:pPr>
      <w:r>
        <w:rPr>
          <w:rFonts w:ascii="仿宋_GB2312" w:eastAsia="仿宋_GB2312" w:hAnsi="仿宋" w:cs="仿宋" w:hint="eastAsia"/>
          <w:sz w:val="32"/>
          <w:szCs w:val="32"/>
        </w:rPr>
        <w:t xml:space="preserve">　　（二）侮辱当事人的；</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（三）索取当事人财物或者牟取其他不正当利益的；</w:t>
      </w:r>
    </w:p>
    <w:p w:rsidR="007D7381" w:rsidRDefault="00881B97">
      <w:pPr>
        <w:adjustRightInd w:val="0"/>
        <w:snapToGrid w:val="0"/>
        <w:spacing w:line="600" w:lineRule="exact"/>
        <w:rPr>
          <w:rFonts w:ascii="仿宋_GB2312" w:eastAsia="仿宋_GB2312" w:hAnsi="仿宋" w:cs="仿宋"/>
          <w:sz w:val="32"/>
          <w:szCs w:val="32"/>
        </w:rPr>
      </w:pPr>
      <w:r>
        <w:rPr>
          <w:rFonts w:ascii="仿宋_GB2312" w:eastAsia="仿宋_GB2312" w:hAnsi="仿宋" w:cs="仿宋" w:hint="eastAsia"/>
          <w:sz w:val="32"/>
          <w:szCs w:val="32"/>
        </w:rPr>
        <w:t xml:space="preserve">　　（四）泄露当事人个人隐私、商业秘密的；</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（五）应当回避而未回避的；</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（六）属于调解范围，无正当理由，拒不调解的；</w:t>
      </w:r>
    </w:p>
    <w:p w:rsidR="007D7381" w:rsidRDefault="00881B97">
      <w:pPr>
        <w:adjustRightInd w:val="0"/>
        <w:snapToGrid w:val="0"/>
        <w:spacing w:line="60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（七）其他违反调解人员职业道德的行为。</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黑体" w:eastAsia="黑体" w:hAnsi="黑体" w:cs="仿宋" w:hint="eastAsia"/>
          <w:sz w:val="32"/>
          <w:szCs w:val="32"/>
        </w:rPr>
        <w:t>第六十</w:t>
      </w:r>
      <w:r>
        <w:rPr>
          <w:rFonts w:ascii="黑体" w:eastAsia="黑体" w:hAnsi="黑体" w:cs="仿宋" w:hint="eastAsia"/>
          <w:sz w:val="32"/>
          <w:szCs w:val="32"/>
        </w:rPr>
        <w:t>二</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人民调解组织、行业调解组织、行政机关调解组织化解纠纷，向当事人收取费用或者以其他名义收取报酬的，由主管部门责令退还，对直接负责的主管人员和其他直接责任人员依法处分。</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黑体" w:eastAsia="黑体" w:hAnsi="黑体" w:cs="仿宋" w:hint="eastAsia"/>
          <w:sz w:val="32"/>
          <w:szCs w:val="32"/>
        </w:rPr>
        <w:t>第六十</w:t>
      </w:r>
      <w:r>
        <w:rPr>
          <w:rFonts w:ascii="黑体" w:eastAsia="黑体" w:hAnsi="黑体" w:cs="仿宋" w:hint="eastAsia"/>
          <w:sz w:val="32"/>
          <w:szCs w:val="32"/>
        </w:rPr>
        <w:t>三</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可以收费的调解组织及其工作人员违反规定收取费用的，由其主管部门责令退还，并对直接责任人员给予处分；以调解为名骗取当事人财物的，由公安机关依法处理。</w:t>
      </w:r>
    </w:p>
    <w:p w:rsidR="007D7381" w:rsidRDefault="00881B97">
      <w:pPr>
        <w:pStyle w:val="2"/>
        <w:widowControl/>
        <w:adjustRightInd w:val="0"/>
        <w:snapToGrid w:val="0"/>
        <w:spacing w:line="600" w:lineRule="exact"/>
        <w:ind w:firstLine="630"/>
        <w:jc w:val="left"/>
        <w:rPr>
          <w:rFonts w:ascii="仿宋_GB2312" w:eastAsia="仿宋_GB2312" w:hAnsi="仿宋" w:cs="仿宋"/>
          <w:sz w:val="32"/>
          <w:szCs w:val="32"/>
        </w:rPr>
      </w:pPr>
      <w:r>
        <w:rPr>
          <w:rFonts w:ascii="黑体" w:eastAsia="黑体" w:hAnsi="黑体" w:cs="仿宋" w:hint="eastAsia"/>
          <w:sz w:val="32"/>
          <w:szCs w:val="32"/>
        </w:rPr>
        <w:t>第六十</w:t>
      </w:r>
      <w:r>
        <w:rPr>
          <w:rFonts w:ascii="黑体" w:eastAsia="黑体" w:hAnsi="黑体" w:cs="仿宋" w:hint="eastAsia"/>
          <w:sz w:val="32"/>
          <w:szCs w:val="32"/>
        </w:rPr>
        <w:t>四</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当事人在纠纷化解过程中扰乱纠纷化解工作秩序，侮辱纠纷化解工作人员和对方当事人的，纠纷化解工作人员可以终止纠纷化解工作，违反《中华人民共和国治安管理处罚法》的，由公安机关依法予以处罚。</w:t>
      </w:r>
    </w:p>
    <w:p w:rsidR="007D7381" w:rsidRDefault="007D7381">
      <w:pPr>
        <w:pStyle w:val="2"/>
        <w:widowControl/>
        <w:adjustRightInd w:val="0"/>
        <w:snapToGrid w:val="0"/>
        <w:spacing w:line="600" w:lineRule="exact"/>
        <w:ind w:firstLine="630"/>
        <w:jc w:val="left"/>
        <w:rPr>
          <w:rFonts w:ascii="仿宋_GB2312" w:eastAsia="仿宋_GB2312" w:hAnsi="仿宋" w:cs="仿宋"/>
          <w:sz w:val="32"/>
          <w:szCs w:val="32"/>
        </w:rPr>
      </w:pPr>
    </w:p>
    <w:p w:rsidR="007D7381" w:rsidRDefault="00881B97">
      <w:pPr>
        <w:pStyle w:val="NewNew"/>
        <w:adjustRightInd w:val="0"/>
        <w:snapToGrid w:val="0"/>
        <w:spacing w:line="600" w:lineRule="exact"/>
        <w:jc w:val="center"/>
        <w:rPr>
          <w:rFonts w:ascii="黑体" w:eastAsia="黑体" w:hAnsi="黑体" w:cs="仿宋"/>
          <w:bCs/>
          <w:sz w:val="32"/>
          <w:szCs w:val="32"/>
        </w:rPr>
      </w:pPr>
      <w:r>
        <w:rPr>
          <w:rFonts w:ascii="黑体" w:eastAsia="黑体" w:hAnsi="黑体" w:cs="仿宋" w:hint="eastAsia"/>
          <w:bCs/>
          <w:sz w:val="32"/>
          <w:szCs w:val="32"/>
        </w:rPr>
        <w:t>第九章</w:t>
      </w:r>
      <w:r>
        <w:rPr>
          <w:rFonts w:ascii="黑体" w:eastAsia="黑体" w:hAnsi="黑体" w:cs="仿宋" w:hint="eastAsia"/>
          <w:bCs/>
          <w:sz w:val="32"/>
          <w:szCs w:val="32"/>
        </w:rPr>
        <w:t xml:space="preserve">  </w:t>
      </w:r>
      <w:r>
        <w:rPr>
          <w:rFonts w:ascii="黑体" w:eastAsia="黑体" w:hAnsi="黑体" w:cs="仿宋" w:hint="eastAsia"/>
          <w:bCs/>
          <w:sz w:val="32"/>
          <w:szCs w:val="32"/>
        </w:rPr>
        <w:t>附　则</w:t>
      </w:r>
    </w:p>
    <w:p w:rsidR="007D7381" w:rsidRDefault="007D7381">
      <w:pPr>
        <w:pStyle w:val="NewNew"/>
        <w:adjustRightInd w:val="0"/>
        <w:snapToGrid w:val="0"/>
        <w:spacing w:line="600" w:lineRule="exact"/>
        <w:ind w:leftChars="400" w:left="840"/>
        <w:rPr>
          <w:rFonts w:ascii="仿宋_GB2312" w:eastAsia="仿宋_GB2312" w:hAnsi="仿宋" w:cs="仿宋"/>
          <w:b/>
          <w:bCs/>
          <w:sz w:val="32"/>
          <w:szCs w:val="32"/>
        </w:rPr>
      </w:pPr>
    </w:p>
    <w:p w:rsidR="007D7381" w:rsidRDefault="00881B97">
      <w:pPr>
        <w:pStyle w:val="1"/>
        <w:adjustRightInd w:val="0"/>
        <w:snapToGrid w:val="0"/>
        <w:spacing w:line="600" w:lineRule="exact"/>
        <w:ind w:firstLineChars="200" w:firstLine="640"/>
        <w:rPr>
          <w:rFonts w:ascii="仿宋_GB2312" w:eastAsia="仿宋_GB2312" w:hAnsi="仿宋" w:cs="仿宋"/>
          <w:sz w:val="32"/>
          <w:szCs w:val="32"/>
        </w:rPr>
      </w:pPr>
      <w:r>
        <w:rPr>
          <w:rFonts w:ascii="黑体" w:eastAsia="黑体" w:hAnsi="黑体" w:cs="仿宋" w:hint="eastAsia"/>
          <w:sz w:val="32"/>
          <w:szCs w:val="32"/>
        </w:rPr>
        <w:t>第六十</w:t>
      </w:r>
      <w:r>
        <w:rPr>
          <w:rFonts w:ascii="黑体" w:eastAsia="黑体" w:hAnsi="黑体" w:cs="仿宋" w:hint="eastAsia"/>
          <w:sz w:val="32"/>
          <w:szCs w:val="32"/>
        </w:rPr>
        <w:t>五</w:t>
      </w:r>
      <w:r>
        <w:rPr>
          <w:rFonts w:ascii="黑体" w:eastAsia="黑体" w:hAnsi="黑体" w:cs="仿宋"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本条例自</w:t>
      </w:r>
      <w:r>
        <w:rPr>
          <w:rFonts w:ascii="仿宋_GB2312" w:eastAsia="仿宋_GB2312" w:hAnsi="仿宋" w:cs="仿宋" w:hint="eastAsia"/>
          <w:sz w:val="32"/>
          <w:szCs w:val="32"/>
        </w:rPr>
        <w:t>2018</w:t>
      </w:r>
      <w:r>
        <w:rPr>
          <w:rFonts w:ascii="仿宋_GB2312" w:eastAsia="仿宋_GB2312" w:hAnsi="仿宋" w:cs="仿宋" w:hint="eastAsia"/>
          <w:sz w:val="32"/>
          <w:szCs w:val="32"/>
        </w:rPr>
        <w:t>年</w:t>
      </w:r>
      <w:r>
        <w:rPr>
          <w:rFonts w:ascii="仿宋_GB2312" w:eastAsia="仿宋_GB2312" w:hAnsi="仿宋" w:cs="仿宋" w:hint="eastAsia"/>
          <w:sz w:val="32"/>
          <w:szCs w:val="32"/>
        </w:rPr>
        <w:t>1</w:t>
      </w:r>
      <w:r>
        <w:rPr>
          <w:rFonts w:ascii="仿宋_GB2312" w:eastAsia="仿宋_GB2312" w:hAnsi="仿宋" w:cs="仿宋" w:hint="eastAsia"/>
          <w:sz w:val="32"/>
          <w:szCs w:val="32"/>
        </w:rPr>
        <w:t>月</w:t>
      </w:r>
      <w:r>
        <w:rPr>
          <w:rFonts w:ascii="仿宋_GB2312" w:eastAsia="仿宋_GB2312" w:hAnsi="仿宋" w:cs="仿宋" w:hint="eastAsia"/>
          <w:sz w:val="32"/>
          <w:szCs w:val="32"/>
        </w:rPr>
        <w:t>1</w:t>
      </w:r>
      <w:r>
        <w:rPr>
          <w:rFonts w:ascii="仿宋_GB2312" w:eastAsia="仿宋_GB2312" w:hAnsi="仿宋" w:cs="仿宋" w:hint="eastAsia"/>
          <w:sz w:val="32"/>
          <w:szCs w:val="32"/>
        </w:rPr>
        <w:t>日起施行。</w:t>
      </w:r>
    </w:p>
    <w:sectPr w:rsidR="007D7381" w:rsidSect="007D7381">
      <w:footerReference w:type="even" r:id="rId8"/>
      <w:footerReference w:type="default" r:id="rId9"/>
      <w:pgSz w:w="11906" w:h="16838"/>
      <w:pgMar w:top="1440" w:right="1418" w:bottom="1440" w:left="1418" w:header="851" w:footer="992" w:gutter="0"/>
      <w:pgNumType w:fmt="numberInDash"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B97" w:rsidRDefault="00881B97" w:rsidP="007D7381">
      <w:r>
        <w:separator/>
      </w:r>
    </w:p>
  </w:endnote>
  <w:endnote w:type="continuationSeparator" w:id="0">
    <w:p w:rsidR="00881B97" w:rsidRDefault="00881B97" w:rsidP="007D73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Segoe UI"/>
    <w:panose1 w:val="020F0502020204030204"/>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381" w:rsidRDefault="007D7381">
    <w:pPr>
      <w:pStyle w:val="a4"/>
      <w:rPr>
        <w:rFonts w:hint="eastAsia"/>
      </w:rPr>
    </w:pPr>
    <w:r>
      <w:rPr>
        <w:rFonts w:hint="eastAsia"/>
      </w:rPr>
      <w:pict>
        <v:shapetype id="_x0000_t202" coordsize="21600,21600" o:spt="202" path="m,l,21600r21600,l21600,xe">
          <v:stroke joinstyle="miter"/>
          <v:path gradientshapeok="t" o:connecttype="rect"/>
        </v:shapetype>
        <v:shape id="文本框 1026" o:spid="_x0000_s3073" type="#_x0000_t202" style="position:absolute;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CZBGtxugEAAFcDAAAOAAAAAAAAAAEAIAAAAB4BAABkcnMvZTJvRG9jLnhtbFBLBQYAAAAABgAG&#10;AFkBAABKBQAAAAA=&#10;" filled="f" stroked="f">
          <v:textbox style="mso-fit-shape-to-text:t" inset="0,0,0,0">
            <w:txbxContent>
              <w:sdt>
                <w:sdtPr>
                  <w:id w:val="27691457"/>
                </w:sdtPr>
                <w:sdtContent>
                  <w:p w:rsidR="007D7381" w:rsidRDefault="007D7381">
                    <w:pPr>
                      <w:pStyle w:val="a4"/>
                      <w:rPr>
                        <w:rFonts w:hint="eastAsia"/>
                      </w:rPr>
                    </w:pPr>
                    <w:r>
                      <w:rPr>
                        <w:rFonts w:ascii="Times New Roman" w:hAnsi="Times New Roman" w:cs="Times New Roman"/>
                        <w:sz w:val="28"/>
                        <w:szCs w:val="28"/>
                      </w:rPr>
                      <w:fldChar w:fldCharType="begin"/>
                    </w:r>
                    <w:r w:rsidR="00881B97">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sidR="00B55440" w:rsidRPr="00B55440">
                      <w:rPr>
                        <w:rFonts w:ascii="Times New Roman" w:hAnsi="Times New Roman" w:cs="Times New Roman"/>
                        <w:noProof/>
                        <w:sz w:val="28"/>
                        <w:szCs w:val="28"/>
                        <w:lang w:val="zh-CN"/>
                      </w:rPr>
                      <w:t>-</w:t>
                    </w:r>
                    <w:r w:rsidR="00B55440">
                      <w:rPr>
                        <w:rFonts w:ascii="Times New Roman" w:hAnsi="Times New Roman" w:cs="Times New Roman"/>
                        <w:noProof/>
                        <w:sz w:val="28"/>
                        <w:szCs w:val="28"/>
                      </w:rPr>
                      <w:t xml:space="preserve"> 8 -</w:t>
                    </w:r>
                    <w:r>
                      <w:rPr>
                        <w:rFonts w:ascii="Times New Roman" w:hAnsi="Times New Roman" w:cs="Times New Roman"/>
                        <w:sz w:val="28"/>
                        <w:szCs w:val="28"/>
                      </w:rPr>
                      <w:fldChar w:fldCharType="end"/>
                    </w:r>
                  </w:p>
                </w:sdtContent>
              </w:sdt>
              <w:p w:rsidR="007D7381" w:rsidRDefault="007D7381">
                <w:pPr>
                  <w:rPr>
                    <w:rFonts w:hint="eastAsia"/>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381" w:rsidRDefault="007D7381">
    <w:pPr>
      <w:pStyle w:val="a4"/>
      <w:jc w:val="right"/>
      <w:rPr>
        <w:rFonts w:ascii="Times New Roman" w:hAnsi="Times New Roman" w:cs="Times New Roman"/>
        <w:sz w:val="28"/>
        <w:szCs w:val="28"/>
      </w:rPr>
    </w:pPr>
    <w:r w:rsidRPr="007D7381">
      <w:rPr>
        <w:sz w:val="28"/>
      </w:rPr>
      <w:pict>
        <v:shapetype id="_x0000_t202" coordsize="21600,21600" o:spt="202" path="m,l,21600r21600,l21600,xe">
          <v:stroke joinstyle="miter"/>
          <v:path gradientshapeok="t" o:connecttype="rect"/>
        </v:shapetype>
        <v:shape id="文本框 1025" o:spid="_x0000_s1026" type="#_x0000_t202" style="position:absolute;left:0;text-align:left;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j&#10;0coStwEAAFcDAAAOAAAAAAAAAAEAIAAAAB4BAABkcnMvZTJvRG9jLnhtbFBLBQYAAAAABgAGAFkB&#10;AABHBQAAAAA=&#10;" filled="f" stroked="f">
          <v:textbox style="mso-fit-shape-to-text:t" inset="0,0,0,0">
            <w:txbxContent>
              <w:sdt>
                <w:sdtPr>
                  <w:id w:val="27691452"/>
                </w:sdtPr>
                <w:sdtEndPr>
                  <w:rPr>
                    <w:rFonts w:ascii="Times New Roman" w:hAnsi="Times New Roman" w:cs="Times New Roman"/>
                    <w:sz w:val="28"/>
                    <w:szCs w:val="28"/>
                  </w:rPr>
                </w:sdtEndPr>
                <w:sdtContent>
                  <w:p w:rsidR="007D7381" w:rsidRDefault="007D7381">
                    <w:pPr>
                      <w:pStyle w:val="a4"/>
                      <w:jc w:val="right"/>
                      <w:rPr>
                        <w:rFonts w:ascii="Times New Roman" w:hAnsi="Times New Roman" w:cs="Times New Roman"/>
                        <w:sz w:val="28"/>
                        <w:szCs w:val="28"/>
                      </w:rPr>
                    </w:pPr>
                    <w:r>
                      <w:rPr>
                        <w:rFonts w:ascii="Times New Roman" w:hAnsi="Times New Roman" w:cs="Times New Roman"/>
                        <w:sz w:val="28"/>
                        <w:szCs w:val="28"/>
                      </w:rPr>
                      <w:fldChar w:fldCharType="begin"/>
                    </w:r>
                    <w:r w:rsidR="00881B97">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sidR="00B55440" w:rsidRPr="00B55440">
                      <w:rPr>
                        <w:rFonts w:ascii="Times New Roman" w:hAnsi="Times New Roman" w:cs="Times New Roman"/>
                        <w:noProof/>
                        <w:sz w:val="28"/>
                        <w:szCs w:val="28"/>
                        <w:lang w:val="zh-CN"/>
                      </w:rPr>
                      <w:t>-</w:t>
                    </w:r>
                    <w:r w:rsidR="00B55440">
                      <w:rPr>
                        <w:rFonts w:ascii="Times New Roman" w:hAnsi="Times New Roman" w:cs="Times New Roman"/>
                        <w:noProof/>
                        <w:sz w:val="28"/>
                        <w:szCs w:val="28"/>
                      </w:rPr>
                      <w:t xml:space="preserve"> 7 -</w:t>
                    </w:r>
                    <w:r>
                      <w:rPr>
                        <w:rFonts w:ascii="Times New Roman" w:hAnsi="Times New Roman" w:cs="Times New Roman"/>
                        <w:sz w:val="28"/>
                        <w:szCs w:val="28"/>
                      </w:rPr>
                      <w:fldChar w:fldCharType="end"/>
                    </w:r>
                  </w:p>
                </w:sdtContent>
              </w:sdt>
              <w:p w:rsidR="007D7381" w:rsidRDefault="007D7381">
                <w:pPr>
                  <w:rPr>
                    <w:rFonts w:ascii="Times New Roman" w:hAnsi="Times New Roman" w:cs="Times New Roman"/>
                    <w:sz w:val="28"/>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B97" w:rsidRDefault="00881B97" w:rsidP="007D7381">
      <w:r>
        <w:separator/>
      </w:r>
    </w:p>
  </w:footnote>
  <w:footnote w:type="continuationSeparator" w:id="0">
    <w:p w:rsidR="00881B97" w:rsidRDefault="00881B97" w:rsidP="007D73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hdrShapeDefaults>
    <o:shapedefaults v:ext="edit" spidmax="6146"/>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7CBC"/>
    <w:rsid w:val="00003ADE"/>
    <w:rsid w:val="0000677C"/>
    <w:rsid w:val="00024136"/>
    <w:rsid w:val="00034934"/>
    <w:rsid w:val="000364AD"/>
    <w:rsid w:val="00042ECA"/>
    <w:rsid w:val="000511E0"/>
    <w:rsid w:val="00061453"/>
    <w:rsid w:val="00074AB9"/>
    <w:rsid w:val="00076F68"/>
    <w:rsid w:val="00077445"/>
    <w:rsid w:val="00077CD3"/>
    <w:rsid w:val="00082BC9"/>
    <w:rsid w:val="00082D06"/>
    <w:rsid w:val="00096DCE"/>
    <w:rsid w:val="000A40F3"/>
    <w:rsid w:val="000A6419"/>
    <w:rsid w:val="000C12E3"/>
    <w:rsid w:val="000C2DD4"/>
    <w:rsid w:val="000C31AA"/>
    <w:rsid w:val="000C46DE"/>
    <w:rsid w:val="000C565D"/>
    <w:rsid w:val="000D1F20"/>
    <w:rsid w:val="000D38D4"/>
    <w:rsid w:val="000D72E6"/>
    <w:rsid w:val="000E2872"/>
    <w:rsid w:val="000F139C"/>
    <w:rsid w:val="00104E7B"/>
    <w:rsid w:val="001058F2"/>
    <w:rsid w:val="00107716"/>
    <w:rsid w:val="00122702"/>
    <w:rsid w:val="00123C22"/>
    <w:rsid w:val="00123FBF"/>
    <w:rsid w:val="00126C9B"/>
    <w:rsid w:val="0012751D"/>
    <w:rsid w:val="00131FE7"/>
    <w:rsid w:val="00135508"/>
    <w:rsid w:val="001363F1"/>
    <w:rsid w:val="00143296"/>
    <w:rsid w:val="00143E0D"/>
    <w:rsid w:val="00152F64"/>
    <w:rsid w:val="0016271A"/>
    <w:rsid w:val="001635A6"/>
    <w:rsid w:val="00164645"/>
    <w:rsid w:val="00166A0C"/>
    <w:rsid w:val="0017683B"/>
    <w:rsid w:val="00176D20"/>
    <w:rsid w:val="00183816"/>
    <w:rsid w:val="00196149"/>
    <w:rsid w:val="0019721E"/>
    <w:rsid w:val="001A3ECB"/>
    <w:rsid w:val="001A78A8"/>
    <w:rsid w:val="001B54C9"/>
    <w:rsid w:val="001C7CEE"/>
    <w:rsid w:val="001D2C6E"/>
    <w:rsid w:val="001D3B1D"/>
    <w:rsid w:val="001E13F5"/>
    <w:rsid w:val="001F6603"/>
    <w:rsid w:val="002005DE"/>
    <w:rsid w:val="00212030"/>
    <w:rsid w:val="00217507"/>
    <w:rsid w:val="00220171"/>
    <w:rsid w:val="0023131C"/>
    <w:rsid w:val="00242DF9"/>
    <w:rsid w:val="00260BDE"/>
    <w:rsid w:val="00277496"/>
    <w:rsid w:val="002860BA"/>
    <w:rsid w:val="0029604C"/>
    <w:rsid w:val="002962CA"/>
    <w:rsid w:val="0029639C"/>
    <w:rsid w:val="002B2075"/>
    <w:rsid w:val="002D2948"/>
    <w:rsid w:val="002D2F0A"/>
    <w:rsid w:val="002E5FF5"/>
    <w:rsid w:val="002F1A0B"/>
    <w:rsid w:val="002F4AF1"/>
    <w:rsid w:val="002F5FA5"/>
    <w:rsid w:val="00321338"/>
    <w:rsid w:val="0032222B"/>
    <w:rsid w:val="00323BF6"/>
    <w:rsid w:val="00326711"/>
    <w:rsid w:val="003434BE"/>
    <w:rsid w:val="00344ED0"/>
    <w:rsid w:val="0035107F"/>
    <w:rsid w:val="003527B4"/>
    <w:rsid w:val="0036626F"/>
    <w:rsid w:val="003869E9"/>
    <w:rsid w:val="00386DB7"/>
    <w:rsid w:val="00391F83"/>
    <w:rsid w:val="003A564A"/>
    <w:rsid w:val="003D39F4"/>
    <w:rsid w:val="004009CE"/>
    <w:rsid w:val="00401251"/>
    <w:rsid w:val="00401A8A"/>
    <w:rsid w:val="00405739"/>
    <w:rsid w:val="00406614"/>
    <w:rsid w:val="0040794E"/>
    <w:rsid w:val="00411BED"/>
    <w:rsid w:val="004314DF"/>
    <w:rsid w:val="00435B4D"/>
    <w:rsid w:val="0044001F"/>
    <w:rsid w:val="004623AB"/>
    <w:rsid w:val="004635A1"/>
    <w:rsid w:val="00464CF7"/>
    <w:rsid w:val="00464E87"/>
    <w:rsid w:val="00467FA0"/>
    <w:rsid w:val="00472D00"/>
    <w:rsid w:val="00477706"/>
    <w:rsid w:val="00484ADF"/>
    <w:rsid w:val="00486851"/>
    <w:rsid w:val="004900E8"/>
    <w:rsid w:val="00490BDB"/>
    <w:rsid w:val="004931F1"/>
    <w:rsid w:val="00497441"/>
    <w:rsid w:val="004A19F5"/>
    <w:rsid w:val="004C5DB7"/>
    <w:rsid w:val="004D09D2"/>
    <w:rsid w:val="004D1667"/>
    <w:rsid w:val="004D4D9B"/>
    <w:rsid w:val="004D5B05"/>
    <w:rsid w:val="004D5F41"/>
    <w:rsid w:val="004D7BBF"/>
    <w:rsid w:val="004E5770"/>
    <w:rsid w:val="004F2A9B"/>
    <w:rsid w:val="004F33FD"/>
    <w:rsid w:val="004F3CC6"/>
    <w:rsid w:val="004F5119"/>
    <w:rsid w:val="00526AC6"/>
    <w:rsid w:val="005303E1"/>
    <w:rsid w:val="00533081"/>
    <w:rsid w:val="00536DCE"/>
    <w:rsid w:val="00540B99"/>
    <w:rsid w:val="005419DD"/>
    <w:rsid w:val="005429E4"/>
    <w:rsid w:val="005441B0"/>
    <w:rsid w:val="0054583D"/>
    <w:rsid w:val="005506A2"/>
    <w:rsid w:val="00563BBB"/>
    <w:rsid w:val="0056462F"/>
    <w:rsid w:val="00571EDA"/>
    <w:rsid w:val="005737CA"/>
    <w:rsid w:val="005A7191"/>
    <w:rsid w:val="005B0E1C"/>
    <w:rsid w:val="005C4869"/>
    <w:rsid w:val="005D45CE"/>
    <w:rsid w:val="005E0330"/>
    <w:rsid w:val="005F5061"/>
    <w:rsid w:val="0060131C"/>
    <w:rsid w:val="0060700F"/>
    <w:rsid w:val="00610865"/>
    <w:rsid w:val="0061553A"/>
    <w:rsid w:val="00616950"/>
    <w:rsid w:val="00616D17"/>
    <w:rsid w:val="00623999"/>
    <w:rsid w:val="006303C6"/>
    <w:rsid w:val="00635629"/>
    <w:rsid w:val="00637811"/>
    <w:rsid w:val="006432F6"/>
    <w:rsid w:val="0065036C"/>
    <w:rsid w:val="00650CD5"/>
    <w:rsid w:val="00651B40"/>
    <w:rsid w:val="00652F82"/>
    <w:rsid w:val="00653340"/>
    <w:rsid w:val="00667648"/>
    <w:rsid w:val="006702EF"/>
    <w:rsid w:val="00674DC9"/>
    <w:rsid w:val="00677E87"/>
    <w:rsid w:val="00680AE0"/>
    <w:rsid w:val="0068333B"/>
    <w:rsid w:val="00693352"/>
    <w:rsid w:val="00696022"/>
    <w:rsid w:val="006A6F7D"/>
    <w:rsid w:val="006B0EFD"/>
    <w:rsid w:val="006B27AE"/>
    <w:rsid w:val="006C3C40"/>
    <w:rsid w:val="006C6353"/>
    <w:rsid w:val="006D0FAB"/>
    <w:rsid w:val="006D47CB"/>
    <w:rsid w:val="006F18BC"/>
    <w:rsid w:val="006F3D6B"/>
    <w:rsid w:val="007031D0"/>
    <w:rsid w:val="007050A1"/>
    <w:rsid w:val="00707129"/>
    <w:rsid w:val="00712FF2"/>
    <w:rsid w:val="0074001E"/>
    <w:rsid w:val="00752066"/>
    <w:rsid w:val="007524FC"/>
    <w:rsid w:val="0075283C"/>
    <w:rsid w:val="0075303D"/>
    <w:rsid w:val="00757EC9"/>
    <w:rsid w:val="00783960"/>
    <w:rsid w:val="007843D1"/>
    <w:rsid w:val="007A0312"/>
    <w:rsid w:val="007B114E"/>
    <w:rsid w:val="007B5927"/>
    <w:rsid w:val="007B6748"/>
    <w:rsid w:val="007C3BE0"/>
    <w:rsid w:val="007D1410"/>
    <w:rsid w:val="007D55AD"/>
    <w:rsid w:val="007D7381"/>
    <w:rsid w:val="007E0C92"/>
    <w:rsid w:val="007E36C9"/>
    <w:rsid w:val="007E45EC"/>
    <w:rsid w:val="007F1881"/>
    <w:rsid w:val="007F4EB8"/>
    <w:rsid w:val="007F7CBC"/>
    <w:rsid w:val="00802660"/>
    <w:rsid w:val="0081323C"/>
    <w:rsid w:val="008172FF"/>
    <w:rsid w:val="00820F92"/>
    <w:rsid w:val="00824200"/>
    <w:rsid w:val="00824BD3"/>
    <w:rsid w:val="008417DC"/>
    <w:rsid w:val="00843D5B"/>
    <w:rsid w:val="00844F3B"/>
    <w:rsid w:val="00847898"/>
    <w:rsid w:val="00867630"/>
    <w:rsid w:val="0087175C"/>
    <w:rsid w:val="00881B97"/>
    <w:rsid w:val="00890766"/>
    <w:rsid w:val="008927C7"/>
    <w:rsid w:val="008932C0"/>
    <w:rsid w:val="0089473C"/>
    <w:rsid w:val="0089643A"/>
    <w:rsid w:val="008A2014"/>
    <w:rsid w:val="008B0D34"/>
    <w:rsid w:val="008B69BF"/>
    <w:rsid w:val="008B6F10"/>
    <w:rsid w:val="008D5881"/>
    <w:rsid w:val="008E3A62"/>
    <w:rsid w:val="008E6542"/>
    <w:rsid w:val="008F09B0"/>
    <w:rsid w:val="0091331F"/>
    <w:rsid w:val="00915C5A"/>
    <w:rsid w:val="009238D2"/>
    <w:rsid w:val="009255EE"/>
    <w:rsid w:val="00927790"/>
    <w:rsid w:val="00930116"/>
    <w:rsid w:val="00930274"/>
    <w:rsid w:val="00932689"/>
    <w:rsid w:val="009360E2"/>
    <w:rsid w:val="00950A0B"/>
    <w:rsid w:val="0095126C"/>
    <w:rsid w:val="00951746"/>
    <w:rsid w:val="009536C8"/>
    <w:rsid w:val="00956255"/>
    <w:rsid w:val="00956E3C"/>
    <w:rsid w:val="009627F1"/>
    <w:rsid w:val="0096290C"/>
    <w:rsid w:val="00966AB5"/>
    <w:rsid w:val="00982D31"/>
    <w:rsid w:val="0098628D"/>
    <w:rsid w:val="009869AD"/>
    <w:rsid w:val="00990E5E"/>
    <w:rsid w:val="009A0B20"/>
    <w:rsid w:val="009A31E4"/>
    <w:rsid w:val="009A4C76"/>
    <w:rsid w:val="009A698E"/>
    <w:rsid w:val="009B39DA"/>
    <w:rsid w:val="009B4EB7"/>
    <w:rsid w:val="009B601B"/>
    <w:rsid w:val="009C0BB2"/>
    <w:rsid w:val="009C12C4"/>
    <w:rsid w:val="009D0A59"/>
    <w:rsid w:val="009D5271"/>
    <w:rsid w:val="009E0E3A"/>
    <w:rsid w:val="009E451A"/>
    <w:rsid w:val="009E6CBC"/>
    <w:rsid w:val="009F3B16"/>
    <w:rsid w:val="009F4038"/>
    <w:rsid w:val="00A000B7"/>
    <w:rsid w:val="00A061AF"/>
    <w:rsid w:val="00A064FD"/>
    <w:rsid w:val="00A107D1"/>
    <w:rsid w:val="00A124DA"/>
    <w:rsid w:val="00A141FB"/>
    <w:rsid w:val="00A146E6"/>
    <w:rsid w:val="00A21F38"/>
    <w:rsid w:val="00A23542"/>
    <w:rsid w:val="00A2533C"/>
    <w:rsid w:val="00A434AD"/>
    <w:rsid w:val="00A43537"/>
    <w:rsid w:val="00A452C9"/>
    <w:rsid w:val="00A46575"/>
    <w:rsid w:val="00A51D8D"/>
    <w:rsid w:val="00A614D0"/>
    <w:rsid w:val="00A6381A"/>
    <w:rsid w:val="00A75247"/>
    <w:rsid w:val="00A82409"/>
    <w:rsid w:val="00A90083"/>
    <w:rsid w:val="00A9193E"/>
    <w:rsid w:val="00AA6461"/>
    <w:rsid w:val="00AB320E"/>
    <w:rsid w:val="00AC31E2"/>
    <w:rsid w:val="00AC6AA5"/>
    <w:rsid w:val="00AC7484"/>
    <w:rsid w:val="00AD09A1"/>
    <w:rsid w:val="00AD5790"/>
    <w:rsid w:val="00AE43F2"/>
    <w:rsid w:val="00AE6211"/>
    <w:rsid w:val="00AF34F5"/>
    <w:rsid w:val="00AF78CF"/>
    <w:rsid w:val="00B0421E"/>
    <w:rsid w:val="00B130FE"/>
    <w:rsid w:val="00B13C40"/>
    <w:rsid w:val="00B24EDB"/>
    <w:rsid w:val="00B32D66"/>
    <w:rsid w:val="00B34E7F"/>
    <w:rsid w:val="00B35027"/>
    <w:rsid w:val="00B35CE3"/>
    <w:rsid w:val="00B376F9"/>
    <w:rsid w:val="00B4387F"/>
    <w:rsid w:val="00B4771E"/>
    <w:rsid w:val="00B47902"/>
    <w:rsid w:val="00B50017"/>
    <w:rsid w:val="00B55440"/>
    <w:rsid w:val="00B55C69"/>
    <w:rsid w:val="00B610A8"/>
    <w:rsid w:val="00B624F4"/>
    <w:rsid w:val="00B706B4"/>
    <w:rsid w:val="00B730D0"/>
    <w:rsid w:val="00B91C7C"/>
    <w:rsid w:val="00B97B5E"/>
    <w:rsid w:val="00BA05C5"/>
    <w:rsid w:val="00BA127A"/>
    <w:rsid w:val="00BA234C"/>
    <w:rsid w:val="00BA6CD5"/>
    <w:rsid w:val="00BB11F2"/>
    <w:rsid w:val="00BB3EE4"/>
    <w:rsid w:val="00BB4A2D"/>
    <w:rsid w:val="00BB56D7"/>
    <w:rsid w:val="00BC2FAB"/>
    <w:rsid w:val="00BC6733"/>
    <w:rsid w:val="00BD5C11"/>
    <w:rsid w:val="00BE063B"/>
    <w:rsid w:val="00BE3B07"/>
    <w:rsid w:val="00BE75E1"/>
    <w:rsid w:val="00BF23FE"/>
    <w:rsid w:val="00BF61E4"/>
    <w:rsid w:val="00C003F5"/>
    <w:rsid w:val="00C110CB"/>
    <w:rsid w:val="00C35EEF"/>
    <w:rsid w:val="00C37B25"/>
    <w:rsid w:val="00C41759"/>
    <w:rsid w:val="00C43F32"/>
    <w:rsid w:val="00C47523"/>
    <w:rsid w:val="00C83BF5"/>
    <w:rsid w:val="00C843B0"/>
    <w:rsid w:val="00C86441"/>
    <w:rsid w:val="00C873F4"/>
    <w:rsid w:val="00C938FB"/>
    <w:rsid w:val="00C95CDD"/>
    <w:rsid w:val="00C979F7"/>
    <w:rsid w:val="00CA1F95"/>
    <w:rsid w:val="00CA6ABE"/>
    <w:rsid w:val="00CB06EC"/>
    <w:rsid w:val="00CB4175"/>
    <w:rsid w:val="00CB4598"/>
    <w:rsid w:val="00CC4413"/>
    <w:rsid w:val="00CC52D4"/>
    <w:rsid w:val="00CC53D4"/>
    <w:rsid w:val="00CD5D92"/>
    <w:rsid w:val="00CE3680"/>
    <w:rsid w:val="00CF03C5"/>
    <w:rsid w:val="00CF5E4E"/>
    <w:rsid w:val="00D04537"/>
    <w:rsid w:val="00D10471"/>
    <w:rsid w:val="00D1743A"/>
    <w:rsid w:val="00D26CB1"/>
    <w:rsid w:val="00D3169B"/>
    <w:rsid w:val="00D32B5A"/>
    <w:rsid w:val="00D34D4C"/>
    <w:rsid w:val="00D35B23"/>
    <w:rsid w:val="00D41FCA"/>
    <w:rsid w:val="00D43DC1"/>
    <w:rsid w:val="00D50734"/>
    <w:rsid w:val="00D66026"/>
    <w:rsid w:val="00D82AAE"/>
    <w:rsid w:val="00D85E82"/>
    <w:rsid w:val="00D959EC"/>
    <w:rsid w:val="00DA3180"/>
    <w:rsid w:val="00DB4E73"/>
    <w:rsid w:val="00DB5D47"/>
    <w:rsid w:val="00DC3752"/>
    <w:rsid w:val="00DC7C8F"/>
    <w:rsid w:val="00DD4AC4"/>
    <w:rsid w:val="00DE3C24"/>
    <w:rsid w:val="00DE6585"/>
    <w:rsid w:val="00DE76FB"/>
    <w:rsid w:val="00DF0B6E"/>
    <w:rsid w:val="00DF3571"/>
    <w:rsid w:val="00DF405C"/>
    <w:rsid w:val="00E01EDD"/>
    <w:rsid w:val="00E14588"/>
    <w:rsid w:val="00E22F54"/>
    <w:rsid w:val="00E32364"/>
    <w:rsid w:val="00E3445D"/>
    <w:rsid w:val="00E4287B"/>
    <w:rsid w:val="00E447B7"/>
    <w:rsid w:val="00E61AF3"/>
    <w:rsid w:val="00E65C3C"/>
    <w:rsid w:val="00E750DB"/>
    <w:rsid w:val="00E75EF8"/>
    <w:rsid w:val="00E92641"/>
    <w:rsid w:val="00EA02E2"/>
    <w:rsid w:val="00EA3344"/>
    <w:rsid w:val="00EA4FE2"/>
    <w:rsid w:val="00EB2651"/>
    <w:rsid w:val="00EC0AFA"/>
    <w:rsid w:val="00EC32EF"/>
    <w:rsid w:val="00ED32A2"/>
    <w:rsid w:val="00ED366F"/>
    <w:rsid w:val="00ED4C44"/>
    <w:rsid w:val="00EE1D2C"/>
    <w:rsid w:val="00EE2511"/>
    <w:rsid w:val="00F00296"/>
    <w:rsid w:val="00F03C7E"/>
    <w:rsid w:val="00F05E90"/>
    <w:rsid w:val="00F06BBD"/>
    <w:rsid w:val="00F1485E"/>
    <w:rsid w:val="00F174F5"/>
    <w:rsid w:val="00F27C90"/>
    <w:rsid w:val="00F56E4C"/>
    <w:rsid w:val="00F57424"/>
    <w:rsid w:val="00F66E5B"/>
    <w:rsid w:val="00F7077D"/>
    <w:rsid w:val="00F735D8"/>
    <w:rsid w:val="00F7496C"/>
    <w:rsid w:val="00F75B8A"/>
    <w:rsid w:val="00F77123"/>
    <w:rsid w:val="00F85D61"/>
    <w:rsid w:val="00F87359"/>
    <w:rsid w:val="00F942B6"/>
    <w:rsid w:val="00F9713A"/>
    <w:rsid w:val="00FA439D"/>
    <w:rsid w:val="00FB0470"/>
    <w:rsid w:val="00FC552D"/>
    <w:rsid w:val="00FC5BA9"/>
    <w:rsid w:val="00FC7BBF"/>
    <w:rsid w:val="00FD1A4B"/>
    <w:rsid w:val="00FD51B9"/>
    <w:rsid w:val="00FE1794"/>
    <w:rsid w:val="00FE440C"/>
    <w:rsid w:val="00FF4888"/>
    <w:rsid w:val="015F45D5"/>
    <w:rsid w:val="017A42C3"/>
    <w:rsid w:val="017B3742"/>
    <w:rsid w:val="026B20F9"/>
    <w:rsid w:val="0293291E"/>
    <w:rsid w:val="02EA24F1"/>
    <w:rsid w:val="02FC315E"/>
    <w:rsid w:val="03052E22"/>
    <w:rsid w:val="03261B7A"/>
    <w:rsid w:val="03AF0EE0"/>
    <w:rsid w:val="03C14A73"/>
    <w:rsid w:val="03E467D2"/>
    <w:rsid w:val="043B62E1"/>
    <w:rsid w:val="04C8674C"/>
    <w:rsid w:val="056201E6"/>
    <w:rsid w:val="057352CE"/>
    <w:rsid w:val="05A0499F"/>
    <w:rsid w:val="067F4F3D"/>
    <w:rsid w:val="06AA3E73"/>
    <w:rsid w:val="06D63702"/>
    <w:rsid w:val="06DE28B4"/>
    <w:rsid w:val="06E810E9"/>
    <w:rsid w:val="07305FC8"/>
    <w:rsid w:val="07BE344B"/>
    <w:rsid w:val="07C42A09"/>
    <w:rsid w:val="08475E35"/>
    <w:rsid w:val="08582A60"/>
    <w:rsid w:val="092B1292"/>
    <w:rsid w:val="094F5E0F"/>
    <w:rsid w:val="0A0A2FDA"/>
    <w:rsid w:val="0A2F6788"/>
    <w:rsid w:val="0A7E192A"/>
    <w:rsid w:val="0B5F0729"/>
    <w:rsid w:val="0BC4763F"/>
    <w:rsid w:val="0C5E2323"/>
    <w:rsid w:val="0C8E4C77"/>
    <w:rsid w:val="0CFD629B"/>
    <w:rsid w:val="0D01308F"/>
    <w:rsid w:val="0D0B4843"/>
    <w:rsid w:val="0D1616B9"/>
    <w:rsid w:val="0D3D2877"/>
    <w:rsid w:val="0D743EBB"/>
    <w:rsid w:val="0DB87045"/>
    <w:rsid w:val="0DFC4435"/>
    <w:rsid w:val="0DFE79AE"/>
    <w:rsid w:val="0E433453"/>
    <w:rsid w:val="0E5C25BB"/>
    <w:rsid w:val="0E8C22B0"/>
    <w:rsid w:val="0EB84ED6"/>
    <w:rsid w:val="0F100199"/>
    <w:rsid w:val="0F5D5E44"/>
    <w:rsid w:val="0F612D04"/>
    <w:rsid w:val="0F8F1EDD"/>
    <w:rsid w:val="0FD72AFC"/>
    <w:rsid w:val="0FFC0019"/>
    <w:rsid w:val="10820253"/>
    <w:rsid w:val="11054507"/>
    <w:rsid w:val="1195547F"/>
    <w:rsid w:val="12317B99"/>
    <w:rsid w:val="12632629"/>
    <w:rsid w:val="12EB2D67"/>
    <w:rsid w:val="13922425"/>
    <w:rsid w:val="13BD167D"/>
    <w:rsid w:val="14997288"/>
    <w:rsid w:val="15566004"/>
    <w:rsid w:val="15615CFB"/>
    <w:rsid w:val="15D8222C"/>
    <w:rsid w:val="15F95875"/>
    <w:rsid w:val="16102685"/>
    <w:rsid w:val="161657E7"/>
    <w:rsid w:val="16A80D19"/>
    <w:rsid w:val="16E978A2"/>
    <w:rsid w:val="17127981"/>
    <w:rsid w:val="174B0CBF"/>
    <w:rsid w:val="179442FE"/>
    <w:rsid w:val="17C47ABE"/>
    <w:rsid w:val="18001AD4"/>
    <w:rsid w:val="186C0964"/>
    <w:rsid w:val="187859C6"/>
    <w:rsid w:val="18B0692C"/>
    <w:rsid w:val="18BD55F6"/>
    <w:rsid w:val="193B30A9"/>
    <w:rsid w:val="193D092B"/>
    <w:rsid w:val="193D1F81"/>
    <w:rsid w:val="19647752"/>
    <w:rsid w:val="197078CA"/>
    <w:rsid w:val="19E20B1E"/>
    <w:rsid w:val="19F30767"/>
    <w:rsid w:val="1B184A0C"/>
    <w:rsid w:val="1B90067A"/>
    <w:rsid w:val="1BBB474D"/>
    <w:rsid w:val="1C4A5778"/>
    <w:rsid w:val="1CCF03AA"/>
    <w:rsid w:val="1CD12F10"/>
    <w:rsid w:val="1DA25ACB"/>
    <w:rsid w:val="1E6F3079"/>
    <w:rsid w:val="1E72623B"/>
    <w:rsid w:val="1ED246D9"/>
    <w:rsid w:val="1FAF719E"/>
    <w:rsid w:val="1FC71657"/>
    <w:rsid w:val="1FEA194A"/>
    <w:rsid w:val="20963A9F"/>
    <w:rsid w:val="209A4A0E"/>
    <w:rsid w:val="210D3117"/>
    <w:rsid w:val="221F676E"/>
    <w:rsid w:val="22265419"/>
    <w:rsid w:val="22722AD7"/>
    <w:rsid w:val="22BC2164"/>
    <w:rsid w:val="22D45F9A"/>
    <w:rsid w:val="22DB1F4B"/>
    <w:rsid w:val="22F82412"/>
    <w:rsid w:val="240C5B55"/>
    <w:rsid w:val="24677D48"/>
    <w:rsid w:val="258C7084"/>
    <w:rsid w:val="25EE41C7"/>
    <w:rsid w:val="260A360C"/>
    <w:rsid w:val="264B1C59"/>
    <w:rsid w:val="26DB7B9F"/>
    <w:rsid w:val="27713A31"/>
    <w:rsid w:val="27747B31"/>
    <w:rsid w:val="27B352F8"/>
    <w:rsid w:val="27CE0777"/>
    <w:rsid w:val="284C7EAF"/>
    <w:rsid w:val="2871222D"/>
    <w:rsid w:val="287E12F6"/>
    <w:rsid w:val="28F45B5A"/>
    <w:rsid w:val="2A3B4147"/>
    <w:rsid w:val="2B1E0003"/>
    <w:rsid w:val="2B997BC8"/>
    <w:rsid w:val="2BD42D1F"/>
    <w:rsid w:val="2C976342"/>
    <w:rsid w:val="2D02243F"/>
    <w:rsid w:val="2D7570EF"/>
    <w:rsid w:val="2E0E3453"/>
    <w:rsid w:val="2E2938E0"/>
    <w:rsid w:val="2E4103F3"/>
    <w:rsid w:val="2E697427"/>
    <w:rsid w:val="2EA67D9B"/>
    <w:rsid w:val="2F307DE1"/>
    <w:rsid w:val="2F3D4C17"/>
    <w:rsid w:val="2F7D70F0"/>
    <w:rsid w:val="2FAE6719"/>
    <w:rsid w:val="2FCF752B"/>
    <w:rsid w:val="2FEB5551"/>
    <w:rsid w:val="306C2CEA"/>
    <w:rsid w:val="30A2561B"/>
    <w:rsid w:val="31554BA4"/>
    <w:rsid w:val="316572DE"/>
    <w:rsid w:val="32706800"/>
    <w:rsid w:val="328432C8"/>
    <w:rsid w:val="33472EC2"/>
    <w:rsid w:val="33AC04AF"/>
    <w:rsid w:val="33BE7B61"/>
    <w:rsid w:val="34053C67"/>
    <w:rsid w:val="340A3DA3"/>
    <w:rsid w:val="34C06BA3"/>
    <w:rsid w:val="34CB38B0"/>
    <w:rsid w:val="34D56E03"/>
    <w:rsid w:val="34DA5DB0"/>
    <w:rsid w:val="34F54A56"/>
    <w:rsid w:val="35830621"/>
    <w:rsid w:val="35F9423D"/>
    <w:rsid w:val="37745EDF"/>
    <w:rsid w:val="379F6F88"/>
    <w:rsid w:val="37F44D97"/>
    <w:rsid w:val="38B47757"/>
    <w:rsid w:val="38E32C7E"/>
    <w:rsid w:val="39500A9E"/>
    <w:rsid w:val="398A13CF"/>
    <w:rsid w:val="39B60F38"/>
    <w:rsid w:val="3A51572E"/>
    <w:rsid w:val="3A6670D3"/>
    <w:rsid w:val="3B5C3768"/>
    <w:rsid w:val="3BA812C1"/>
    <w:rsid w:val="3BDC4996"/>
    <w:rsid w:val="3C051913"/>
    <w:rsid w:val="3C7668B2"/>
    <w:rsid w:val="3D6F51E2"/>
    <w:rsid w:val="3DA05C27"/>
    <w:rsid w:val="3DCC1F59"/>
    <w:rsid w:val="3E2F7551"/>
    <w:rsid w:val="3E6767BC"/>
    <w:rsid w:val="3F7822CE"/>
    <w:rsid w:val="3FEF2460"/>
    <w:rsid w:val="400A7DB9"/>
    <w:rsid w:val="40501EB4"/>
    <w:rsid w:val="40773BD6"/>
    <w:rsid w:val="414314D6"/>
    <w:rsid w:val="414A5005"/>
    <w:rsid w:val="41B80460"/>
    <w:rsid w:val="41BA6B38"/>
    <w:rsid w:val="422865F7"/>
    <w:rsid w:val="42735EB1"/>
    <w:rsid w:val="429C0998"/>
    <w:rsid w:val="42A2772B"/>
    <w:rsid w:val="42D00800"/>
    <w:rsid w:val="43DB6124"/>
    <w:rsid w:val="43F1182E"/>
    <w:rsid w:val="43F55B30"/>
    <w:rsid w:val="44666F13"/>
    <w:rsid w:val="44854AC9"/>
    <w:rsid w:val="44C0785A"/>
    <w:rsid w:val="44EF1BCC"/>
    <w:rsid w:val="45095F90"/>
    <w:rsid w:val="4519365F"/>
    <w:rsid w:val="45CF09D3"/>
    <w:rsid w:val="45D45D1F"/>
    <w:rsid w:val="47A817A9"/>
    <w:rsid w:val="480935B7"/>
    <w:rsid w:val="48A06655"/>
    <w:rsid w:val="49F3254D"/>
    <w:rsid w:val="4AC86FDD"/>
    <w:rsid w:val="4B7B7036"/>
    <w:rsid w:val="4C1468F7"/>
    <w:rsid w:val="4C4864B5"/>
    <w:rsid w:val="4CB25019"/>
    <w:rsid w:val="4D0D74F3"/>
    <w:rsid w:val="4D1F6395"/>
    <w:rsid w:val="4F1F761D"/>
    <w:rsid w:val="4F941365"/>
    <w:rsid w:val="5057587F"/>
    <w:rsid w:val="50BD735A"/>
    <w:rsid w:val="51014B51"/>
    <w:rsid w:val="51392FB3"/>
    <w:rsid w:val="513B0982"/>
    <w:rsid w:val="51ED5D40"/>
    <w:rsid w:val="521C412E"/>
    <w:rsid w:val="522330B4"/>
    <w:rsid w:val="524637A0"/>
    <w:rsid w:val="538436B2"/>
    <w:rsid w:val="53EF07CD"/>
    <w:rsid w:val="54F434E5"/>
    <w:rsid w:val="54FD17B2"/>
    <w:rsid w:val="553D042B"/>
    <w:rsid w:val="56444495"/>
    <w:rsid w:val="56512506"/>
    <w:rsid w:val="56D94E0B"/>
    <w:rsid w:val="578430E0"/>
    <w:rsid w:val="57AA118D"/>
    <w:rsid w:val="57B972B8"/>
    <w:rsid w:val="5864321B"/>
    <w:rsid w:val="58A626F8"/>
    <w:rsid w:val="59627955"/>
    <w:rsid w:val="5A773E97"/>
    <w:rsid w:val="5B646D46"/>
    <w:rsid w:val="5BF27A8E"/>
    <w:rsid w:val="5C2C6AED"/>
    <w:rsid w:val="5D725C26"/>
    <w:rsid w:val="5D91021F"/>
    <w:rsid w:val="5E582D29"/>
    <w:rsid w:val="5EE74566"/>
    <w:rsid w:val="5EEE2C33"/>
    <w:rsid w:val="5F1E3B82"/>
    <w:rsid w:val="5F72176F"/>
    <w:rsid w:val="5F797937"/>
    <w:rsid w:val="5FB45336"/>
    <w:rsid w:val="5FF16B63"/>
    <w:rsid w:val="60552C73"/>
    <w:rsid w:val="605A6757"/>
    <w:rsid w:val="60E22782"/>
    <w:rsid w:val="60E31451"/>
    <w:rsid w:val="62952AE6"/>
    <w:rsid w:val="633C25ED"/>
    <w:rsid w:val="643279AF"/>
    <w:rsid w:val="647201A4"/>
    <w:rsid w:val="652022A7"/>
    <w:rsid w:val="66164161"/>
    <w:rsid w:val="66891F77"/>
    <w:rsid w:val="669412AE"/>
    <w:rsid w:val="671050C5"/>
    <w:rsid w:val="67BA3A52"/>
    <w:rsid w:val="67FC6871"/>
    <w:rsid w:val="67FE279A"/>
    <w:rsid w:val="68BF30BB"/>
    <w:rsid w:val="68FE0572"/>
    <w:rsid w:val="691A0F41"/>
    <w:rsid w:val="69681402"/>
    <w:rsid w:val="69D501BD"/>
    <w:rsid w:val="69E977B3"/>
    <w:rsid w:val="6AC9112D"/>
    <w:rsid w:val="6AF21901"/>
    <w:rsid w:val="6B46003C"/>
    <w:rsid w:val="6B7C1A2D"/>
    <w:rsid w:val="6BC30544"/>
    <w:rsid w:val="6C575917"/>
    <w:rsid w:val="6D1F01B0"/>
    <w:rsid w:val="6E5F380A"/>
    <w:rsid w:val="6EA16B15"/>
    <w:rsid w:val="6EE70747"/>
    <w:rsid w:val="6F830A12"/>
    <w:rsid w:val="6FBE5F65"/>
    <w:rsid w:val="6FC47DAD"/>
    <w:rsid w:val="70BC001F"/>
    <w:rsid w:val="717406F8"/>
    <w:rsid w:val="721831D1"/>
    <w:rsid w:val="727B55D7"/>
    <w:rsid w:val="72AE1FD1"/>
    <w:rsid w:val="733F5DBD"/>
    <w:rsid w:val="73BE23B2"/>
    <w:rsid w:val="748B2115"/>
    <w:rsid w:val="74DA4D52"/>
    <w:rsid w:val="74DE3F51"/>
    <w:rsid w:val="754C5B3F"/>
    <w:rsid w:val="756C175F"/>
    <w:rsid w:val="75D40330"/>
    <w:rsid w:val="763D7A32"/>
    <w:rsid w:val="76804911"/>
    <w:rsid w:val="77744688"/>
    <w:rsid w:val="78083712"/>
    <w:rsid w:val="78391430"/>
    <w:rsid w:val="785D6567"/>
    <w:rsid w:val="78767250"/>
    <w:rsid w:val="78C84BB7"/>
    <w:rsid w:val="78F20609"/>
    <w:rsid w:val="78FB3F13"/>
    <w:rsid w:val="79AD0B84"/>
    <w:rsid w:val="79EF6A3A"/>
    <w:rsid w:val="7A000303"/>
    <w:rsid w:val="7A023814"/>
    <w:rsid w:val="7A3A7CB5"/>
    <w:rsid w:val="7A6C6339"/>
    <w:rsid w:val="7BBD2F09"/>
    <w:rsid w:val="7C4F510E"/>
    <w:rsid w:val="7C6872D0"/>
    <w:rsid w:val="7CF335DF"/>
    <w:rsid w:val="7D364616"/>
    <w:rsid w:val="7D74245F"/>
    <w:rsid w:val="7E0352EA"/>
    <w:rsid w:val="7EDC30A1"/>
    <w:rsid w:val="7EE940B7"/>
    <w:rsid w:val="7FB71E59"/>
    <w:rsid w:val="7FD61E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semiHidden="0" w:unhideWhenUsed="0"/>
    <w:lsdException w:name="toc 2" w:locked="1" w:semiHidden="0" w:unhideWhenUsed="0"/>
    <w:lsdException w:name="toc 3" w:locked="1" w:semiHidden="0" w:unhideWhenUsed="0"/>
    <w:lsdException w:name="toc 4" w:locked="1" w:semiHidden="0"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semiHidden="0" w:qFormat="1"/>
    <w:lsdException w:name="footer" w:semiHidden="0" w:uiPriority="99" w:qFormat="1"/>
    <w:lsdException w:name="caption" w:locked="1" w:qFormat="1"/>
    <w:lsdException w:name="Title" w:locked="1" w:semiHidden="0" w:unhideWhenUsed="0" w:qFormat="1"/>
    <w:lsdException w:name="Default Paragraph Font" w:semiHidden="0" w:uiPriority="1" w:qFormat="1"/>
    <w:lsdException w:name="Subtitle" w:locked="1" w:semiHidden="0" w:unhideWhenUsed="0" w:qFormat="1"/>
    <w:lsdException w:name="Strong" w:locked="1" w:semiHidden="0" w:unhideWhenUsed="0" w:qFormat="1"/>
    <w:lsdException w:name="Emphasis" w:locked="1" w:semiHidden="0" w:unhideWhenUsed="0" w:qFormat="1"/>
    <w:lsdException w:name="HTML Top of Form" w:uiPriority="99"/>
    <w:lsdException w:name="HTML Bottom of Form" w:uiPriority="99"/>
    <w:lsdException w:name="Normal (Web)" w:semiHidden="0" w:uiPriority="99" w:unhideWhenUsed="0" w:qFormat="1"/>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qFormat="1"/>
    <w:lsdException w:name="Table Grid" w:locked="1"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381"/>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qFormat/>
    <w:rsid w:val="007D7381"/>
    <w:rPr>
      <w:sz w:val="18"/>
      <w:szCs w:val="18"/>
    </w:rPr>
  </w:style>
  <w:style w:type="paragraph" w:styleId="a4">
    <w:name w:val="footer"/>
    <w:basedOn w:val="a"/>
    <w:link w:val="Char0"/>
    <w:uiPriority w:val="99"/>
    <w:unhideWhenUsed/>
    <w:qFormat/>
    <w:rsid w:val="007D7381"/>
    <w:pPr>
      <w:tabs>
        <w:tab w:val="center" w:pos="4153"/>
        <w:tab w:val="right" w:pos="8306"/>
      </w:tabs>
      <w:snapToGrid w:val="0"/>
      <w:jc w:val="left"/>
    </w:pPr>
    <w:rPr>
      <w:sz w:val="18"/>
      <w:szCs w:val="18"/>
    </w:rPr>
  </w:style>
  <w:style w:type="paragraph" w:styleId="a5">
    <w:name w:val="header"/>
    <w:basedOn w:val="a"/>
    <w:link w:val="Char1"/>
    <w:unhideWhenUsed/>
    <w:qFormat/>
    <w:rsid w:val="007D7381"/>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rsid w:val="007D7381"/>
    <w:pPr>
      <w:widowControl/>
      <w:spacing w:before="100" w:beforeAutospacing="1" w:after="100" w:afterAutospacing="1"/>
      <w:jc w:val="left"/>
    </w:pPr>
    <w:rPr>
      <w:rFonts w:ascii="宋体" w:hAnsi="宋体" w:cs="宋体"/>
      <w:kern w:val="0"/>
      <w:sz w:val="24"/>
      <w:szCs w:val="24"/>
    </w:rPr>
  </w:style>
  <w:style w:type="paragraph" w:customStyle="1" w:styleId="NewNewNewNewNewNewNewNewNewNewNewNewNewNewNewNewNewNewNewNew">
    <w:name w:val="正文 New New New New New New New New New New New New New New New New New New New New"/>
    <w:uiPriority w:val="99"/>
    <w:qFormat/>
    <w:rsid w:val="007D7381"/>
    <w:pPr>
      <w:widowControl w:val="0"/>
      <w:jc w:val="both"/>
    </w:pPr>
    <w:rPr>
      <w:kern w:val="2"/>
      <w:sz w:val="21"/>
      <w:szCs w:val="21"/>
    </w:rPr>
  </w:style>
  <w:style w:type="paragraph" w:customStyle="1" w:styleId="contentc">
    <w:name w:val="contentc"/>
    <w:basedOn w:val="a"/>
    <w:uiPriority w:val="99"/>
    <w:qFormat/>
    <w:rsid w:val="007D7381"/>
    <w:pPr>
      <w:widowControl/>
      <w:spacing w:line="300" w:lineRule="auto"/>
      <w:jc w:val="center"/>
    </w:pPr>
    <w:rPr>
      <w:rFonts w:ascii="仿宋_GB2312" w:eastAsia="仿宋_GB2312" w:hAnsi="宋体" w:cs="仿宋_GB2312"/>
      <w:kern w:val="0"/>
      <w:sz w:val="32"/>
      <w:szCs w:val="32"/>
    </w:rPr>
  </w:style>
  <w:style w:type="paragraph" w:customStyle="1" w:styleId="content">
    <w:name w:val="content"/>
    <w:basedOn w:val="a"/>
    <w:link w:val="contentCharChar"/>
    <w:uiPriority w:val="99"/>
    <w:qFormat/>
    <w:rsid w:val="007D7381"/>
    <w:pPr>
      <w:widowControl/>
      <w:spacing w:line="300" w:lineRule="auto"/>
    </w:pPr>
    <w:rPr>
      <w:rFonts w:ascii="仿宋_GB2312" w:eastAsia="仿宋_GB2312" w:hAnsi="宋体" w:cs="仿宋_GB2312"/>
      <w:sz w:val="32"/>
      <w:szCs w:val="32"/>
    </w:rPr>
  </w:style>
  <w:style w:type="paragraph" w:customStyle="1" w:styleId="NewNew">
    <w:name w:val="正文 New New"/>
    <w:uiPriority w:val="99"/>
    <w:qFormat/>
    <w:rsid w:val="007D7381"/>
    <w:pPr>
      <w:widowControl w:val="0"/>
      <w:jc w:val="both"/>
    </w:pPr>
    <w:rPr>
      <w:kern w:val="2"/>
      <w:sz w:val="21"/>
      <w:szCs w:val="21"/>
    </w:rPr>
  </w:style>
  <w:style w:type="paragraph" w:customStyle="1" w:styleId="2">
    <w:name w:val="正文2"/>
    <w:uiPriority w:val="99"/>
    <w:qFormat/>
    <w:rsid w:val="007D7381"/>
    <w:pPr>
      <w:widowControl w:val="0"/>
      <w:jc w:val="both"/>
    </w:pPr>
    <w:rPr>
      <w:rFonts w:ascii="Calibri" w:hAnsi="Calibri" w:cs="Calibri"/>
      <w:kern w:val="2"/>
      <w:sz w:val="21"/>
      <w:szCs w:val="21"/>
    </w:rPr>
  </w:style>
  <w:style w:type="paragraph" w:customStyle="1" w:styleId="GB2312">
    <w:name w:val="正文 + 仿宋_GB2312"/>
    <w:basedOn w:val="content"/>
    <w:link w:val="GB2312CharChar"/>
    <w:uiPriority w:val="99"/>
    <w:qFormat/>
    <w:rsid w:val="007D7381"/>
    <w:pPr>
      <w:spacing w:line="540" w:lineRule="exact"/>
      <w:ind w:firstLineChars="196" w:firstLine="627"/>
    </w:pPr>
  </w:style>
  <w:style w:type="paragraph" w:customStyle="1" w:styleId="New">
    <w:name w:val="正文 New"/>
    <w:link w:val="NewCharChar"/>
    <w:uiPriority w:val="99"/>
    <w:qFormat/>
    <w:rsid w:val="007D7381"/>
    <w:pPr>
      <w:widowControl w:val="0"/>
      <w:jc w:val="both"/>
    </w:pPr>
    <w:rPr>
      <w:rFonts w:ascii="Calibri" w:hAnsi="Calibri" w:cs="Calibri"/>
      <w:kern w:val="2"/>
      <w:sz w:val="21"/>
      <w:szCs w:val="21"/>
    </w:rPr>
  </w:style>
  <w:style w:type="paragraph" w:customStyle="1" w:styleId="1">
    <w:name w:val="正文1"/>
    <w:link w:val="NormalCharChar"/>
    <w:uiPriority w:val="99"/>
    <w:qFormat/>
    <w:rsid w:val="007D7381"/>
    <w:pPr>
      <w:widowControl w:val="0"/>
      <w:jc w:val="both"/>
    </w:pPr>
    <w:rPr>
      <w:rFonts w:ascii="Calibri" w:hAnsi="Calibri" w:cs="Calibri"/>
      <w:kern w:val="2"/>
      <w:sz w:val="21"/>
      <w:szCs w:val="21"/>
    </w:rPr>
  </w:style>
  <w:style w:type="character" w:customStyle="1" w:styleId="contentCharChar">
    <w:name w:val="content Char Char"/>
    <w:basedOn w:val="a0"/>
    <w:link w:val="content"/>
    <w:uiPriority w:val="99"/>
    <w:qFormat/>
    <w:locked/>
    <w:rsid w:val="007D7381"/>
    <w:rPr>
      <w:rFonts w:ascii="仿宋_GB2312" w:eastAsia="仿宋_GB2312" w:hAnsi="宋体" w:cs="仿宋_GB2312"/>
      <w:sz w:val="32"/>
      <w:szCs w:val="32"/>
    </w:rPr>
  </w:style>
  <w:style w:type="character" w:customStyle="1" w:styleId="GB2312CharChar">
    <w:name w:val="正文 + 仿宋_GB2312 Char Char"/>
    <w:basedOn w:val="contentCharChar"/>
    <w:link w:val="GB2312"/>
    <w:uiPriority w:val="99"/>
    <w:qFormat/>
    <w:locked/>
    <w:rsid w:val="007D7381"/>
  </w:style>
  <w:style w:type="character" w:customStyle="1" w:styleId="NewCharChar">
    <w:name w:val="正文 New Char Char"/>
    <w:basedOn w:val="a0"/>
    <w:link w:val="New"/>
    <w:uiPriority w:val="99"/>
    <w:qFormat/>
    <w:locked/>
    <w:rsid w:val="007D7381"/>
    <w:rPr>
      <w:kern w:val="2"/>
      <w:sz w:val="21"/>
      <w:szCs w:val="21"/>
      <w:lang w:val="en-US" w:eastAsia="zh-CN" w:bidi="ar-SA"/>
    </w:rPr>
  </w:style>
  <w:style w:type="character" w:customStyle="1" w:styleId="NormalCharChar">
    <w:name w:val="Normal Char Char"/>
    <w:basedOn w:val="a0"/>
    <w:link w:val="1"/>
    <w:uiPriority w:val="99"/>
    <w:qFormat/>
    <w:locked/>
    <w:rsid w:val="007D7381"/>
    <w:rPr>
      <w:kern w:val="2"/>
      <w:sz w:val="21"/>
      <w:szCs w:val="21"/>
      <w:lang w:val="en-US" w:eastAsia="zh-CN" w:bidi="ar-SA"/>
    </w:rPr>
  </w:style>
  <w:style w:type="character" w:customStyle="1" w:styleId="10">
    <w:name w:val="页码1"/>
    <w:basedOn w:val="a0"/>
    <w:qFormat/>
    <w:rsid w:val="007D7381"/>
  </w:style>
  <w:style w:type="character" w:customStyle="1" w:styleId="Char1">
    <w:name w:val="页眉 Char"/>
    <w:basedOn w:val="a0"/>
    <w:link w:val="a5"/>
    <w:semiHidden/>
    <w:qFormat/>
    <w:rsid w:val="007D7381"/>
    <w:rPr>
      <w:kern w:val="2"/>
      <w:sz w:val="18"/>
      <w:szCs w:val="18"/>
    </w:rPr>
  </w:style>
  <w:style w:type="character" w:customStyle="1" w:styleId="Char0">
    <w:name w:val="页脚 Char"/>
    <w:basedOn w:val="a0"/>
    <w:link w:val="a4"/>
    <w:uiPriority w:val="99"/>
    <w:qFormat/>
    <w:rsid w:val="007D7381"/>
    <w:rPr>
      <w:kern w:val="2"/>
      <w:sz w:val="18"/>
      <w:szCs w:val="18"/>
    </w:rPr>
  </w:style>
  <w:style w:type="character" w:customStyle="1" w:styleId="Char">
    <w:name w:val="批注框文本 Char"/>
    <w:basedOn w:val="a0"/>
    <w:link w:val="a3"/>
    <w:semiHidden/>
    <w:qFormat/>
    <w:rsid w:val="007D7381"/>
    <w:rPr>
      <w:rFonts w:ascii="Calibri" w:hAnsi="Calibri" w:cs="Calibr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1859FE-0F0A-4C8E-B63E-3142A882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1010</Words>
  <Characters>5757</Characters>
  <Application>Microsoft Office Word</Application>
  <DocSecurity>0</DocSecurity>
  <Lines>47</Lines>
  <Paragraphs>13</Paragraphs>
  <ScaleCrop>false</ScaleCrop>
  <Company>微软中国</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黑龙江省纠纷多元化解条例</dc:title>
  <dc:creator>Administrator</dc:creator>
  <cp:lastModifiedBy>Administrator</cp:lastModifiedBy>
  <cp:revision>8</cp:revision>
  <cp:lastPrinted>2017-10-12T10:42:00Z</cp:lastPrinted>
  <dcterms:created xsi:type="dcterms:W3CDTF">2017-08-17T06:38:00Z</dcterms:created>
  <dcterms:modified xsi:type="dcterms:W3CDTF">2017-12-21T08:21:00Z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