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firstLine="0" w:firstLineChars="0"/>
        <w:jc w:val="both"/>
        <w:textAlignment w:val="auto"/>
        <w:rPr>
          <w:rFonts w:hint="eastAsia" w:asciiTheme="majorEastAsia" w:hAnsiTheme="majorEastAsia" w:eastAsiaTheme="majorEastAsia" w:cstheme="majorEastAsia"/>
          <w:b w:val="0"/>
          <w:bCs/>
          <w:color w:val="auto"/>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0" w:firstLineChars="0"/>
        <w:jc w:val="center"/>
        <w:textAlignment w:val="auto"/>
        <w:rPr>
          <w:rFonts w:hint="eastAsia" w:asciiTheme="majorEastAsia" w:hAnsiTheme="majorEastAsia" w:eastAsiaTheme="majorEastAsia" w:cstheme="majorEastAsia"/>
          <w:bCs/>
          <w:color w:val="auto"/>
          <w:sz w:val="44"/>
          <w:szCs w:val="44"/>
          <w:u w:val="none"/>
        </w:rPr>
      </w:pPr>
      <w:r>
        <w:rPr>
          <w:rFonts w:hint="eastAsia" w:asciiTheme="majorEastAsia" w:hAnsiTheme="majorEastAsia" w:eastAsiaTheme="majorEastAsia" w:cstheme="majorEastAsia"/>
          <w:b w:val="0"/>
          <w:bCs/>
          <w:color w:val="auto"/>
          <w:sz w:val="44"/>
          <w:szCs w:val="44"/>
          <w:u w:val="none"/>
        </w:rPr>
        <w:t>齐齐哈尔市人民代表大会常务委员会议事规则</w:t>
      </w:r>
    </w:p>
    <w:p>
      <w:pPr>
        <w:pStyle w:val="8"/>
        <w:keepNext w:val="0"/>
        <w:keepLines w:val="0"/>
        <w:pageBreakBefore w:val="0"/>
        <w:widowControl w:val="0"/>
        <w:kinsoku/>
        <w:wordWrap w:val="0"/>
        <w:overflowPunct/>
        <w:topLinePunct w:val="0"/>
        <w:autoSpaceDE/>
        <w:autoSpaceDN/>
        <w:bidi w:val="0"/>
        <w:adjustRightInd/>
        <w:snapToGrid/>
        <w:spacing w:before="0" w:beforeAutospacing="0" w:after="0" w:afterAutospacing="0" w:line="560" w:lineRule="exact"/>
        <w:ind w:left="643" w:hanging="640" w:hangingChars="200"/>
        <w:jc w:val="both"/>
        <w:textAlignment w:val="auto"/>
        <w:rPr>
          <w:rFonts w:hint="eastAsia" w:ascii="楷体_GB2312" w:hAnsi="楷体_GB2312" w:eastAsia="楷体_GB2312" w:cs="楷体_GB2312"/>
          <w:b w:val="0"/>
          <w:bCs w:val="0"/>
          <w:color w:val="auto"/>
          <w:sz w:val="32"/>
          <w:szCs w:val="32"/>
          <w:u w:val="none"/>
        </w:rPr>
      </w:pPr>
    </w:p>
    <w:p>
      <w:pPr>
        <w:pStyle w:val="8"/>
        <w:keepNext w:val="0"/>
        <w:keepLines w:val="0"/>
        <w:pageBreakBefore w:val="0"/>
        <w:widowControl w:val="0"/>
        <w:kinsoku/>
        <w:wordWrap w:val="0"/>
        <w:overflowPunct/>
        <w:topLinePunct w:val="0"/>
        <w:autoSpaceDE/>
        <w:autoSpaceDN/>
        <w:bidi w:val="0"/>
        <w:adjustRightInd/>
        <w:snapToGrid/>
        <w:spacing w:before="0" w:beforeAutospacing="0" w:after="0" w:afterAutospacing="0" w:line="560" w:lineRule="exact"/>
        <w:ind w:left="640" w:leftChars="200" w:right="640" w:rightChars="200"/>
        <w:jc w:val="both"/>
        <w:textAlignment w:val="auto"/>
        <w:rPr>
          <w:rFonts w:hint="eastAsia" w:ascii="楷体_GB2312" w:hAnsi="楷体_GB2312" w:eastAsia="楷体_GB2312" w:cs="楷体_GB2312"/>
          <w:b w:val="0"/>
          <w:bCs w:val="0"/>
          <w:color w:val="auto"/>
          <w:sz w:val="32"/>
          <w:szCs w:val="32"/>
          <w:u w:val="none"/>
          <w:lang w:eastAsia="zh-CN"/>
        </w:rPr>
      </w:pPr>
      <w:r>
        <w:rPr>
          <w:rFonts w:hint="eastAsia" w:ascii="楷体_GB2312" w:hAnsi="楷体_GB2312" w:eastAsia="楷体_GB2312" w:cs="楷体_GB2312"/>
          <w:b w:val="0"/>
          <w:bCs w:val="0"/>
          <w:color w:val="auto"/>
          <w:sz w:val="32"/>
          <w:szCs w:val="32"/>
          <w:u w:val="none"/>
          <w:lang w:eastAsia="zh-CN"/>
        </w:rPr>
        <w:t>（</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日</w:t>
      </w:r>
      <w:r>
        <w:rPr>
          <w:rFonts w:hint="eastAsia" w:ascii="楷体_GB2312" w:hAnsi="楷体_GB2312" w:eastAsia="楷体_GB2312" w:cs="楷体_GB2312"/>
          <w:b w:val="0"/>
          <w:bCs w:val="0"/>
          <w:color w:val="auto"/>
          <w:sz w:val="32"/>
          <w:szCs w:val="32"/>
        </w:rPr>
        <w:t>齐齐哈</w:t>
      </w:r>
      <w:r>
        <w:rPr>
          <w:rFonts w:hint="eastAsia" w:ascii="楷体_GB2312" w:hAnsi="楷体_GB2312" w:eastAsia="楷体_GB2312" w:cs="楷体_GB2312"/>
          <w:sz w:val="32"/>
          <w:szCs w:val="32"/>
        </w:rPr>
        <w:t>尔市第十</w:t>
      </w:r>
      <w:r>
        <w:rPr>
          <w:rFonts w:hint="eastAsia" w:ascii="楷体_GB2312" w:hAnsi="楷体_GB2312" w:eastAsia="楷体_GB2312" w:cs="楷体_GB2312"/>
          <w:sz w:val="32"/>
          <w:szCs w:val="32"/>
          <w:lang w:val="en-US" w:eastAsia="zh-CN"/>
        </w:rPr>
        <w:t>七</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四</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日黑龙江省第十三届人民代表大会常务委员会第</w:t>
      </w:r>
      <w:r>
        <w:rPr>
          <w:rFonts w:hint="eastAsia" w:ascii="楷体_GB2312" w:hAnsi="楷体_GB2312" w:eastAsia="楷体_GB2312" w:cs="楷体_GB2312"/>
          <w:sz w:val="32"/>
          <w:szCs w:val="32"/>
          <w:lang w:val="en-US" w:eastAsia="zh-CN"/>
        </w:rPr>
        <w:t>三十九</w:t>
      </w:r>
      <w:r>
        <w:rPr>
          <w:rFonts w:hint="eastAsia" w:ascii="楷体_GB2312" w:hAnsi="楷体_GB2312" w:eastAsia="楷体_GB2312" w:cs="楷体_GB2312"/>
          <w:sz w:val="32"/>
          <w:szCs w:val="32"/>
        </w:rPr>
        <w:t>次会议批准</w:t>
      </w:r>
      <w:r>
        <w:rPr>
          <w:rFonts w:hint="eastAsia" w:ascii="楷体_GB2312" w:hAnsi="楷体_GB2312" w:eastAsia="楷体_GB2312" w:cs="楷体_GB2312"/>
          <w:b w:val="0"/>
          <w:bCs w:val="0"/>
          <w:color w:val="auto"/>
          <w:sz w:val="32"/>
          <w:szCs w:val="32"/>
          <w:u w:val="none"/>
          <w:lang w:eastAsia="zh-CN"/>
        </w:rPr>
        <w:t>）</w:t>
      </w:r>
    </w:p>
    <w:p>
      <w:pPr>
        <w:pStyle w:val="8"/>
        <w:keepNext w:val="0"/>
        <w:keepLines w:val="0"/>
        <w:pageBreakBefore w:val="0"/>
        <w:widowControl w:val="0"/>
        <w:kinsoku/>
        <w:wordWrap w:val="0"/>
        <w:overflowPunct/>
        <w:topLinePunct w:val="0"/>
        <w:autoSpaceDE/>
        <w:autoSpaceDN/>
        <w:bidi w:val="0"/>
        <w:adjustRightInd/>
        <w:snapToGrid/>
        <w:spacing w:before="0" w:beforeAutospacing="0" w:after="0" w:afterAutospacing="0" w:line="560" w:lineRule="exact"/>
        <w:ind w:left="640" w:leftChars="200" w:right="640" w:rightChars="200"/>
        <w:jc w:val="both"/>
        <w:textAlignment w:val="auto"/>
        <w:rPr>
          <w:rFonts w:hint="eastAsia" w:ascii="楷体_GB2312" w:hAnsi="楷体_GB2312" w:eastAsia="楷体_GB2312" w:cs="楷体_GB2312"/>
          <w:b w:val="0"/>
          <w:bCs w:val="0"/>
          <w:color w:val="auto"/>
          <w:sz w:val="32"/>
          <w:szCs w:val="32"/>
          <w:u w:val="none"/>
          <w:lang w:eastAsia="zh-CN"/>
        </w:rPr>
      </w:pPr>
    </w:p>
    <w:p>
      <w:pPr>
        <w:numPr>
          <w:ilvl w:val="0"/>
          <w:numId w:val="0"/>
        </w:numPr>
        <w:spacing w:line="560" w:lineRule="exact"/>
        <w:jc w:val="center"/>
        <w:rPr>
          <w:rFonts w:hint="eastAsia" w:ascii="黑体" w:hAnsi="黑体" w:eastAsia="黑体"/>
          <w:color w:val="auto"/>
          <w:sz w:val="32"/>
          <w:szCs w:val="32"/>
          <w:u w:val="none"/>
        </w:rPr>
      </w:pPr>
      <w:r>
        <w:rPr>
          <w:rFonts w:hint="eastAsia" w:ascii="黑体" w:hAnsi="黑体" w:eastAsia="黑体"/>
          <w:color w:val="auto"/>
          <w:sz w:val="32"/>
          <w:szCs w:val="32"/>
          <w:u w:val="none"/>
          <w:lang w:eastAsia="zh-CN"/>
        </w:rPr>
        <w:t>第一章</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总则</w:t>
      </w:r>
    </w:p>
    <w:p>
      <w:pPr>
        <w:spacing w:line="560" w:lineRule="exact"/>
        <w:ind w:firstLine="640" w:firstLineChars="200"/>
        <w:rPr>
          <w:rFonts w:hint="eastAsia" w:ascii="黑体" w:hAnsi="黑体" w:eastAsia="黑体" w:cs="黑体"/>
          <w:color w:val="auto"/>
          <w:sz w:val="32"/>
          <w:szCs w:val="32"/>
          <w:u w:val="none"/>
        </w:rPr>
      </w:pPr>
    </w:p>
    <w:p>
      <w:pPr>
        <w:spacing w:line="560" w:lineRule="exact"/>
        <w:ind w:firstLine="640" w:firstLineChars="200"/>
        <w:rPr>
          <w:rFonts w:hint="eastAsia" w:ascii="仿宋" w:hAnsi="仿宋" w:eastAsia="仿宋" w:cs="仿宋"/>
          <w:color w:val="auto"/>
          <w:sz w:val="32"/>
          <w:szCs w:val="32"/>
          <w:u w:val="none"/>
        </w:rPr>
      </w:pPr>
      <w:r>
        <w:rPr>
          <w:rFonts w:hint="eastAsia" w:ascii="黑体" w:hAnsi="黑体" w:eastAsia="黑体" w:cs="黑体"/>
          <w:color w:val="auto"/>
          <w:sz w:val="32"/>
          <w:szCs w:val="32"/>
          <w:u w:val="none"/>
        </w:rPr>
        <w:t xml:space="preserve">第一条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为了规范齐齐哈尔市人民代表大会常务委员会（以下简称常务委员会）议事程序，保障依法行使职权，根据宪法</w:t>
      </w:r>
      <w:r>
        <w:rPr>
          <w:rFonts w:hint="eastAsia" w:ascii="仿宋_GB2312" w:hAnsi="仿宋_GB2312" w:eastAsia="仿宋_GB2312" w:cs="仿宋_GB2312"/>
          <w:color w:val="auto"/>
          <w:sz w:val="32"/>
          <w:szCs w:val="32"/>
          <w:u w:val="none"/>
          <w:lang w:eastAsia="zh-CN"/>
        </w:rPr>
        <w:t>和《中华人民共和国</w:t>
      </w:r>
      <w:r>
        <w:rPr>
          <w:rFonts w:hint="eastAsia" w:ascii="仿宋_GB2312" w:hAnsi="仿宋_GB2312" w:eastAsia="仿宋_GB2312" w:cs="仿宋_GB2312"/>
          <w:color w:val="auto"/>
          <w:sz w:val="32"/>
          <w:szCs w:val="32"/>
          <w:u w:val="none"/>
        </w:rPr>
        <w:t>地方各级人民代表大会和地方各级人民政府组织法</w:t>
      </w:r>
      <w:r>
        <w:rPr>
          <w:rFonts w:hint="eastAsia" w:ascii="仿宋_GB2312" w:hAnsi="仿宋_GB2312" w:eastAsia="仿宋_GB2312" w:cs="仿宋_GB2312"/>
          <w:color w:val="auto"/>
          <w:sz w:val="32"/>
          <w:szCs w:val="32"/>
          <w:u w:val="none"/>
          <w:lang w:eastAsia="zh-CN"/>
        </w:rPr>
        <w:t>》《中华人民共和国全国人民代表大会常务委员会议事规则》《黑龙江省人民代表大会常务委员会议事规则》</w:t>
      </w:r>
      <w:r>
        <w:rPr>
          <w:rFonts w:hint="eastAsia" w:ascii="仿宋_GB2312" w:hAnsi="仿宋_GB2312" w:eastAsia="仿宋_GB2312" w:cs="仿宋_GB2312"/>
          <w:color w:val="auto"/>
          <w:sz w:val="32"/>
          <w:szCs w:val="32"/>
          <w:u w:val="none"/>
        </w:rPr>
        <w:t>等法律</w:t>
      </w:r>
      <w:r>
        <w:rPr>
          <w:rFonts w:hint="eastAsia" w:ascii="仿宋_GB2312" w:hAnsi="仿宋_GB2312" w:eastAsia="仿宋_GB2312" w:cs="仿宋_GB2312"/>
          <w:color w:val="auto"/>
          <w:sz w:val="32"/>
          <w:szCs w:val="32"/>
          <w:u w:val="none"/>
          <w:lang w:eastAsia="zh-CN"/>
        </w:rPr>
        <w:t>法规</w:t>
      </w:r>
      <w:r>
        <w:rPr>
          <w:rFonts w:hint="eastAsia" w:ascii="仿宋_GB2312" w:hAnsi="仿宋_GB2312" w:eastAsia="仿宋_GB2312" w:cs="仿宋_GB2312"/>
          <w:color w:val="auto"/>
          <w:sz w:val="32"/>
          <w:szCs w:val="32"/>
          <w:u w:val="none"/>
        </w:rPr>
        <w:t>，结合工作实际，制定本规则。</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第二条</w:t>
      </w:r>
      <w:r>
        <w:rPr>
          <w:rFonts w:hint="eastAsia" w:ascii="仿宋" w:hAnsi="仿宋" w:eastAsia="仿宋"/>
          <w:color w:val="auto"/>
          <w:sz w:val="32"/>
          <w:szCs w:val="32"/>
          <w:u w:val="none"/>
        </w:rPr>
        <w:t xml:space="preserve"> </w:t>
      </w:r>
      <w:r>
        <w:rPr>
          <w:rFonts w:hint="eastAsia" w:ascii="仿宋" w:hAnsi="仿宋" w:eastAsia="仿宋"/>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常务委员会坚持中国共产党的领导，依照法定职权和法定程序举行会议、开展工作。</w:t>
      </w:r>
    </w:p>
    <w:p>
      <w:pPr>
        <w:pStyle w:val="8"/>
        <w:spacing w:before="0" w:beforeAutospacing="0" w:after="0" w:afterAutospacing="0" w:line="560" w:lineRule="exact"/>
        <w:ind w:firstLine="640" w:firstLineChars="200"/>
        <w:jc w:val="both"/>
        <w:rPr>
          <w:rFonts w:hint="eastAsia" w:ascii="黑体" w:hAnsi="黑体" w:eastAsia="黑体" w:cs="黑体"/>
          <w:color w:val="auto"/>
          <w:sz w:val="32"/>
          <w:szCs w:val="32"/>
          <w:u w:val="none"/>
        </w:rPr>
      </w:pPr>
      <w:r>
        <w:rPr>
          <w:rFonts w:hint="eastAsia" w:ascii="黑体" w:hAnsi="黑体" w:eastAsia="黑体" w:cs="黑体"/>
          <w:color w:val="auto"/>
          <w:sz w:val="32"/>
          <w:szCs w:val="32"/>
          <w:u w:val="none"/>
        </w:rPr>
        <w:t xml:space="preserve">第三条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常务委员会坚持和发展全过程人民民主，始终同人民保持密切联系，倾听人民的意见和建议，体现人民意志，保障人民权益。</w:t>
      </w:r>
    </w:p>
    <w:p>
      <w:pPr>
        <w:pStyle w:val="8"/>
        <w:spacing w:before="0" w:beforeAutospacing="0" w:after="0" w:afterAutospacing="0" w:line="560" w:lineRule="exact"/>
        <w:ind w:firstLine="640" w:firstLineChars="200"/>
        <w:jc w:val="both"/>
        <w:rPr>
          <w:rFonts w:hint="eastAsia" w:ascii="仿宋_GB2312" w:hAnsi="仿宋_GB2312" w:eastAsia="仿宋_GB2312" w:cs="仿宋_GB2312"/>
          <w:b/>
          <w:bCs/>
          <w:color w:val="auto"/>
          <w:sz w:val="32"/>
          <w:szCs w:val="32"/>
          <w:u w:val="none"/>
          <w:lang w:eastAsia="zh-CN"/>
        </w:rPr>
      </w:pPr>
      <w:r>
        <w:rPr>
          <w:rFonts w:hint="eastAsia" w:ascii="黑体" w:hAnsi="黑体" w:eastAsia="黑体" w:cs="黑体"/>
          <w:color w:val="auto"/>
          <w:sz w:val="32"/>
          <w:szCs w:val="32"/>
          <w:u w:val="none"/>
        </w:rPr>
        <w:t xml:space="preserve">第四条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常务委员会审议议案、</w:t>
      </w:r>
      <w:r>
        <w:rPr>
          <w:rFonts w:hint="eastAsia" w:ascii="仿宋_GB2312" w:hAnsi="仿宋_GB2312" w:eastAsia="仿宋_GB2312" w:cs="仿宋_GB2312"/>
          <w:strike w:val="0"/>
          <w:dstrike w:val="0"/>
          <w:color w:val="auto"/>
          <w:sz w:val="32"/>
          <w:szCs w:val="32"/>
          <w:u w:val="none"/>
        </w:rPr>
        <w:t>报告和决定事项，</w:t>
      </w:r>
      <w:r>
        <w:rPr>
          <w:rFonts w:hint="eastAsia" w:ascii="仿宋_GB2312" w:hAnsi="仿宋_GB2312" w:eastAsia="仿宋_GB2312" w:cs="仿宋_GB2312"/>
          <w:strike w:val="0"/>
          <w:dstrike w:val="0"/>
          <w:color w:val="auto"/>
          <w:sz w:val="32"/>
          <w:szCs w:val="32"/>
          <w:u w:val="none"/>
          <w:lang w:eastAsia="zh-CN"/>
        </w:rPr>
        <w:t>实行</w:t>
      </w:r>
      <w:r>
        <w:rPr>
          <w:rFonts w:hint="eastAsia" w:ascii="仿宋_GB2312" w:hAnsi="仿宋_GB2312" w:eastAsia="仿宋_GB2312" w:cs="仿宋_GB2312"/>
          <w:color w:val="auto"/>
          <w:sz w:val="32"/>
          <w:szCs w:val="32"/>
          <w:u w:val="none"/>
        </w:rPr>
        <w:t>民主集中制原则，充分发扬民主，集体行使职权</w:t>
      </w:r>
      <w:r>
        <w:rPr>
          <w:rFonts w:hint="eastAsia" w:ascii="仿宋_GB2312" w:hAnsi="仿宋_GB2312" w:eastAsia="仿宋_GB2312" w:cs="仿宋_GB2312"/>
          <w:b/>
          <w:bCs/>
          <w:color w:val="auto"/>
          <w:sz w:val="32"/>
          <w:szCs w:val="32"/>
          <w:u w:val="none"/>
        </w:rPr>
        <w:t>。</w:t>
      </w:r>
    </w:p>
    <w:p>
      <w:pPr>
        <w:pStyle w:val="8"/>
        <w:spacing w:before="0" w:beforeAutospacing="0" w:after="0" w:afterAutospacing="0" w:line="560" w:lineRule="exact"/>
        <w:ind w:firstLine="640" w:firstLineChars="200"/>
        <w:jc w:val="both"/>
        <w:rPr>
          <w:rFonts w:ascii="仿宋_GB2312" w:hAnsi="仿宋_GB2312" w:eastAsia="仿宋_GB2312" w:cs="仿宋_GB2312"/>
          <w:b/>
          <w:bCs/>
          <w:color w:val="auto"/>
          <w:sz w:val="32"/>
          <w:szCs w:val="32"/>
          <w:u w:val="none"/>
        </w:rPr>
      </w:pPr>
      <w:r>
        <w:rPr>
          <w:rFonts w:hint="eastAsia" w:ascii="黑体" w:hAnsi="黑体" w:eastAsia="黑体" w:cs="黑体"/>
          <w:color w:val="auto"/>
          <w:sz w:val="32"/>
          <w:szCs w:val="32"/>
          <w:u w:val="none"/>
        </w:rPr>
        <w:t xml:space="preserve">第五条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常务委员会举行会议，应当合理安排会期、议程和日程，提高议事质量和效率。</w:t>
      </w:r>
    </w:p>
    <w:p>
      <w:pPr>
        <w:spacing w:line="560" w:lineRule="exact"/>
        <w:rPr>
          <w:rFonts w:ascii="仿宋" w:hAnsi="仿宋" w:eastAsia="仿宋"/>
          <w:color w:val="auto"/>
          <w:sz w:val="32"/>
          <w:szCs w:val="32"/>
          <w:u w:val="none"/>
        </w:rPr>
      </w:pPr>
    </w:p>
    <w:p>
      <w:pPr>
        <w:numPr>
          <w:ilvl w:val="0"/>
          <w:numId w:val="0"/>
        </w:numPr>
        <w:spacing w:line="560" w:lineRule="exact"/>
        <w:jc w:val="center"/>
        <w:rPr>
          <w:rFonts w:hint="eastAsia" w:ascii="黑体" w:hAnsi="黑体" w:eastAsia="黑体"/>
          <w:color w:val="auto"/>
          <w:sz w:val="32"/>
          <w:szCs w:val="32"/>
          <w:u w:val="none"/>
        </w:rPr>
      </w:pPr>
      <w:r>
        <w:rPr>
          <w:rFonts w:hint="eastAsia" w:ascii="黑体" w:hAnsi="黑体" w:eastAsia="黑体"/>
          <w:color w:val="auto"/>
          <w:sz w:val="32"/>
          <w:szCs w:val="32"/>
          <w:u w:val="none"/>
          <w:lang w:eastAsia="zh-CN"/>
        </w:rPr>
        <w:t>第二章</w:t>
      </w:r>
      <w:r>
        <w:rPr>
          <w:rFonts w:hint="eastAsia" w:ascii="黑体" w:hAnsi="黑体" w:eastAsia="黑体"/>
          <w:color w:val="auto"/>
          <w:sz w:val="32"/>
          <w:szCs w:val="32"/>
          <w:u w:val="none"/>
        </w:rPr>
        <w:t xml:space="preserve"> </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会议的召开</w:t>
      </w:r>
    </w:p>
    <w:p>
      <w:pPr>
        <w:spacing w:line="560" w:lineRule="exact"/>
        <w:ind w:firstLine="640" w:firstLineChars="200"/>
        <w:rPr>
          <w:rFonts w:hint="eastAsia" w:ascii="黑体" w:hAnsi="黑体" w:eastAsia="黑体"/>
          <w:color w:val="auto"/>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第六条</w:t>
      </w:r>
      <w:r>
        <w:rPr>
          <w:rFonts w:hint="eastAsia" w:ascii="仿宋" w:hAnsi="仿宋" w:eastAsia="仿宋"/>
          <w:color w:val="auto"/>
          <w:sz w:val="32"/>
          <w:szCs w:val="32"/>
          <w:u w:val="none"/>
        </w:rPr>
        <w:t xml:space="preserve"> </w:t>
      </w:r>
      <w:r>
        <w:rPr>
          <w:rFonts w:hint="eastAsia" w:ascii="仿宋" w:hAnsi="仿宋" w:eastAsia="仿宋"/>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常务委员会会议每两个月至少举行一次，一般单月下旬召开。遇有特殊需要，可以临时召集会议。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常务委员会会议由主任召集并主持，主任可以委托副主任主持会议。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第七条</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 xml:space="preserve"> </w:t>
      </w:r>
      <w:r>
        <w:rPr>
          <w:rFonts w:hint="eastAsia" w:ascii="仿宋_GB2312" w:hAnsi="仿宋_GB2312" w:eastAsia="仿宋_GB2312" w:cs="仿宋_GB2312"/>
          <w:color w:val="auto"/>
          <w:sz w:val="32"/>
          <w:szCs w:val="32"/>
          <w:u w:val="none"/>
        </w:rPr>
        <w:t>常务委员会会议有常务委员会全体组成人员过半数出席，始得举行。遇有特殊情况，经常务委员会主任会议（以下简称主任会议）决定，常务委员会组成人员可以通过网络视频方式出席会议。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第八条</w:t>
      </w:r>
      <w:r>
        <w:rPr>
          <w:rFonts w:hint="eastAsia" w:ascii="黑体" w:hAnsi="黑体" w:eastAsia="黑体"/>
          <w:color w:val="auto"/>
          <w:sz w:val="32"/>
          <w:szCs w:val="32"/>
          <w:u w:val="none"/>
          <w:lang w:val="en-US" w:eastAsia="zh-CN"/>
        </w:rPr>
        <w:t xml:space="preserve"> </w:t>
      </w:r>
      <w:r>
        <w:rPr>
          <w:rFonts w:hint="eastAsia"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rPr>
        <w:t>主任会议拟订常务委员会会议议程草案，提请常务委员会全体会议决定。会议期间，需要调整会议议程的，由主任会议提出，经常务委员会全体会议同意。</w:t>
      </w:r>
    </w:p>
    <w:p>
      <w:pPr>
        <w:spacing w:line="560" w:lineRule="exact"/>
        <w:ind w:firstLine="640" w:firstLineChars="200"/>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常务委员会会议召开的日期、会议日程由主任会议决定。</w:t>
      </w:r>
    </w:p>
    <w:p>
      <w:pPr>
        <w:spacing w:line="560" w:lineRule="exact"/>
        <w:ind w:firstLine="640" w:firstLineChars="200"/>
        <w:rPr>
          <w:rFonts w:hint="eastAsia"/>
          <w:color w:val="auto"/>
          <w:u w:val="none"/>
        </w:rPr>
      </w:pPr>
      <w:r>
        <w:rPr>
          <w:rFonts w:hint="eastAsia" w:ascii="黑体" w:hAnsi="黑体" w:eastAsia="黑体" w:cs="黑体"/>
          <w:color w:val="auto"/>
          <w:sz w:val="32"/>
          <w:szCs w:val="32"/>
          <w:u w:val="none"/>
        </w:rPr>
        <w:t>第九条</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 xml:space="preserve"> 常务委员会办事机构应当将开会日期、建议会议讨论的主要事项</w:t>
      </w:r>
      <w:r>
        <w:rPr>
          <w:rFonts w:hint="eastAsia" w:ascii="仿宋_GB2312" w:hAnsi="仿宋_GB2312" w:eastAsia="仿宋_GB2312" w:cs="仿宋_GB2312"/>
          <w:color w:val="auto"/>
          <w:sz w:val="32"/>
          <w:szCs w:val="32"/>
          <w:u w:val="none"/>
          <w:lang w:eastAsia="zh-CN"/>
        </w:rPr>
        <w:t>，在</w:t>
      </w:r>
      <w:r>
        <w:rPr>
          <w:rFonts w:hint="eastAsia" w:ascii="仿宋_GB2312" w:hAnsi="仿宋_GB2312" w:eastAsia="仿宋_GB2312" w:cs="仿宋_GB2312"/>
          <w:color w:val="auto"/>
          <w:sz w:val="32"/>
          <w:szCs w:val="32"/>
          <w:u w:val="none"/>
        </w:rPr>
        <w:t>常务委员会举行会议七日前，通知常务委员会组成人员和列席人员</w:t>
      </w:r>
      <w:r>
        <w:rPr>
          <w:rFonts w:hint="eastAsia" w:ascii="仿宋_GB2312" w:hAnsi="仿宋_GB2312" w:eastAsia="仿宋_GB2312" w:cs="仿宋_GB2312"/>
          <w:color w:val="auto"/>
          <w:sz w:val="32"/>
          <w:szCs w:val="32"/>
          <w:u w:val="none"/>
          <w:lang w:eastAsia="zh-CN"/>
        </w:rPr>
        <w:t>，并将有关</w:t>
      </w:r>
      <w:r>
        <w:rPr>
          <w:rFonts w:hint="eastAsia" w:ascii="仿宋_GB2312" w:hAnsi="仿宋_GB2312" w:eastAsia="仿宋_GB2312" w:cs="仿宋_GB2312"/>
          <w:color w:val="auto"/>
          <w:sz w:val="32"/>
          <w:szCs w:val="32"/>
          <w:u w:val="none"/>
        </w:rPr>
        <w:t>文本及资料发送常务委员会组成人员</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临时召集的会议，可以临时通知。</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第十条</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 xml:space="preserve"> </w:t>
      </w:r>
      <w:r>
        <w:rPr>
          <w:rFonts w:hint="eastAsia" w:ascii="仿宋_GB2312" w:hAnsi="仿宋_GB2312" w:eastAsia="仿宋_GB2312" w:cs="仿宋_GB2312"/>
          <w:color w:val="auto"/>
          <w:sz w:val="32"/>
          <w:szCs w:val="32"/>
          <w:u w:val="none"/>
        </w:rPr>
        <w:t>常务委员会举行会议，市人民政府、市监察委员会、市中级人民法院、市人民检察院的负责人列席会议。不是常务委员会组成人员的市人民代表大会专门委员会（以下简称专门委员会）主任委员、副主任委员，常务委员会副秘书长，工作机构和办事机构主任、副主任列席会议。县（市）、区人民代表大会常务委员会主任或者副主任一人列席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常务委员会举行会议，可以邀请有关的市人民代表大会代表列席会议。专门委员会委员</w:t>
      </w:r>
      <w:r>
        <w:rPr>
          <w:rFonts w:hint="eastAsia" w:ascii="仿宋_GB2312" w:hAnsi="仿宋_GB2312" w:eastAsia="仿宋_GB2312" w:cs="仿宋_GB2312"/>
          <w:color w:val="auto"/>
          <w:sz w:val="32"/>
          <w:szCs w:val="32"/>
          <w:u w:val="none"/>
          <w:lang w:eastAsia="zh-CN"/>
        </w:rPr>
        <w:t>、有关</w:t>
      </w:r>
      <w:r>
        <w:rPr>
          <w:rFonts w:hint="eastAsia" w:ascii="仿宋_GB2312" w:hAnsi="仿宋_GB2312" w:eastAsia="仿宋_GB2312" w:cs="仿宋_GB2312"/>
          <w:color w:val="auto"/>
          <w:sz w:val="32"/>
          <w:szCs w:val="32"/>
          <w:u w:val="none"/>
        </w:rPr>
        <w:t>部门负责人，根据议题需要列席会议。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遇有特殊情况，经主任会议决定，可以调整列席人员的范围。</w:t>
      </w:r>
    </w:p>
    <w:p>
      <w:pPr>
        <w:spacing w:line="560" w:lineRule="exact"/>
        <w:ind w:firstLine="640" w:firstLineChars="200"/>
        <w:rPr>
          <w:rFonts w:ascii="仿宋_GB2312" w:hAnsi="仿宋_GB2312" w:eastAsia="仿宋_GB2312" w:cs="仿宋_GB2312"/>
          <w:color w:val="auto"/>
          <w:sz w:val="32"/>
          <w:u w:val="none"/>
        </w:rPr>
      </w:pPr>
      <w:r>
        <w:rPr>
          <w:rFonts w:hint="eastAsia" w:ascii="黑体" w:hAnsi="黑体" w:eastAsia="黑体" w:cs="黑体"/>
          <w:color w:val="auto"/>
          <w:sz w:val="32"/>
          <w:szCs w:val="32"/>
          <w:u w:val="none"/>
        </w:rPr>
        <w:t xml:space="preserve">第十一条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常务委员会会议公开举行，</w:t>
      </w:r>
      <w:r>
        <w:rPr>
          <w:rFonts w:hint="eastAsia" w:ascii="仿宋_GB2312" w:hAnsi="仿宋_GB2312" w:eastAsia="仿宋_GB2312" w:cs="仿宋_GB2312"/>
          <w:color w:val="auto"/>
          <w:sz w:val="32"/>
          <w:szCs w:val="32"/>
          <w:u w:val="none"/>
          <w:lang w:eastAsia="zh-CN"/>
        </w:rPr>
        <w:t>一般应当</w:t>
      </w:r>
      <w:r>
        <w:rPr>
          <w:rFonts w:hint="eastAsia" w:ascii="仿宋_GB2312" w:hAnsi="仿宋_GB2312" w:eastAsia="仿宋_GB2312" w:cs="仿宋_GB2312"/>
          <w:color w:val="auto"/>
          <w:sz w:val="32"/>
          <w:szCs w:val="32"/>
          <w:u w:val="none"/>
        </w:rPr>
        <w:t>邀请新闻单位采访并报道</w:t>
      </w:r>
      <w:r>
        <w:rPr>
          <w:rFonts w:ascii="仿宋_GB2312" w:hAnsi="仿宋_GB2312" w:eastAsia="仿宋_GB2312" w:cs="仿宋_GB2312"/>
          <w:color w:val="auto"/>
          <w:sz w:val="32"/>
          <w:u w:val="none"/>
        </w:rPr>
        <w:t>。</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常务委员会举行会议，可以组织公民旁听。旁听人员对审议议题提出的意见、建议，由常务委员会办事机构交有关部门研究处理。</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第十二条</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 xml:space="preserve"> </w:t>
      </w:r>
      <w:r>
        <w:rPr>
          <w:rFonts w:hint="eastAsia" w:ascii="仿宋_GB2312" w:hAnsi="仿宋_GB2312" w:eastAsia="仿宋_GB2312" w:cs="仿宋_GB2312"/>
          <w:color w:val="auto"/>
          <w:sz w:val="32"/>
          <w:szCs w:val="32"/>
          <w:u w:val="none"/>
        </w:rPr>
        <w:t>常务委员会举行会议，召开全体会议和分组会议，根据需要召开联组会议。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常务委员会分组会议的</w:t>
      </w:r>
      <w:r>
        <w:rPr>
          <w:rFonts w:ascii="仿宋_GB2312" w:hAnsi="仿宋_GB2312" w:eastAsia="仿宋_GB2312" w:cs="仿宋_GB2312"/>
          <w:color w:val="auto"/>
          <w:sz w:val="32"/>
          <w:u w:val="none"/>
        </w:rPr>
        <w:t>召集人</w:t>
      </w:r>
      <w:r>
        <w:rPr>
          <w:rFonts w:hint="eastAsia" w:ascii="仿宋_GB2312" w:hAnsi="仿宋_GB2312" w:eastAsia="仿宋_GB2312" w:cs="仿宋_GB2312"/>
          <w:color w:val="auto"/>
          <w:sz w:val="32"/>
          <w:szCs w:val="32"/>
          <w:u w:val="none"/>
        </w:rPr>
        <w:t>由主任会议确定。分组名单由常务委员会办事机构拟订，报秘书长审定，并定期调整。分组会议审议过程中有重大意见分歧或者其他重要情况的，召集人应当及时向秘书长报告。</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常务委员会召开联组会议，由主任主持，主任可以委托副主任主持会议。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 xml:space="preserve">第十三条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常务委员会举行会议，常务委员会组成人员应当出席</w:t>
      </w:r>
      <w:r>
        <w:rPr>
          <w:rFonts w:hint="eastAsia" w:ascii="仿宋_GB2312" w:hAnsi="仿宋_GB2312" w:eastAsia="仿宋_GB2312" w:cs="仿宋_GB2312"/>
          <w:color w:val="auto"/>
          <w:sz w:val="32"/>
          <w:szCs w:val="32"/>
          <w:u w:val="none"/>
          <w:lang w:eastAsia="zh-CN"/>
        </w:rPr>
        <w:t>并</w:t>
      </w:r>
      <w:r>
        <w:rPr>
          <w:rFonts w:hint="eastAsia" w:ascii="仿宋_GB2312" w:hAnsi="仿宋_GB2312" w:eastAsia="仿宋_GB2312" w:cs="仿宋_GB2312"/>
          <w:color w:val="auto"/>
          <w:sz w:val="32"/>
          <w:szCs w:val="32"/>
          <w:u w:val="none"/>
        </w:rPr>
        <w:t>认真审议各项议案和报告，严格遵守会议纪律</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因病或者其他特殊原因不能出席的，应当通过常务委员会办事机构向</w:t>
      </w:r>
      <w:r>
        <w:rPr>
          <w:rFonts w:ascii="仿宋_GB2312" w:hAnsi="仿宋_GB2312" w:eastAsia="仿宋_GB2312" w:cs="仿宋_GB2312"/>
          <w:color w:val="auto"/>
          <w:sz w:val="32"/>
          <w:u w:val="none"/>
        </w:rPr>
        <w:t>常务委员会</w:t>
      </w:r>
      <w:r>
        <w:rPr>
          <w:rFonts w:hint="eastAsia" w:ascii="仿宋_GB2312" w:hAnsi="仿宋_GB2312" w:eastAsia="仿宋_GB2312" w:cs="仿宋_GB2312"/>
          <w:color w:val="auto"/>
          <w:sz w:val="32"/>
          <w:u w:val="none"/>
        </w:rPr>
        <w:t>主任</w:t>
      </w:r>
      <w:r>
        <w:rPr>
          <w:rFonts w:hint="eastAsia" w:ascii="仿宋_GB2312" w:hAnsi="仿宋_GB2312" w:eastAsia="仿宋_GB2312" w:cs="仿宋_GB2312"/>
          <w:color w:val="auto"/>
          <w:sz w:val="32"/>
          <w:szCs w:val="32"/>
          <w:u w:val="none"/>
        </w:rPr>
        <w:t>书面请假。</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四</w:t>
      </w:r>
      <w:r>
        <w:rPr>
          <w:rFonts w:hint="eastAsia"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rPr>
        <w:t xml:space="preserve"> </w:t>
      </w:r>
      <w:r>
        <w:rPr>
          <w:rFonts w:hint="eastAsia" w:ascii="仿宋_GB2312" w:hAnsi="仿宋_GB2312" w:eastAsia="仿宋_GB2312" w:cs="仿宋_GB2312"/>
          <w:color w:val="auto"/>
          <w:kern w:val="0"/>
          <w:sz w:val="32"/>
          <w:szCs w:val="32"/>
          <w:u w:val="none"/>
        </w:rPr>
        <w:t>常务委员会</w:t>
      </w:r>
      <w:r>
        <w:rPr>
          <w:rFonts w:hint="eastAsia" w:ascii="仿宋_GB2312" w:hAnsi="仿宋_GB2312" w:eastAsia="仿宋_GB2312" w:cs="仿宋_GB2312"/>
          <w:color w:val="auto"/>
          <w:sz w:val="32"/>
          <w:szCs w:val="32"/>
          <w:u w:val="none"/>
        </w:rPr>
        <w:t>会议推进会议文件资料电子化，运用现代信息技术为常务委员会组成人员和列席人员履职提供便利和服务。</w:t>
      </w:r>
    </w:p>
    <w:p>
      <w:pPr>
        <w:spacing w:line="560" w:lineRule="exact"/>
        <w:jc w:val="center"/>
        <w:rPr>
          <w:rFonts w:hint="eastAsia" w:ascii="黑体" w:hAnsi="黑体" w:eastAsia="黑体"/>
          <w:color w:val="auto"/>
          <w:sz w:val="32"/>
          <w:szCs w:val="32"/>
          <w:u w:val="none"/>
        </w:rPr>
      </w:pPr>
    </w:p>
    <w:p>
      <w:pPr>
        <w:spacing w:line="560" w:lineRule="exact"/>
        <w:jc w:val="center"/>
        <w:rPr>
          <w:rFonts w:ascii="仿宋" w:hAnsi="仿宋" w:eastAsia="仿宋"/>
          <w:color w:val="auto"/>
          <w:sz w:val="32"/>
          <w:szCs w:val="32"/>
          <w:u w:val="none"/>
        </w:rPr>
      </w:pPr>
      <w:r>
        <w:rPr>
          <w:rFonts w:hint="eastAsia" w:ascii="黑体" w:hAnsi="黑体" w:eastAsia="黑体"/>
          <w:color w:val="auto"/>
          <w:sz w:val="32"/>
          <w:szCs w:val="32"/>
          <w:u w:val="none"/>
        </w:rPr>
        <w:t>第三章  议案的提出和审议</w:t>
      </w:r>
    </w:p>
    <w:p>
      <w:pPr>
        <w:spacing w:line="560" w:lineRule="exact"/>
        <w:ind w:firstLine="640" w:firstLineChars="200"/>
        <w:rPr>
          <w:rFonts w:hint="eastAsia" w:ascii="黑体" w:hAnsi="黑体" w:eastAsia="黑体"/>
          <w:color w:val="auto"/>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第十</w:t>
      </w:r>
      <w:r>
        <w:rPr>
          <w:rFonts w:hint="eastAsia" w:ascii="黑体" w:hAnsi="黑体" w:eastAsia="黑体"/>
          <w:color w:val="auto"/>
          <w:sz w:val="32"/>
          <w:szCs w:val="32"/>
          <w:u w:val="none"/>
          <w:lang w:eastAsia="zh-CN"/>
        </w:rPr>
        <w:t>五</w:t>
      </w:r>
      <w:r>
        <w:rPr>
          <w:rFonts w:hint="eastAsia"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 xml:space="preserve"> </w:t>
      </w:r>
      <w:r>
        <w:rPr>
          <w:rFonts w:hint="eastAsia" w:ascii="仿宋_GB2312" w:hAnsi="仿宋_GB2312" w:eastAsia="仿宋_GB2312" w:cs="仿宋_GB2312"/>
          <w:color w:val="auto"/>
          <w:sz w:val="32"/>
          <w:szCs w:val="32"/>
          <w:u w:val="none"/>
        </w:rPr>
        <w:t>主任会议、市人民政府、专门委员会或者常务委员会组成人员五人以上联名，可以向常务委员会提出属于常务委员会职权范围内的议案。</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六</w:t>
      </w:r>
      <w:r>
        <w:rPr>
          <w:rFonts w:hint="eastAsia"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xml:space="preserve"> </w:t>
      </w:r>
      <w:r>
        <w:rPr>
          <w:rFonts w:hint="eastAsia"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rPr>
        <w:t>主任会议根据工作需要，可以委托专门委员会或者常务委员会工作机构、办事机构起草议案草案，并向常务委员会会议作说明。</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七</w:t>
      </w:r>
      <w:r>
        <w:rPr>
          <w:rFonts w:hint="eastAsia" w:ascii="黑体" w:hAnsi="黑体" w:eastAsia="黑体" w:cs="黑体"/>
          <w:color w:val="auto"/>
          <w:sz w:val="32"/>
          <w:szCs w:val="32"/>
          <w:u w:val="none"/>
        </w:rPr>
        <w:t>条</w:t>
      </w:r>
      <w:r>
        <w:rPr>
          <w:rFonts w:hint="eastAsia" w:ascii="仿宋" w:hAnsi="仿宋" w:eastAsia="仿宋"/>
          <w:color w:val="auto"/>
          <w:sz w:val="32"/>
          <w:szCs w:val="32"/>
          <w:u w:val="none"/>
        </w:rPr>
        <w:t xml:space="preserve"> </w:t>
      </w:r>
      <w:r>
        <w:rPr>
          <w:rFonts w:hint="eastAsia" w:ascii="仿宋" w:hAnsi="仿宋" w:eastAsia="仿宋"/>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法规案应当在常务委员会会议召开四十五日前，其他议案应当在会议召开十日前，送交有关专门委员会或者常务委员会工作机构。临时召集的常务委员会会议除外。</w:t>
      </w:r>
    </w:p>
    <w:p>
      <w:pPr>
        <w:spacing w:line="560" w:lineRule="exact"/>
        <w:ind w:firstLine="640" w:firstLineChars="200"/>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rPr>
        <w:t>向常务委员会提出议案，应当同时提出议案文本和说明。</w:t>
      </w:r>
    </w:p>
    <w:p>
      <w:pPr>
        <w:widowControl/>
        <w:spacing w:line="560" w:lineRule="exact"/>
        <w:ind w:firstLine="630"/>
        <w:jc w:val="left"/>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八</w:t>
      </w:r>
      <w:r>
        <w:rPr>
          <w:rFonts w:hint="eastAsia"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pacing w:val="8"/>
          <w:sz w:val="32"/>
          <w:szCs w:val="32"/>
          <w:u w:val="none"/>
        </w:rPr>
        <w:t>常务委员会全体会议听取关于议案的说明。</w:t>
      </w:r>
      <w:r>
        <w:rPr>
          <w:rFonts w:hint="eastAsia" w:ascii="仿宋_GB2312" w:hAnsi="仿宋_GB2312" w:eastAsia="仿宋_GB2312" w:cs="仿宋_GB2312"/>
          <w:color w:val="auto"/>
          <w:sz w:val="32"/>
          <w:szCs w:val="32"/>
          <w:u w:val="none"/>
        </w:rPr>
        <w:t>内容相关联的议案可以合并说明。</w:t>
      </w:r>
    </w:p>
    <w:p>
      <w:pPr>
        <w:widowControl/>
        <w:spacing w:line="560" w:lineRule="exact"/>
        <w:ind w:firstLine="630"/>
        <w:jc w:val="left"/>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pacing w:val="8"/>
          <w:sz w:val="32"/>
          <w:szCs w:val="32"/>
          <w:u w:val="none"/>
        </w:rPr>
        <w:t>全体会议听取议案说明后，由分组会议</w:t>
      </w:r>
      <w:r>
        <w:rPr>
          <w:rFonts w:hint="eastAsia" w:ascii="仿宋_GB2312" w:hAnsi="仿宋_GB2312" w:eastAsia="仿宋_GB2312" w:cs="仿宋_GB2312"/>
          <w:color w:val="auto"/>
          <w:spacing w:val="8"/>
          <w:sz w:val="32"/>
          <w:szCs w:val="32"/>
          <w:u w:val="none"/>
          <w:lang w:eastAsia="zh-CN"/>
        </w:rPr>
        <w:t>、</w:t>
      </w:r>
      <w:r>
        <w:rPr>
          <w:rFonts w:hint="eastAsia" w:ascii="仿宋_GB2312" w:hAnsi="仿宋_GB2312" w:eastAsia="仿宋_GB2312" w:cs="仿宋_GB2312"/>
          <w:color w:val="auto"/>
          <w:spacing w:val="8"/>
          <w:sz w:val="32"/>
          <w:szCs w:val="32"/>
          <w:u w:val="none"/>
        </w:rPr>
        <w:t>联组会议进行审议</w:t>
      </w:r>
      <w:r>
        <w:rPr>
          <w:rFonts w:ascii="仿宋_GB2312" w:hAnsi="仿宋_GB2312" w:eastAsia="仿宋_GB2312" w:cs="仿宋_GB2312"/>
          <w:color w:val="auto"/>
          <w:sz w:val="32"/>
          <w:u w:val="none"/>
        </w:rPr>
        <w:t>，并由有关专门委员会进行审议、提出报告</w:t>
      </w:r>
      <w:r>
        <w:rPr>
          <w:rFonts w:hint="eastAsia" w:ascii="仿宋_GB2312" w:hAnsi="仿宋_GB2312" w:eastAsia="仿宋_GB2312" w:cs="仿宋_GB2312"/>
          <w:color w:val="auto"/>
          <w:spacing w:val="8"/>
          <w:sz w:val="32"/>
          <w:szCs w:val="32"/>
          <w:u w:val="none"/>
        </w:rPr>
        <w:t>。</w:t>
      </w:r>
    </w:p>
    <w:p>
      <w:pPr>
        <w:spacing w:line="560" w:lineRule="exact"/>
        <w:ind w:firstLine="640" w:firstLineChars="200"/>
        <w:rPr>
          <w:rFonts w:hint="eastAsia" w:ascii="仿宋_GB2312" w:hAnsi="仿宋_GB2312" w:eastAsia="仿宋_GB2312" w:cs="仿宋_GB2312"/>
          <w:color w:val="auto"/>
          <w:kern w:val="0"/>
          <w:sz w:val="32"/>
          <w:szCs w:val="32"/>
          <w:u w:val="none"/>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十九</w:t>
      </w:r>
      <w:r>
        <w:rPr>
          <w:rFonts w:hint="eastAsia"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rPr>
        <w:t xml:space="preserve"> </w:t>
      </w:r>
      <w:r>
        <w:rPr>
          <w:rFonts w:hint="eastAsia" w:ascii="仿宋_GB2312" w:hAnsi="仿宋_GB2312" w:eastAsia="仿宋_GB2312" w:cs="仿宋_GB2312"/>
          <w:color w:val="auto"/>
          <w:sz w:val="32"/>
          <w:szCs w:val="32"/>
          <w:u w:val="none"/>
        </w:rPr>
        <w:t>列入常务委员会会议议程的法规案，由</w:t>
      </w:r>
      <w:r>
        <w:rPr>
          <w:rFonts w:hint="eastAsia" w:ascii="仿宋_GB2312" w:hAnsi="仿宋_GB2312" w:eastAsia="仿宋_GB2312" w:cs="仿宋_GB2312"/>
          <w:color w:val="auto"/>
          <w:sz w:val="32"/>
          <w:szCs w:val="32"/>
          <w:u w:val="none"/>
          <w:lang w:eastAsia="zh-CN"/>
        </w:rPr>
        <w:t>有关</w:t>
      </w:r>
      <w:r>
        <w:rPr>
          <w:rFonts w:hint="eastAsia" w:ascii="仿宋_GB2312" w:hAnsi="仿宋_GB2312" w:eastAsia="仿宋_GB2312" w:cs="仿宋_GB2312"/>
          <w:color w:val="auto"/>
          <w:sz w:val="32"/>
          <w:szCs w:val="32"/>
          <w:u w:val="none"/>
        </w:rPr>
        <w:t>专门委员会进行审议并提出审议意见，印发常务委员会会议。会议听取说明并初次审议后，由市人民代表大会法制委员会进行统一审议，向下次或者以后的常务委员会会议提出审议结果的报告。</w:t>
      </w:r>
    </w:p>
    <w:p>
      <w:pPr>
        <w:spacing w:line="560" w:lineRule="exact"/>
        <w:ind w:firstLine="640" w:firstLineChars="200"/>
        <w:rPr>
          <w:rFonts w:hint="default"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rPr>
        <w:t>向市人民代表大会提出的法规案，在市人民代表大会闭会期间，可以先向常务委员会提出</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常务委员会会议审议后，</w:t>
      </w:r>
      <w:r>
        <w:rPr>
          <w:rFonts w:hint="eastAsia" w:ascii="仿宋_GB2312" w:hAnsi="仿宋_GB2312" w:eastAsia="仿宋_GB2312" w:cs="仿宋_GB2312"/>
          <w:color w:val="auto"/>
          <w:sz w:val="32"/>
          <w:szCs w:val="32"/>
          <w:u w:val="none"/>
          <w:lang w:eastAsia="zh-CN"/>
        </w:rPr>
        <w:t>提请市</w:t>
      </w:r>
      <w:r>
        <w:rPr>
          <w:rFonts w:hint="eastAsia" w:ascii="仿宋_GB2312" w:hAnsi="仿宋_GB2312" w:eastAsia="仿宋_GB2312" w:cs="仿宋_GB2312"/>
          <w:color w:val="auto"/>
          <w:sz w:val="32"/>
          <w:szCs w:val="32"/>
          <w:u w:val="none"/>
        </w:rPr>
        <w:t>人民代表大会</w:t>
      </w:r>
      <w:r>
        <w:rPr>
          <w:rFonts w:hint="eastAsia" w:ascii="仿宋_GB2312" w:hAnsi="仿宋_GB2312" w:eastAsia="仿宋_GB2312" w:cs="仿宋_GB2312"/>
          <w:color w:val="auto"/>
          <w:sz w:val="32"/>
          <w:szCs w:val="32"/>
          <w:u w:val="none"/>
          <w:lang w:eastAsia="zh-CN"/>
        </w:rPr>
        <w:t>审议。</w:t>
      </w:r>
    </w:p>
    <w:p>
      <w:pPr>
        <w:pStyle w:val="8"/>
        <w:shd w:val="clear" w:color="auto" w:fill="FFFFFF"/>
        <w:spacing w:before="0" w:beforeAutospacing="0" w:after="0" w:afterAutospacing="0"/>
        <w:ind w:firstLine="640" w:firstLineChars="200"/>
        <w:jc w:val="both"/>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第二十条</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rPr>
        <w:t xml:space="preserve"> </w:t>
      </w:r>
      <w:r>
        <w:rPr>
          <w:rFonts w:hint="eastAsia" w:ascii="仿宋_GB2312" w:hAnsi="仿宋_GB2312" w:eastAsia="仿宋_GB2312" w:cs="仿宋_GB2312"/>
          <w:color w:val="auto"/>
          <w:sz w:val="32"/>
          <w:szCs w:val="32"/>
          <w:u w:val="none"/>
        </w:rPr>
        <w:t>主任会议、市人民政府市长、市监察委员会主任、市中级人民法院院长、市人民检察院检察长，依法向常务委员会提出任免案。</w:t>
      </w:r>
    </w:p>
    <w:p>
      <w:pPr>
        <w:pStyle w:val="8"/>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主任会议、市人民政府、市监察委员会、市中级人民法院、市人民检察院</w:t>
      </w:r>
      <w:r>
        <w:rPr>
          <w:rFonts w:hint="eastAsia" w:ascii="仿宋_GB2312" w:hAnsi="仿宋_GB2312" w:eastAsia="仿宋_GB2312" w:cs="仿宋_GB2312"/>
          <w:color w:val="auto"/>
          <w:sz w:val="32"/>
          <w:szCs w:val="32"/>
          <w:u w:val="none"/>
          <w:lang w:eastAsia="zh-CN"/>
        </w:rPr>
        <w:t>或者</w:t>
      </w:r>
      <w:r>
        <w:rPr>
          <w:rFonts w:hint="eastAsia" w:ascii="仿宋_GB2312" w:hAnsi="仿宋_GB2312" w:eastAsia="仿宋_GB2312" w:cs="仿宋_GB2312"/>
          <w:color w:val="auto"/>
          <w:sz w:val="32"/>
          <w:szCs w:val="32"/>
          <w:u w:val="none"/>
        </w:rPr>
        <w:t>五分之一以上的常</w:t>
      </w:r>
      <w:r>
        <w:rPr>
          <w:rFonts w:hint="eastAsia" w:ascii="仿宋_GB2312" w:hAnsi="仿宋_GB2312" w:eastAsia="仿宋_GB2312" w:cs="仿宋_GB2312"/>
          <w:color w:val="auto"/>
          <w:sz w:val="32"/>
          <w:szCs w:val="32"/>
          <w:u w:val="none"/>
          <w:lang w:eastAsia="zh-CN"/>
        </w:rPr>
        <w:t>务</w:t>
      </w:r>
      <w:r>
        <w:rPr>
          <w:rFonts w:hint="eastAsia" w:ascii="仿宋_GB2312" w:hAnsi="仿宋_GB2312" w:eastAsia="仿宋_GB2312" w:cs="仿宋_GB2312"/>
          <w:color w:val="auto"/>
          <w:sz w:val="32"/>
          <w:szCs w:val="32"/>
          <w:u w:val="none"/>
        </w:rPr>
        <w:t>委</w:t>
      </w:r>
      <w:r>
        <w:rPr>
          <w:rFonts w:hint="eastAsia" w:ascii="仿宋_GB2312" w:hAnsi="仿宋_GB2312" w:eastAsia="仿宋_GB2312" w:cs="仿宋_GB2312"/>
          <w:color w:val="auto"/>
          <w:sz w:val="32"/>
          <w:szCs w:val="32"/>
          <w:u w:val="none"/>
          <w:lang w:eastAsia="zh-CN"/>
        </w:rPr>
        <w:t>员</w:t>
      </w:r>
      <w:r>
        <w:rPr>
          <w:rFonts w:hint="eastAsia" w:ascii="仿宋_GB2312" w:hAnsi="仿宋_GB2312" w:eastAsia="仿宋_GB2312" w:cs="仿宋_GB2312"/>
          <w:color w:val="auto"/>
          <w:sz w:val="32"/>
          <w:szCs w:val="32"/>
          <w:u w:val="none"/>
        </w:rPr>
        <w:t>会组成人员书面联名，可以向常务委员会提出撤职案。</w:t>
      </w:r>
    </w:p>
    <w:p>
      <w:pPr>
        <w:pStyle w:val="8"/>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任免案、撤职案应当附有拟任免、撤职人员的基本情况和任免、撤职理由</w:t>
      </w:r>
      <w:r>
        <w:rPr>
          <w:rFonts w:hint="eastAsia" w:ascii="仿宋_GB2312" w:hAnsi="仿宋_GB2312" w:eastAsia="仿宋_GB2312" w:cs="仿宋_GB2312"/>
          <w:color w:val="auto"/>
          <w:sz w:val="32"/>
          <w:szCs w:val="32"/>
          <w:u w:val="none"/>
          <w:lang w:eastAsia="zh-CN"/>
        </w:rPr>
        <w:t>。</w:t>
      </w:r>
      <w:r>
        <w:rPr>
          <w:rFonts w:ascii="仿宋_GB2312" w:hAnsi="仿宋_GB2312" w:eastAsia="仿宋_GB2312" w:cs="仿宋_GB2312"/>
          <w:color w:val="auto"/>
          <w:sz w:val="32"/>
          <w:szCs w:val="32"/>
          <w:u w:val="none"/>
        </w:rPr>
        <w:t>必要时，有关负责人应当到会回答询问</w:t>
      </w:r>
      <w:r>
        <w:rPr>
          <w:rFonts w:hint="eastAsia" w:ascii="仿宋_GB2312" w:hAnsi="仿宋_GB2312" w:eastAsia="仿宋_GB2312" w:cs="仿宋_GB2312"/>
          <w:color w:val="auto"/>
          <w:sz w:val="32"/>
          <w:szCs w:val="32"/>
          <w:u w:val="none"/>
        </w:rPr>
        <w:t>。</w:t>
      </w:r>
    </w:p>
    <w:p>
      <w:pPr>
        <w:spacing w:line="560" w:lineRule="exact"/>
        <w:jc w:val="center"/>
        <w:rPr>
          <w:rFonts w:hint="eastAsia" w:ascii="黑体" w:hAnsi="黑体" w:eastAsia="黑体" w:cs="黑体"/>
          <w:color w:val="auto"/>
          <w:sz w:val="32"/>
          <w:szCs w:val="32"/>
          <w:u w:val="none"/>
        </w:rPr>
      </w:pPr>
    </w:p>
    <w:p>
      <w:pPr>
        <w:spacing w:line="560" w:lineRule="exact"/>
        <w:jc w:val="center"/>
        <w:rPr>
          <w:rFonts w:hint="eastAsia" w:ascii="宋体" w:hAnsi="宋体" w:cs="宋体"/>
          <w:color w:val="auto"/>
          <w:sz w:val="32"/>
          <w:szCs w:val="32"/>
          <w:u w:val="none"/>
        </w:rPr>
      </w:pPr>
      <w:r>
        <w:rPr>
          <w:rFonts w:hint="eastAsia" w:ascii="黑体" w:hAnsi="黑体" w:eastAsia="黑体" w:cs="黑体"/>
          <w:color w:val="auto"/>
          <w:sz w:val="32"/>
          <w:szCs w:val="32"/>
          <w:u w:val="none"/>
        </w:rPr>
        <w:t>第四章  听取和审议报告</w:t>
      </w:r>
    </w:p>
    <w:p>
      <w:pPr>
        <w:spacing w:line="560" w:lineRule="exact"/>
        <w:ind w:firstLine="640" w:firstLineChars="200"/>
        <w:rPr>
          <w:rFonts w:hint="eastAsia" w:ascii="黑体" w:hAnsi="黑体" w:eastAsia="黑体" w:cs="黑体"/>
          <w:color w:val="auto"/>
          <w:kern w:val="0"/>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s="黑体"/>
          <w:color w:val="auto"/>
          <w:kern w:val="0"/>
          <w:sz w:val="32"/>
          <w:szCs w:val="32"/>
          <w:u w:val="none"/>
        </w:rPr>
        <w:t>第二十</w:t>
      </w:r>
      <w:r>
        <w:rPr>
          <w:rFonts w:hint="eastAsia" w:ascii="黑体" w:hAnsi="黑体" w:eastAsia="黑体" w:cs="黑体"/>
          <w:color w:val="auto"/>
          <w:kern w:val="0"/>
          <w:sz w:val="32"/>
          <w:szCs w:val="32"/>
          <w:u w:val="none"/>
          <w:lang w:eastAsia="zh-CN"/>
        </w:rPr>
        <w:t>一</w:t>
      </w:r>
      <w:r>
        <w:rPr>
          <w:rFonts w:hint="eastAsia" w:ascii="黑体" w:hAnsi="黑体" w:eastAsia="黑体" w:cs="黑体"/>
          <w:color w:val="auto"/>
          <w:kern w:val="0"/>
          <w:sz w:val="32"/>
          <w:szCs w:val="32"/>
          <w:u w:val="none"/>
        </w:rPr>
        <w:t>条</w:t>
      </w:r>
      <w:r>
        <w:rPr>
          <w:rFonts w:hint="eastAsia" w:ascii="黑体" w:hAnsi="黑体" w:eastAsia="黑体" w:cs="黑体"/>
          <w:color w:val="auto"/>
          <w:kern w:val="0"/>
          <w:sz w:val="32"/>
          <w:szCs w:val="32"/>
          <w:u w:val="none"/>
          <w:lang w:val="en-US" w:eastAsia="zh-CN"/>
        </w:rPr>
        <w:t xml:space="preserve"> </w:t>
      </w:r>
      <w:r>
        <w:rPr>
          <w:rFonts w:hint="eastAsia" w:ascii="黑体" w:hAnsi="黑体" w:eastAsia="黑体" w:cs="黑体"/>
          <w:color w:val="auto"/>
          <w:kern w:val="0"/>
          <w:sz w:val="32"/>
          <w:szCs w:val="32"/>
          <w:u w:val="none"/>
        </w:rPr>
        <w:t xml:space="preserve"> </w:t>
      </w:r>
      <w:r>
        <w:rPr>
          <w:rFonts w:hint="eastAsia" w:ascii="仿宋_GB2312" w:hAnsi="仿宋_GB2312" w:eastAsia="仿宋_GB2312" w:cs="仿宋_GB2312"/>
          <w:color w:val="auto"/>
          <w:sz w:val="32"/>
          <w:szCs w:val="32"/>
          <w:u w:val="none"/>
        </w:rPr>
        <w:t>常务委员会每年有计划地安排听取和审议市人民政府、市监察委员会、市中级人民法院</w:t>
      </w:r>
      <w:r>
        <w:rPr>
          <w:rFonts w:hint="eastAsia" w:ascii="仿宋_GB2312" w:hAnsi="仿宋_GB2312" w:eastAsia="仿宋_GB2312" w:cs="仿宋_GB2312"/>
          <w:color w:val="auto"/>
          <w:sz w:val="32"/>
          <w:szCs w:val="32"/>
          <w:u w:val="none"/>
          <w:lang w:eastAsia="zh-CN"/>
        </w:rPr>
        <w:t>和</w:t>
      </w:r>
      <w:r>
        <w:rPr>
          <w:rFonts w:hint="eastAsia" w:ascii="仿宋_GB2312" w:hAnsi="仿宋_GB2312" w:eastAsia="仿宋_GB2312" w:cs="仿宋_GB2312"/>
          <w:color w:val="auto"/>
          <w:sz w:val="32"/>
          <w:szCs w:val="32"/>
          <w:u w:val="none"/>
        </w:rPr>
        <w:t>市人民检察院的专项工作报告。</w:t>
      </w:r>
    </w:p>
    <w:p>
      <w:pPr>
        <w:autoSpaceDE w:val="0"/>
        <w:autoSpaceDN w:val="0"/>
        <w:adjustRightInd w:val="0"/>
        <w:spacing w:line="560" w:lineRule="exact"/>
        <w:ind w:firstLine="640" w:firstLineChars="200"/>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常务委员会召开全体会议，定期听取下列报告：</w:t>
      </w:r>
    </w:p>
    <w:p>
      <w:pPr>
        <w:autoSpaceDE w:val="0"/>
        <w:autoSpaceDN w:val="0"/>
        <w:adjustRightInd w:val="0"/>
        <w:spacing w:line="560" w:lineRule="exact"/>
        <w:rPr>
          <w:rFonts w:hint="eastAsia" w:ascii="仿宋_GB2312" w:hAnsi="仿宋_GB2312" w:eastAsia="仿宋_GB2312" w:cs="仿宋_GB2312"/>
          <w:strike/>
          <w:color w:val="auto"/>
          <w:kern w:val="0"/>
          <w:sz w:val="32"/>
          <w:szCs w:val="32"/>
          <w:u w:val="none"/>
        </w:rPr>
      </w:pPr>
      <w:r>
        <w:rPr>
          <w:rFonts w:hint="eastAsia" w:ascii="仿宋_GB2312" w:hAnsi="仿宋_GB2312" w:eastAsia="仿宋_GB2312" w:cs="仿宋_GB2312"/>
          <w:color w:val="auto"/>
          <w:kern w:val="0"/>
          <w:sz w:val="32"/>
          <w:szCs w:val="32"/>
          <w:u w:val="none"/>
        </w:rPr>
        <w:t xml:space="preserve">    （一）关于国民经济和社会发展计划、预算执行情况的报告</w:t>
      </w:r>
      <w:r>
        <w:rPr>
          <w:rFonts w:ascii="仿宋_GB2312" w:hAnsi="仿宋_GB2312" w:eastAsia="仿宋_GB2312" w:cs="仿宋_GB2312"/>
          <w:color w:val="auto"/>
          <w:sz w:val="32"/>
          <w:u w:val="none"/>
        </w:rPr>
        <w:t>，关于国民经济和社会发展五年规划纲要实施情况的中期评估报告</w:t>
      </w:r>
      <w:r>
        <w:rPr>
          <w:rFonts w:hint="eastAsia" w:ascii="仿宋_GB2312" w:hAnsi="仿宋_GB2312" w:eastAsia="仿宋_GB2312" w:cs="仿宋_GB2312"/>
          <w:color w:val="auto"/>
          <w:kern w:val="0"/>
          <w:sz w:val="32"/>
          <w:szCs w:val="32"/>
          <w:u w:val="none"/>
        </w:rPr>
        <w:t>；</w:t>
      </w:r>
    </w:p>
    <w:p>
      <w:pPr>
        <w:autoSpaceDE w:val="0"/>
        <w:autoSpaceDN w:val="0"/>
        <w:adjustRightInd w:val="0"/>
        <w:spacing w:line="560" w:lineRule="exact"/>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 xml:space="preserve">    （二）决算报告、审计工作报告、审计查出问题整改情况的报告；</w:t>
      </w:r>
    </w:p>
    <w:p>
      <w:pPr>
        <w:autoSpaceDE w:val="0"/>
        <w:autoSpaceDN w:val="0"/>
        <w:adjustRightInd w:val="0"/>
        <w:spacing w:line="560" w:lineRule="exact"/>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 xml:space="preserve">    （三）市人民政府关于年度环境状况和环境保护目标完成情况的报告；</w:t>
      </w:r>
    </w:p>
    <w:p>
      <w:pPr>
        <w:autoSpaceDE w:val="0"/>
        <w:autoSpaceDN w:val="0"/>
        <w:adjustRightInd w:val="0"/>
        <w:spacing w:line="560" w:lineRule="exact"/>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 xml:space="preserve">    （四）市人民政府关于国有资产管理情况的报告；　</w:t>
      </w:r>
    </w:p>
    <w:p>
      <w:pPr>
        <w:autoSpaceDE w:val="0"/>
        <w:autoSpaceDN w:val="0"/>
        <w:adjustRightInd w:val="0"/>
        <w:spacing w:line="560" w:lineRule="exact"/>
        <w:ind w:firstLine="640"/>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（五）常务委员会执法检查组提出的执法检查报告；</w:t>
      </w:r>
    </w:p>
    <w:p>
      <w:pPr>
        <w:autoSpaceDE w:val="0"/>
        <w:autoSpaceDN w:val="0"/>
        <w:adjustRightInd w:val="0"/>
        <w:spacing w:line="560" w:lineRule="exact"/>
        <w:ind w:firstLine="640"/>
        <w:rPr>
          <w:rFonts w:hint="eastAsia" w:ascii="仿宋_GB2312" w:hAnsi="仿宋_GB2312" w:eastAsia="仿宋_GB2312" w:cs="仿宋_GB2312"/>
          <w:color w:val="auto"/>
          <w:sz w:val="32"/>
          <w:u w:val="none"/>
        </w:rPr>
      </w:pPr>
      <w:r>
        <w:rPr>
          <w:rFonts w:ascii="仿宋_GB2312" w:hAnsi="仿宋_GB2312" w:eastAsia="仿宋_GB2312" w:cs="仿宋_GB2312"/>
          <w:color w:val="auto"/>
          <w:sz w:val="32"/>
          <w:u w:val="none"/>
        </w:rPr>
        <w:t>（</w:t>
      </w:r>
      <w:r>
        <w:rPr>
          <w:rFonts w:hint="eastAsia" w:ascii="仿宋_GB2312" w:hAnsi="仿宋_GB2312" w:eastAsia="仿宋_GB2312" w:cs="仿宋_GB2312"/>
          <w:color w:val="auto"/>
          <w:sz w:val="32"/>
          <w:u w:val="none"/>
          <w:lang w:eastAsia="zh-CN"/>
        </w:rPr>
        <w:t>六</w:t>
      </w:r>
      <w:r>
        <w:rPr>
          <w:rFonts w:ascii="仿宋_GB2312" w:hAnsi="仿宋_GB2312" w:eastAsia="仿宋_GB2312" w:cs="仿宋_GB2312"/>
          <w:color w:val="auto"/>
          <w:sz w:val="32"/>
          <w:u w:val="none"/>
        </w:rPr>
        <w:t>）专门委员会关于</w:t>
      </w:r>
      <w:r>
        <w:rPr>
          <w:rFonts w:hint="eastAsia" w:ascii="仿宋_GB2312" w:hAnsi="仿宋_GB2312" w:eastAsia="仿宋_GB2312" w:cs="仿宋_GB2312"/>
          <w:color w:val="auto"/>
          <w:sz w:val="32"/>
          <w:u w:val="none"/>
        </w:rPr>
        <w:t>市</w:t>
      </w:r>
      <w:r>
        <w:rPr>
          <w:rFonts w:ascii="仿宋_GB2312" w:hAnsi="仿宋_GB2312" w:eastAsia="仿宋_GB2312" w:cs="仿宋_GB2312"/>
          <w:color w:val="auto"/>
          <w:sz w:val="32"/>
          <w:u w:val="none"/>
        </w:rPr>
        <w:t>人民代表大会会议主席团交付审议的代表提出的议案审议结果的报告</w:t>
      </w:r>
      <w:r>
        <w:rPr>
          <w:rFonts w:hint="eastAsia" w:ascii="仿宋_GB2312" w:hAnsi="仿宋_GB2312" w:eastAsia="仿宋_GB2312" w:cs="仿宋_GB2312"/>
          <w:color w:val="auto"/>
          <w:sz w:val="32"/>
          <w:u w:val="none"/>
        </w:rPr>
        <w:t>；</w:t>
      </w:r>
    </w:p>
    <w:p>
      <w:pPr>
        <w:autoSpaceDE w:val="0"/>
        <w:autoSpaceDN w:val="0"/>
        <w:adjustRightInd w:val="0"/>
        <w:spacing w:line="560" w:lineRule="exact"/>
        <w:ind w:firstLine="640" w:firstLineChars="200"/>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w:t>
      </w:r>
      <w:r>
        <w:rPr>
          <w:rFonts w:hint="eastAsia" w:ascii="仿宋_GB2312" w:hAnsi="仿宋_GB2312" w:eastAsia="仿宋_GB2312" w:cs="仿宋_GB2312"/>
          <w:color w:val="auto"/>
          <w:kern w:val="0"/>
          <w:sz w:val="32"/>
          <w:szCs w:val="32"/>
          <w:u w:val="none"/>
          <w:lang w:eastAsia="zh-CN"/>
        </w:rPr>
        <w:t>七</w:t>
      </w:r>
      <w:r>
        <w:rPr>
          <w:rFonts w:hint="eastAsia" w:ascii="仿宋_GB2312" w:hAnsi="仿宋_GB2312" w:eastAsia="仿宋_GB2312" w:cs="仿宋_GB2312"/>
          <w:color w:val="auto"/>
          <w:kern w:val="0"/>
          <w:sz w:val="32"/>
          <w:szCs w:val="32"/>
          <w:u w:val="none"/>
        </w:rPr>
        <w:t>）常务委员会法制工作机构关于备案审查工作情况的报告；</w:t>
      </w:r>
    </w:p>
    <w:p>
      <w:pPr>
        <w:autoSpaceDE w:val="0"/>
        <w:autoSpaceDN w:val="0"/>
        <w:adjustRightInd w:val="0"/>
        <w:spacing w:line="560" w:lineRule="exact"/>
        <w:ind w:firstLine="640"/>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w:t>
      </w:r>
      <w:r>
        <w:rPr>
          <w:rFonts w:hint="eastAsia" w:ascii="仿宋_GB2312" w:hAnsi="仿宋_GB2312" w:eastAsia="仿宋_GB2312" w:cs="仿宋_GB2312"/>
          <w:color w:val="auto"/>
          <w:kern w:val="0"/>
          <w:sz w:val="32"/>
          <w:szCs w:val="32"/>
          <w:u w:val="none"/>
          <w:lang w:eastAsia="zh-CN"/>
        </w:rPr>
        <w:t>八</w:t>
      </w:r>
      <w:r>
        <w:rPr>
          <w:rFonts w:hint="eastAsia" w:ascii="仿宋_GB2312" w:hAnsi="仿宋_GB2312" w:eastAsia="仿宋_GB2312" w:cs="仿宋_GB2312"/>
          <w:color w:val="auto"/>
          <w:kern w:val="0"/>
          <w:sz w:val="32"/>
          <w:szCs w:val="32"/>
          <w:u w:val="none"/>
        </w:rPr>
        <w:t>）关于市人民代表大会代表建议、批评和意见办理情况的报告；</w:t>
      </w:r>
    </w:p>
    <w:p>
      <w:pPr>
        <w:autoSpaceDE w:val="0"/>
        <w:autoSpaceDN w:val="0"/>
        <w:adjustRightInd w:val="0"/>
        <w:spacing w:line="560" w:lineRule="exact"/>
        <w:rPr>
          <w:rFonts w:hint="eastAsia" w:ascii="仿宋_GB2312" w:hAnsi="仿宋_GB2312" w:eastAsia="仿宋_GB2312" w:cs="仿宋_GB2312"/>
          <w:color w:val="auto"/>
          <w:kern w:val="0"/>
          <w:sz w:val="32"/>
          <w:szCs w:val="32"/>
          <w:u w:val="none"/>
        </w:rPr>
      </w:pPr>
      <w:r>
        <w:rPr>
          <w:rFonts w:hint="eastAsia" w:ascii="仿宋_GB2312" w:hAnsi="仿宋_GB2312" w:eastAsia="仿宋_GB2312" w:cs="仿宋_GB2312"/>
          <w:color w:val="auto"/>
          <w:kern w:val="0"/>
          <w:sz w:val="32"/>
          <w:szCs w:val="32"/>
          <w:u w:val="none"/>
        </w:rPr>
        <w:t xml:space="preserve">   </w:t>
      </w:r>
      <w:r>
        <w:rPr>
          <w:rFonts w:hint="eastAsia" w:ascii="仿宋_GB2312" w:hAnsi="仿宋_GB2312" w:eastAsia="仿宋_GB2312" w:cs="仿宋_GB2312"/>
          <w:color w:val="auto"/>
          <w:kern w:val="0"/>
          <w:sz w:val="32"/>
          <w:szCs w:val="32"/>
          <w:u w:val="none"/>
          <w:lang w:val="en-US" w:eastAsia="zh-CN"/>
        </w:rPr>
        <w:t xml:space="preserve"> </w:t>
      </w:r>
      <w:r>
        <w:rPr>
          <w:rFonts w:hint="eastAsia" w:ascii="仿宋_GB2312" w:hAnsi="仿宋_GB2312" w:eastAsia="仿宋_GB2312" w:cs="仿宋_GB2312"/>
          <w:color w:val="auto"/>
          <w:kern w:val="0"/>
          <w:sz w:val="32"/>
          <w:szCs w:val="32"/>
          <w:u w:val="none"/>
        </w:rPr>
        <w:t>（</w:t>
      </w:r>
      <w:r>
        <w:rPr>
          <w:rFonts w:hint="eastAsia" w:ascii="仿宋_GB2312" w:hAnsi="仿宋_GB2312" w:eastAsia="仿宋_GB2312" w:cs="仿宋_GB2312"/>
          <w:color w:val="auto"/>
          <w:kern w:val="0"/>
          <w:sz w:val="32"/>
          <w:szCs w:val="32"/>
          <w:u w:val="none"/>
          <w:lang w:eastAsia="zh-CN"/>
        </w:rPr>
        <w:t>九</w:t>
      </w:r>
      <w:r>
        <w:rPr>
          <w:rFonts w:hint="eastAsia" w:ascii="仿宋_GB2312" w:hAnsi="仿宋_GB2312" w:eastAsia="仿宋_GB2312" w:cs="仿宋_GB2312"/>
          <w:color w:val="auto"/>
          <w:kern w:val="0"/>
          <w:sz w:val="32"/>
          <w:szCs w:val="32"/>
          <w:u w:val="none"/>
        </w:rPr>
        <w:t>）其他报告。</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kern w:val="0"/>
          <w:sz w:val="32"/>
          <w:szCs w:val="32"/>
          <w:u w:val="none"/>
          <w:lang w:val="en-US" w:eastAsia="zh-CN"/>
        </w:rPr>
      </w:pPr>
      <w:r>
        <w:rPr>
          <w:rFonts w:hint="eastAsia" w:ascii="黑体" w:hAnsi="黑体" w:eastAsia="黑体" w:cs="黑体"/>
          <w:color w:val="auto"/>
          <w:kern w:val="0"/>
          <w:sz w:val="32"/>
          <w:szCs w:val="32"/>
          <w:u w:val="none"/>
        </w:rPr>
        <w:t>第二十</w:t>
      </w:r>
      <w:r>
        <w:rPr>
          <w:rFonts w:hint="eastAsia" w:ascii="黑体" w:hAnsi="黑体" w:eastAsia="黑体" w:cs="黑体"/>
          <w:color w:val="auto"/>
          <w:kern w:val="0"/>
          <w:sz w:val="32"/>
          <w:szCs w:val="32"/>
          <w:u w:val="none"/>
          <w:lang w:eastAsia="zh-CN"/>
        </w:rPr>
        <w:t>二</w:t>
      </w:r>
      <w:r>
        <w:rPr>
          <w:rFonts w:hint="eastAsia" w:ascii="黑体" w:hAnsi="黑体" w:eastAsia="黑体" w:cs="黑体"/>
          <w:color w:val="auto"/>
          <w:kern w:val="0"/>
          <w:sz w:val="32"/>
          <w:szCs w:val="32"/>
          <w:u w:val="none"/>
        </w:rPr>
        <w:t>条</w:t>
      </w:r>
      <w:r>
        <w:rPr>
          <w:rFonts w:hint="eastAsia" w:ascii="黑体" w:hAnsi="黑体" w:eastAsia="黑体" w:cs="黑体"/>
          <w:color w:val="auto"/>
          <w:kern w:val="0"/>
          <w:sz w:val="32"/>
          <w:szCs w:val="32"/>
          <w:u w:val="none"/>
          <w:lang w:val="en-US" w:eastAsia="zh-CN"/>
        </w:rPr>
        <w:t xml:space="preserve"> </w:t>
      </w:r>
      <w:r>
        <w:rPr>
          <w:rFonts w:hint="eastAsia" w:ascii="黑体" w:hAnsi="黑体" w:eastAsia="黑体" w:cs="黑体"/>
          <w:color w:val="auto"/>
          <w:kern w:val="0"/>
          <w:sz w:val="32"/>
          <w:szCs w:val="32"/>
          <w:u w:val="none"/>
        </w:rPr>
        <w:t xml:space="preserve"> </w:t>
      </w:r>
      <w:r>
        <w:rPr>
          <w:rFonts w:hint="eastAsia" w:ascii="仿宋_GB2312" w:hAnsi="仿宋_GB2312" w:eastAsia="仿宋_GB2312" w:cs="仿宋_GB2312"/>
          <w:color w:val="auto"/>
          <w:kern w:val="0"/>
          <w:sz w:val="32"/>
          <w:szCs w:val="32"/>
          <w:u w:val="none"/>
          <w:lang w:eastAsia="zh-CN"/>
        </w:rPr>
        <w:t>有关机关</w:t>
      </w:r>
      <w:r>
        <w:rPr>
          <w:rFonts w:hint="eastAsia" w:ascii="仿宋_GB2312" w:hAnsi="仿宋_GB2312" w:eastAsia="仿宋_GB2312" w:cs="仿宋_GB2312"/>
          <w:color w:val="auto"/>
          <w:kern w:val="0"/>
          <w:sz w:val="32"/>
          <w:szCs w:val="32"/>
          <w:u w:val="none"/>
          <w:lang w:val="en-US" w:eastAsia="zh-CN"/>
        </w:rPr>
        <w:t>应当在常务委员会会议召开二十日前，将报告送交相关专门委员会或者常务委员会工作机构征求意见，对报告修改后，在会议召开十日前送交常务委员会。临时召集的常务委员会会议除外。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仿宋_GB2312" w:hAnsi="仿宋_GB2312" w:eastAsia="仿宋_GB2312" w:cs="仿宋_GB2312"/>
          <w:color w:val="auto"/>
          <w:sz w:val="32"/>
          <w:szCs w:val="32"/>
          <w:u w:val="none"/>
          <w:lang w:val="en-US" w:eastAsia="zh-CN"/>
        </w:rPr>
      </w:pPr>
      <w:r>
        <w:rPr>
          <w:rFonts w:ascii="黑体" w:hAnsi="黑体" w:eastAsia="黑体"/>
          <w:color w:val="auto"/>
          <w:sz w:val="32"/>
          <w:szCs w:val="32"/>
          <w:u w:val="none"/>
        </w:rPr>
        <w:t>第二十</w:t>
      </w:r>
      <w:r>
        <w:rPr>
          <w:rFonts w:hint="eastAsia" w:ascii="黑体" w:hAnsi="黑体" w:eastAsia="黑体"/>
          <w:color w:val="auto"/>
          <w:sz w:val="32"/>
          <w:szCs w:val="32"/>
          <w:u w:val="none"/>
          <w:lang w:eastAsia="zh-CN"/>
        </w:rPr>
        <w:t>三</w:t>
      </w:r>
      <w:r>
        <w:rPr>
          <w:rFonts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shd w:val="clear" w:color="auto" w:fill="FFFFFF"/>
        </w:rPr>
        <w:t>市人民政府</w:t>
      </w:r>
      <w:r>
        <w:rPr>
          <w:rFonts w:hint="eastAsia" w:ascii="仿宋_GB2312" w:hAnsi="仿宋_GB2312" w:eastAsia="仿宋_GB2312" w:cs="仿宋_GB2312"/>
          <w:color w:val="auto"/>
          <w:sz w:val="32"/>
          <w:szCs w:val="32"/>
          <w:u w:val="none"/>
          <w:shd w:val="clear" w:color="auto" w:fill="FFFFFF"/>
          <w:lang w:eastAsia="zh-CN"/>
        </w:rPr>
        <w:t>、</w:t>
      </w:r>
      <w:r>
        <w:rPr>
          <w:rFonts w:hint="eastAsia" w:ascii="仿宋_GB2312" w:hAnsi="仿宋_GB2312" w:eastAsia="仿宋_GB2312" w:cs="仿宋_GB2312"/>
          <w:color w:val="auto"/>
          <w:sz w:val="32"/>
          <w:szCs w:val="32"/>
          <w:u w:val="none"/>
          <w:shd w:val="clear" w:color="auto" w:fill="FFFFFF"/>
        </w:rPr>
        <w:t>市监察委员会、市中级人民法院、市人民检察院向常务委员会报告工作，应当由</w:t>
      </w:r>
      <w:r>
        <w:rPr>
          <w:rFonts w:hint="eastAsia" w:ascii="仿宋_GB2312" w:hAnsi="仿宋_GB2312" w:eastAsia="仿宋_GB2312" w:cs="仿宋_GB2312"/>
          <w:color w:val="auto"/>
          <w:sz w:val="32"/>
          <w:szCs w:val="32"/>
          <w:u w:val="none"/>
          <w:shd w:val="clear" w:color="auto" w:fill="FFFFFF"/>
          <w:lang w:eastAsia="zh-CN"/>
        </w:rPr>
        <w:t>其负责人</w:t>
      </w:r>
      <w:r>
        <w:rPr>
          <w:rFonts w:hint="eastAsia" w:ascii="仿宋_GB2312" w:hAnsi="仿宋_GB2312" w:eastAsia="仿宋_GB2312" w:cs="仿宋_GB2312"/>
          <w:color w:val="auto"/>
          <w:sz w:val="32"/>
          <w:szCs w:val="32"/>
          <w:u w:val="none"/>
          <w:shd w:val="clear" w:color="auto" w:fill="FFFFFF"/>
        </w:rPr>
        <w:t>到会作报告</w:t>
      </w:r>
      <w:r>
        <w:rPr>
          <w:rFonts w:hint="eastAsia" w:ascii="仿宋_GB2312" w:hAnsi="仿宋_GB2312" w:eastAsia="仿宋_GB2312" w:cs="仿宋_GB2312"/>
          <w:color w:val="auto"/>
          <w:sz w:val="32"/>
          <w:szCs w:val="32"/>
          <w:u w:val="none"/>
          <w:shd w:val="clear" w:color="auto" w:fill="FFFFFF"/>
          <w:lang w:eastAsia="zh-CN"/>
        </w:rPr>
        <w:t>。</w:t>
      </w:r>
      <w:r>
        <w:rPr>
          <w:rFonts w:hint="eastAsia" w:ascii="仿宋_GB2312" w:hAnsi="仿宋_GB2312" w:eastAsia="仿宋_GB2312" w:cs="仿宋_GB2312"/>
          <w:color w:val="auto"/>
          <w:sz w:val="32"/>
          <w:szCs w:val="32"/>
          <w:u w:val="none"/>
          <w:shd w:val="clear" w:color="auto" w:fill="FFFFFF"/>
        </w:rPr>
        <w:t>市人民政府</w:t>
      </w:r>
      <w:r>
        <w:rPr>
          <w:rFonts w:hint="eastAsia" w:ascii="仿宋_GB2312" w:hAnsi="仿宋_GB2312" w:eastAsia="仿宋_GB2312" w:cs="仿宋_GB2312"/>
          <w:color w:val="auto"/>
          <w:sz w:val="32"/>
          <w:szCs w:val="32"/>
          <w:u w:val="none"/>
          <w:shd w:val="clear" w:color="auto" w:fill="FFFFFF"/>
          <w:lang w:eastAsia="zh-CN"/>
        </w:rPr>
        <w:t>也可以委托有关部门负责人</w:t>
      </w:r>
      <w:r>
        <w:rPr>
          <w:rFonts w:hint="eastAsia" w:ascii="仿宋_GB2312" w:hAnsi="仿宋_GB2312" w:eastAsia="仿宋_GB2312" w:cs="仿宋_GB2312"/>
          <w:color w:val="auto"/>
          <w:sz w:val="32"/>
          <w:szCs w:val="32"/>
          <w:u w:val="none"/>
          <w:shd w:val="clear" w:color="auto" w:fill="FFFFFF"/>
        </w:rPr>
        <w:t>到会作报告。</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第二十</w:t>
      </w:r>
      <w:r>
        <w:rPr>
          <w:rFonts w:hint="eastAsia" w:ascii="黑体" w:hAnsi="黑体" w:eastAsia="黑体"/>
          <w:color w:val="auto"/>
          <w:sz w:val="32"/>
          <w:szCs w:val="32"/>
          <w:u w:val="none"/>
          <w:lang w:eastAsia="zh-CN"/>
        </w:rPr>
        <w:t>四</w:t>
      </w:r>
      <w:r>
        <w:rPr>
          <w:rFonts w:hint="eastAsia"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hint="eastAsia"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rPr>
        <w:t>常务委员会全体会议听取报告后，</w:t>
      </w:r>
      <w:r>
        <w:rPr>
          <w:rFonts w:hint="eastAsia" w:ascii="仿宋_GB2312" w:hAnsi="仿宋_GB2312" w:eastAsia="仿宋_GB2312" w:cs="仿宋_GB2312"/>
          <w:color w:val="auto"/>
          <w:sz w:val="32"/>
          <w:szCs w:val="32"/>
          <w:u w:val="none"/>
          <w:lang w:eastAsia="zh-CN"/>
        </w:rPr>
        <w:t>可以</w:t>
      </w:r>
      <w:r>
        <w:rPr>
          <w:rFonts w:hint="eastAsia" w:ascii="仿宋_GB2312" w:hAnsi="仿宋_GB2312" w:eastAsia="仿宋_GB2312" w:cs="仿宋_GB2312"/>
          <w:color w:val="auto"/>
          <w:sz w:val="32"/>
          <w:szCs w:val="32"/>
          <w:u w:val="none"/>
        </w:rPr>
        <w:t>由分组会议</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联组会议进行审议。有关专门委员会或者常务委员会工作机构应当将常务委员会组成人员的审议</w:t>
      </w:r>
      <w:r>
        <w:rPr>
          <w:rFonts w:hint="eastAsia" w:ascii="仿宋_GB2312" w:hAnsi="仿宋_GB2312" w:eastAsia="仿宋_GB2312" w:cs="仿宋_GB2312"/>
          <w:color w:val="auto"/>
          <w:sz w:val="32"/>
          <w:szCs w:val="32"/>
          <w:u w:val="none"/>
          <w:lang w:eastAsia="zh-CN"/>
        </w:rPr>
        <w:t>意见</w:t>
      </w:r>
      <w:r>
        <w:rPr>
          <w:rFonts w:hint="eastAsia" w:ascii="仿宋_GB2312" w:hAnsi="仿宋_GB2312" w:eastAsia="仿宋_GB2312" w:cs="仿宋_GB2312"/>
          <w:color w:val="auto"/>
          <w:sz w:val="32"/>
          <w:szCs w:val="32"/>
          <w:u w:val="none"/>
        </w:rPr>
        <w:t>向全体会议报告。</w:t>
      </w:r>
    </w:p>
    <w:p>
      <w:pPr>
        <w:pStyle w:val="7"/>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olor w:val="auto"/>
          <w:sz w:val="32"/>
          <w:szCs w:val="32"/>
          <w:u w:val="none"/>
        </w:rPr>
        <w:t>第二十</w:t>
      </w:r>
      <w:r>
        <w:rPr>
          <w:rFonts w:hint="eastAsia" w:ascii="黑体" w:hAnsi="黑体" w:eastAsia="黑体"/>
          <w:color w:val="auto"/>
          <w:sz w:val="32"/>
          <w:szCs w:val="32"/>
          <w:u w:val="none"/>
          <w:lang w:eastAsia="zh-CN"/>
        </w:rPr>
        <w:t>五</w:t>
      </w:r>
      <w:r>
        <w:rPr>
          <w:rFonts w:ascii="黑体" w:hAnsi="黑体" w:eastAsia="黑体"/>
          <w:color w:val="auto"/>
          <w:sz w:val="32"/>
          <w:szCs w:val="32"/>
          <w:u w:val="none"/>
        </w:rPr>
        <w:t>条</w:t>
      </w:r>
      <w:r>
        <w:rPr>
          <w:rFonts w:ascii="仿宋" w:hAnsi="仿宋" w:eastAsia="仿宋"/>
          <w:color w:val="auto"/>
          <w:sz w:val="32"/>
          <w:szCs w:val="32"/>
          <w:u w:val="none"/>
        </w:rPr>
        <w:t xml:space="preserve"> </w:t>
      </w:r>
      <w:r>
        <w:rPr>
          <w:rFonts w:hint="eastAsia" w:ascii="仿宋" w:hAnsi="仿宋" w:eastAsia="仿宋"/>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办事机构应当在常务委员会会议结束后五个工作日内，将整理后的审议意见交有关机关研究处理。有关机关应当将研究处理情况送交有关专门委员会或者常务委员会工作机构征求意见，并在四个月内向常务委员会会议提出研究处理情况报告。</w:t>
      </w:r>
    </w:p>
    <w:p>
      <w:pPr>
        <w:pStyle w:val="7"/>
        <w:widowControl/>
        <w:shd w:val="clear" w:color="auto" w:fill="FFFFFF"/>
        <w:spacing w:line="560" w:lineRule="exact"/>
        <w:ind w:firstLine="640" w:firstLineChars="200"/>
        <w:jc w:val="both"/>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常务委员会组成人员可以对审议意见处理情况进行满意度测评。</w:t>
      </w:r>
      <w:r>
        <w:rPr>
          <w:rFonts w:hint="eastAsia" w:ascii="仿宋_GB2312" w:hAnsi="仿宋_GB2312" w:eastAsia="仿宋_GB2312" w:cs="仿宋_GB2312"/>
          <w:color w:val="auto"/>
          <w:sz w:val="32"/>
          <w:szCs w:val="32"/>
          <w:u w:val="none"/>
          <w:shd w:val="clear" w:color="auto" w:fill="FFFFFF"/>
        </w:rPr>
        <w:t>对测评结果不满意的，退回重新处理。必要时，由常务委员会组织跟踪监督。</w:t>
      </w:r>
    </w:p>
    <w:p>
      <w:pPr>
        <w:pStyle w:val="2"/>
        <w:rPr>
          <w:rFonts w:hint="eastAsia"/>
          <w:color w:val="auto"/>
          <w:u w:val="none"/>
        </w:rPr>
      </w:pPr>
    </w:p>
    <w:p>
      <w:pPr>
        <w:numPr>
          <w:ilvl w:val="0"/>
          <w:numId w:val="0"/>
        </w:numPr>
        <w:spacing w:line="560" w:lineRule="exact"/>
        <w:jc w:val="center"/>
        <w:rPr>
          <w:rFonts w:hint="eastAsia" w:ascii="黑体" w:hAnsi="黑体" w:eastAsia="黑体"/>
          <w:color w:val="auto"/>
          <w:sz w:val="32"/>
          <w:szCs w:val="32"/>
          <w:u w:val="none"/>
        </w:rPr>
      </w:pPr>
      <w:r>
        <w:rPr>
          <w:rFonts w:hint="eastAsia" w:ascii="黑体" w:hAnsi="黑体" w:eastAsia="黑体"/>
          <w:color w:val="auto"/>
          <w:sz w:val="32"/>
          <w:szCs w:val="32"/>
          <w:u w:val="none"/>
          <w:lang w:eastAsia="zh-CN"/>
        </w:rPr>
        <w:t>第五章</w:t>
      </w:r>
      <w:r>
        <w:rPr>
          <w:rFonts w:hint="eastAsia" w:ascii="黑体" w:hAnsi="黑体" w:eastAsia="黑体"/>
          <w:color w:val="auto"/>
          <w:sz w:val="32"/>
          <w:szCs w:val="32"/>
          <w:u w:val="none"/>
        </w:rPr>
        <w:t xml:space="preserve"> </w:t>
      </w:r>
      <w:r>
        <w:rPr>
          <w:rFonts w:hint="eastAsia" w:ascii="黑体" w:hAnsi="黑体" w:eastAsia="黑体"/>
          <w:color w:val="auto"/>
          <w:sz w:val="32"/>
          <w:szCs w:val="32"/>
          <w:u w:val="none"/>
          <w:lang w:val="en-US" w:eastAsia="zh-CN"/>
        </w:rPr>
        <w:t xml:space="preserve"> </w:t>
      </w:r>
      <w:r>
        <w:rPr>
          <w:rFonts w:hint="eastAsia" w:ascii="黑体" w:hAnsi="黑体" w:eastAsia="黑体"/>
          <w:color w:val="auto"/>
          <w:sz w:val="32"/>
          <w:szCs w:val="32"/>
          <w:u w:val="none"/>
        </w:rPr>
        <w:t>询问、质询和特定问题调查</w:t>
      </w:r>
    </w:p>
    <w:p>
      <w:pPr>
        <w:spacing w:line="560" w:lineRule="exact"/>
        <w:ind w:firstLine="640" w:firstLineChars="200"/>
        <w:rPr>
          <w:rFonts w:hint="eastAsia" w:ascii="黑体" w:hAnsi="黑体" w:eastAsia="黑体" w:cs="黑体"/>
          <w:color w:val="auto"/>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六</w:t>
      </w:r>
      <w:r>
        <w:rPr>
          <w:rFonts w:hint="eastAsia" w:ascii="黑体" w:hAnsi="黑体" w:eastAsia="黑体" w:cs="黑体"/>
          <w:color w:val="auto"/>
          <w:sz w:val="32"/>
          <w:szCs w:val="32"/>
          <w:u w:val="none"/>
        </w:rPr>
        <w:t>条</w:t>
      </w:r>
      <w:r>
        <w:rPr>
          <w:rFonts w:hint="eastAsia" w:ascii="仿宋_GB2312" w:hAnsi="仿宋_GB2312" w:eastAsia="仿宋_GB2312" w:cs="仿宋_GB2312"/>
          <w:color w:val="auto"/>
          <w:sz w:val="32"/>
          <w:szCs w:val="32"/>
          <w:u w:val="none"/>
        </w:rPr>
        <w:t xml:space="preserve"> </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常务委员会会议审议议案和有关报告，市</w:t>
      </w:r>
      <w:r>
        <w:rPr>
          <w:rFonts w:hint="eastAsia" w:ascii="仿宋_GB2312" w:hAnsi="仿宋_GB2312" w:eastAsia="仿宋_GB2312" w:cs="仿宋_GB2312"/>
          <w:color w:val="auto"/>
          <w:kern w:val="0"/>
          <w:sz w:val="32"/>
          <w:szCs w:val="32"/>
          <w:u w:val="none"/>
        </w:rPr>
        <w:t>人民政府或者有关部门、</w:t>
      </w:r>
      <w:r>
        <w:rPr>
          <w:rFonts w:hint="eastAsia" w:ascii="仿宋_GB2312" w:hAnsi="仿宋_GB2312" w:eastAsia="仿宋_GB2312" w:cs="仿宋_GB2312"/>
          <w:color w:val="auto"/>
          <w:sz w:val="32"/>
          <w:szCs w:val="32"/>
          <w:u w:val="none"/>
        </w:rPr>
        <w:t>市监察委员会、市中级</w:t>
      </w:r>
      <w:r>
        <w:rPr>
          <w:rFonts w:hint="eastAsia" w:ascii="仿宋_GB2312" w:hAnsi="仿宋_GB2312" w:eastAsia="仿宋_GB2312" w:cs="仿宋_GB2312"/>
          <w:color w:val="auto"/>
          <w:kern w:val="0"/>
          <w:sz w:val="32"/>
          <w:szCs w:val="32"/>
          <w:u w:val="none"/>
        </w:rPr>
        <w:t>人民法院</w:t>
      </w:r>
      <w:r>
        <w:rPr>
          <w:rFonts w:hint="eastAsia" w:ascii="仿宋_GB2312" w:hAnsi="仿宋_GB2312" w:eastAsia="仿宋_GB2312" w:cs="仿宋_GB2312"/>
          <w:color w:val="auto"/>
          <w:kern w:val="0"/>
          <w:sz w:val="32"/>
          <w:szCs w:val="32"/>
          <w:u w:val="none"/>
          <w:lang w:eastAsia="zh-CN"/>
        </w:rPr>
        <w:t>、</w:t>
      </w:r>
      <w:r>
        <w:rPr>
          <w:rFonts w:hint="eastAsia" w:ascii="仿宋_GB2312" w:hAnsi="仿宋_GB2312" w:eastAsia="仿宋_GB2312" w:cs="仿宋_GB2312"/>
          <w:color w:val="auto"/>
          <w:kern w:val="0"/>
          <w:sz w:val="32"/>
          <w:szCs w:val="32"/>
          <w:u w:val="none"/>
        </w:rPr>
        <w:t>市人民检察院应当派有关负责人员到会</w:t>
      </w:r>
      <w:r>
        <w:rPr>
          <w:rFonts w:hint="eastAsia" w:ascii="仿宋_GB2312" w:hAnsi="仿宋_GB2312" w:eastAsia="仿宋_GB2312" w:cs="仿宋_GB2312"/>
          <w:color w:val="auto"/>
          <w:sz w:val="32"/>
          <w:szCs w:val="32"/>
          <w:u w:val="none"/>
        </w:rPr>
        <w:t>，听取意见，回答询问。</w:t>
      </w:r>
    </w:p>
    <w:p>
      <w:pPr>
        <w:spacing w:line="560" w:lineRule="exact"/>
        <w:ind w:firstLine="640" w:firstLineChars="200"/>
        <w:rPr>
          <w:rFonts w:hint="eastAsia" w:ascii="黑体" w:hAnsi="黑体" w:eastAsia="黑体"/>
          <w:color w:val="auto"/>
          <w:sz w:val="32"/>
          <w:szCs w:val="32"/>
          <w:u w:val="none"/>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二十七</w:t>
      </w:r>
      <w:r>
        <w:rPr>
          <w:rFonts w:hint="eastAsia" w:ascii="黑体" w:hAnsi="黑体" w:eastAsia="黑体" w:cs="黑体"/>
          <w:color w:val="auto"/>
          <w:sz w:val="32"/>
          <w:szCs w:val="32"/>
          <w:u w:val="none"/>
        </w:rPr>
        <w:t>条</w:t>
      </w:r>
      <w:r>
        <w:rPr>
          <w:rFonts w:hint="eastAsia" w:ascii="仿宋_GB2312" w:hAnsi="仿宋_GB2312" w:eastAsia="仿宋_GB2312" w:cs="仿宋_GB2312"/>
          <w:color w:val="auto"/>
          <w:sz w:val="32"/>
          <w:szCs w:val="32"/>
          <w:u w:val="none"/>
        </w:rPr>
        <w:t xml:space="preserve"> </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常务委员会应当围绕年度监督计划，有重点地对市人民政府、市监察委员会、市中级人民法院和市人民检察院进行专题询问。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w:t>
      </w:r>
      <w:r>
        <w:rPr>
          <w:rFonts w:hint="eastAsia" w:ascii="黑体" w:hAnsi="黑体" w:eastAsia="黑体"/>
          <w:color w:val="auto"/>
          <w:sz w:val="32"/>
          <w:szCs w:val="32"/>
          <w:u w:val="none"/>
          <w:lang w:eastAsia="zh-CN"/>
        </w:rPr>
        <w:t>二十八</w:t>
      </w:r>
      <w:r>
        <w:rPr>
          <w:rFonts w:hint="eastAsia" w:ascii="黑体" w:hAnsi="黑体" w:eastAsia="黑体"/>
          <w:color w:val="auto"/>
          <w:sz w:val="32"/>
          <w:szCs w:val="32"/>
          <w:u w:val="none"/>
        </w:rPr>
        <w:t xml:space="preserve">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专题询问的议题由专门委员会和常务委员会工作机构在每年年底提出，常务委员会办事机构汇总后，由主任会议确定列入下一年度监督计划，并向社会公布。</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专题询问由有关专门委员会或者常务委员会工作机构具体组织实施。</w:t>
      </w:r>
    </w:p>
    <w:p>
      <w:pPr>
        <w:spacing w:line="560" w:lineRule="exact"/>
        <w:ind w:firstLine="640" w:firstLineChars="200"/>
        <w:rPr>
          <w:rFonts w:hint="eastAsia" w:ascii="黑体" w:hAnsi="黑体" w:eastAsia="黑体"/>
          <w:color w:val="auto"/>
          <w:sz w:val="32"/>
          <w:szCs w:val="32"/>
          <w:u w:val="none"/>
        </w:rPr>
      </w:pPr>
      <w:r>
        <w:rPr>
          <w:rFonts w:hint="eastAsia" w:ascii="仿宋_GB2312" w:hAnsi="仿宋_GB2312" w:eastAsia="仿宋_GB2312" w:cs="仿宋_GB2312"/>
          <w:color w:val="auto"/>
          <w:sz w:val="32"/>
          <w:szCs w:val="32"/>
          <w:u w:val="none"/>
        </w:rPr>
        <w:t>专题询问中提出的意见交有关机关研究处理，有关机关应当及时向常务委员会提交研究处理情况报告。必要时，可以由主任会议将研究处理情况报告提请常务委员会会议审议，由常务委员会会议作出决议。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w:t>
      </w:r>
      <w:r>
        <w:rPr>
          <w:rFonts w:hint="eastAsia" w:ascii="黑体" w:hAnsi="黑体" w:eastAsia="黑体"/>
          <w:color w:val="auto"/>
          <w:sz w:val="32"/>
          <w:szCs w:val="32"/>
          <w:u w:val="none"/>
          <w:lang w:eastAsia="zh-CN"/>
        </w:rPr>
        <w:t>二十九</w:t>
      </w:r>
      <w:r>
        <w:rPr>
          <w:rFonts w:hint="eastAsia" w:ascii="黑体" w:hAnsi="黑体" w:eastAsia="黑体"/>
          <w:color w:val="auto"/>
          <w:sz w:val="32"/>
          <w:szCs w:val="32"/>
          <w:u w:val="none"/>
        </w:rPr>
        <w:t xml:space="preserve">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常务委员会会议期间，常务委员会组成人员五人以上联名，可以向常务委员会书面提出对市人民政府及其工作部门、市监察委员会、市中级人民法院、市人民检察院的质询案。</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质询案由主任会议决定交有关专门委员会审议或者提请常务委员会会议审议。</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提</w:t>
      </w:r>
      <w:r>
        <w:rPr>
          <w:rFonts w:hint="eastAsia" w:ascii="仿宋_GB2312" w:hAnsi="仿宋_GB2312" w:eastAsia="仿宋_GB2312" w:cs="仿宋_GB2312"/>
          <w:color w:val="auto"/>
          <w:sz w:val="32"/>
          <w:szCs w:val="32"/>
          <w:u w:val="none"/>
          <w:lang w:eastAsia="zh-CN"/>
        </w:rPr>
        <w:t>出</w:t>
      </w:r>
      <w:r>
        <w:rPr>
          <w:rFonts w:hint="eastAsia" w:ascii="仿宋_GB2312" w:hAnsi="仿宋_GB2312" w:eastAsia="仿宋_GB2312" w:cs="仿宋_GB2312"/>
          <w:color w:val="auto"/>
          <w:sz w:val="32"/>
          <w:szCs w:val="32"/>
          <w:u w:val="none"/>
        </w:rPr>
        <w:t>质询案的常务委员会组成人员，过半数对受质询机关的答复不满意的，可以提出要求，经主任会议决定，由受质询机关再作答复。仍不满意的，可以提出罢免案或</w:t>
      </w:r>
      <w:r>
        <w:rPr>
          <w:rFonts w:hint="eastAsia" w:ascii="仿宋_GB2312" w:hAnsi="仿宋_GB2312" w:eastAsia="仿宋_GB2312" w:cs="仿宋_GB2312"/>
          <w:color w:val="auto"/>
          <w:sz w:val="32"/>
          <w:szCs w:val="32"/>
          <w:u w:val="none"/>
          <w:lang w:eastAsia="zh-CN"/>
        </w:rPr>
        <w:t>者</w:t>
      </w:r>
      <w:r>
        <w:rPr>
          <w:rFonts w:hint="eastAsia" w:ascii="仿宋_GB2312" w:hAnsi="仿宋_GB2312" w:eastAsia="仿宋_GB2312" w:cs="仿宋_GB2312"/>
          <w:color w:val="auto"/>
          <w:sz w:val="32"/>
          <w:szCs w:val="32"/>
          <w:u w:val="none"/>
        </w:rPr>
        <w:t>组织特定问题调查委员会进行调查。</w:t>
      </w:r>
    </w:p>
    <w:p>
      <w:pPr>
        <w:spacing w:line="560" w:lineRule="exact"/>
        <w:ind w:firstLine="64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 xml:space="preserve">第三十条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主任会议或者五分之一以上的常务委员会组成人员书面联名，可以向常务委员会提议组织特定问题调查委员会，由全体会议决定。</w:t>
      </w:r>
    </w:p>
    <w:p>
      <w:pPr>
        <w:spacing w:line="560" w:lineRule="exact"/>
        <w:ind w:firstLine="640"/>
        <w:rPr>
          <w:rFonts w:hint="eastAsia" w:ascii="仿宋_GB2312" w:hAnsi="仿宋_GB2312" w:eastAsia="仿宋_GB2312" w:cs="仿宋_GB2312"/>
          <w:strike/>
          <w:color w:val="auto"/>
          <w:sz w:val="32"/>
          <w:szCs w:val="32"/>
          <w:u w:val="none"/>
        </w:rPr>
      </w:pPr>
      <w:r>
        <w:rPr>
          <w:rFonts w:hint="eastAsia" w:ascii="仿宋_GB2312" w:hAnsi="仿宋_GB2312" w:eastAsia="仿宋_GB2312" w:cs="仿宋_GB2312"/>
          <w:color w:val="auto"/>
          <w:sz w:val="32"/>
          <w:szCs w:val="32"/>
          <w:u w:val="none"/>
        </w:rPr>
        <w:t>调查委员会应当向常务委员会提出调查报告</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常务委员会根据调查委员会的报告，可以作出相应的决议。</w:t>
      </w:r>
    </w:p>
    <w:p>
      <w:pPr>
        <w:spacing w:line="560" w:lineRule="exact"/>
        <w:rPr>
          <w:rFonts w:hint="eastAsia" w:ascii="黑体" w:hAnsi="黑体" w:eastAsia="黑体"/>
          <w:color w:val="auto"/>
          <w:sz w:val="32"/>
          <w:szCs w:val="32"/>
          <w:u w:val="none"/>
        </w:rPr>
      </w:pPr>
    </w:p>
    <w:p>
      <w:pPr>
        <w:spacing w:line="560" w:lineRule="exact"/>
        <w:jc w:val="center"/>
        <w:rPr>
          <w:rFonts w:hint="eastAsia" w:ascii="黑体" w:hAnsi="黑体" w:eastAsia="黑体"/>
          <w:color w:val="auto"/>
          <w:sz w:val="32"/>
          <w:szCs w:val="32"/>
          <w:u w:val="none"/>
        </w:rPr>
      </w:pPr>
      <w:r>
        <w:rPr>
          <w:rFonts w:hint="eastAsia" w:ascii="黑体" w:hAnsi="黑体" w:eastAsia="黑体"/>
          <w:color w:val="auto"/>
          <w:sz w:val="32"/>
          <w:szCs w:val="32"/>
          <w:u w:val="none"/>
        </w:rPr>
        <w:t>第六章  发言、表决和公布</w:t>
      </w:r>
    </w:p>
    <w:p>
      <w:pPr>
        <w:spacing w:line="560" w:lineRule="exact"/>
        <w:ind w:firstLine="640" w:firstLineChars="200"/>
        <w:rPr>
          <w:rFonts w:hint="eastAsia" w:ascii="黑体" w:hAnsi="黑体" w:eastAsia="黑体"/>
          <w:color w:val="auto"/>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第三十</w:t>
      </w:r>
      <w:r>
        <w:rPr>
          <w:rFonts w:hint="eastAsia" w:ascii="黑体" w:hAnsi="黑体" w:eastAsia="黑体"/>
          <w:color w:val="auto"/>
          <w:sz w:val="32"/>
          <w:szCs w:val="32"/>
          <w:u w:val="none"/>
          <w:lang w:eastAsia="zh-CN"/>
        </w:rPr>
        <w:t>一</w:t>
      </w:r>
      <w:r>
        <w:rPr>
          <w:rFonts w:hint="eastAsia"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hint="eastAsia"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rPr>
        <w:t>常务委员会组成人员在常务委员会会议上的发言</w:t>
      </w:r>
      <w:r>
        <w:rPr>
          <w:rFonts w:hint="eastAsia" w:ascii="仿宋_GB2312" w:hAnsi="仿宋_GB2312" w:eastAsia="仿宋_GB2312" w:cs="仿宋_GB2312"/>
          <w:color w:val="auto"/>
          <w:sz w:val="32"/>
          <w:szCs w:val="32"/>
          <w:u w:val="none"/>
          <w:lang w:eastAsia="zh-CN"/>
        </w:rPr>
        <w:t>和</w:t>
      </w:r>
      <w:r>
        <w:rPr>
          <w:rFonts w:hint="eastAsia" w:ascii="仿宋_GB2312" w:hAnsi="仿宋_GB2312" w:eastAsia="仿宋_GB2312" w:cs="仿宋_GB2312"/>
          <w:color w:val="auto"/>
          <w:sz w:val="32"/>
          <w:szCs w:val="32"/>
          <w:u w:val="none"/>
        </w:rPr>
        <w:t>表决不受法律追究。发言内容应当围绕会议议题在会前做好准备，保证审议质量。</w:t>
      </w:r>
    </w:p>
    <w:p>
      <w:pPr>
        <w:spacing w:line="560" w:lineRule="exact"/>
        <w:ind w:firstLine="640"/>
        <w:rPr>
          <w:rFonts w:hint="eastAsia" w:ascii="黑体" w:hAnsi="黑体" w:eastAsia="黑体"/>
          <w:color w:val="auto"/>
          <w:sz w:val="32"/>
          <w:szCs w:val="32"/>
          <w:u w:val="none"/>
        </w:rPr>
      </w:pPr>
      <w:r>
        <w:rPr>
          <w:rFonts w:hint="eastAsia" w:ascii="仿宋_GB2312" w:hAnsi="仿宋_GB2312" w:eastAsia="仿宋_GB2312" w:cs="仿宋_GB2312"/>
          <w:color w:val="auto"/>
          <w:sz w:val="32"/>
          <w:szCs w:val="32"/>
          <w:u w:val="none"/>
        </w:rPr>
        <w:t>发言由常务委员会办事机构工作人员记录，经发言人核对签字后，编印会议简报和存档。会议简报可以为纸质版，也可以为电子版。</w:t>
      </w:r>
    </w:p>
    <w:p>
      <w:pPr>
        <w:spacing w:line="560" w:lineRule="exact"/>
        <w:ind w:firstLine="640"/>
        <w:rPr>
          <w:rFonts w:ascii="仿宋_GB2312" w:hAnsi="仿宋_GB2312" w:eastAsia="仿宋_GB2312" w:cs="仿宋_GB2312"/>
          <w:color w:val="auto"/>
          <w:sz w:val="32"/>
          <w:szCs w:val="32"/>
          <w:u w:val="none"/>
        </w:rPr>
      </w:pPr>
      <w:r>
        <w:rPr>
          <w:rFonts w:hint="eastAsia" w:ascii="黑体" w:hAnsi="黑体" w:eastAsia="黑体"/>
          <w:color w:val="auto"/>
          <w:sz w:val="32"/>
          <w:szCs w:val="32"/>
          <w:u w:val="none"/>
        </w:rPr>
        <w:t>第三十</w:t>
      </w:r>
      <w:r>
        <w:rPr>
          <w:rFonts w:hint="eastAsia" w:ascii="黑体" w:hAnsi="黑体" w:eastAsia="黑体"/>
          <w:color w:val="auto"/>
          <w:sz w:val="32"/>
          <w:szCs w:val="32"/>
          <w:u w:val="none"/>
          <w:lang w:eastAsia="zh-CN"/>
        </w:rPr>
        <w:t>二</w:t>
      </w:r>
      <w:r>
        <w:rPr>
          <w:rFonts w:hint="eastAsia" w:ascii="黑体" w:hAnsi="黑体" w:eastAsia="黑体"/>
          <w:color w:val="auto"/>
          <w:sz w:val="32"/>
          <w:szCs w:val="32"/>
          <w:u w:val="none"/>
        </w:rPr>
        <w:t>条</w:t>
      </w:r>
      <w:r>
        <w:rPr>
          <w:rFonts w:hint="eastAsia" w:ascii="黑体" w:hAnsi="黑体" w:eastAsia="黑体"/>
          <w:color w:val="auto"/>
          <w:sz w:val="32"/>
          <w:szCs w:val="32"/>
          <w:u w:val="none"/>
          <w:lang w:val="en-US" w:eastAsia="zh-CN"/>
        </w:rPr>
        <w:t xml:space="preserve"> </w:t>
      </w:r>
      <w:r>
        <w:rPr>
          <w:rFonts w:hint="eastAsia" w:ascii="仿宋" w:hAnsi="仿宋" w:eastAsia="仿宋"/>
          <w:color w:val="auto"/>
          <w:sz w:val="32"/>
          <w:szCs w:val="32"/>
          <w:u w:val="none"/>
        </w:rPr>
        <w:t xml:space="preserve"> </w:t>
      </w:r>
      <w:r>
        <w:rPr>
          <w:rFonts w:hint="eastAsia" w:ascii="仿宋_GB2312" w:hAnsi="仿宋_GB2312" w:eastAsia="仿宋_GB2312" w:cs="仿宋_GB2312"/>
          <w:color w:val="auto"/>
          <w:sz w:val="32"/>
          <w:szCs w:val="32"/>
          <w:u w:val="none"/>
        </w:rPr>
        <w:t>常务委员会表决议案，采用无记名按表决器、无记名投票、举手或者其他方式。</w:t>
      </w:r>
    </w:p>
    <w:p>
      <w:pPr>
        <w:spacing w:line="560" w:lineRule="exact"/>
        <w:ind w:firstLine="64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常务委员会组成人员通过网络视频方式出席会议的，采用举手或者其他方式表决。</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任免案、撤职案逐人表决，根据情况也可以合并表决。</w:t>
      </w:r>
    </w:p>
    <w:p>
      <w:pPr>
        <w:spacing w:line="560" w:lineRule="exact"/>
        <w:ind w:firstLine="640" w:firstLineChars="200"/>
        <w:rPr>
          <w:rFonts w:hint="eastAsia"/>
          <w:color w:val="auto"/>
          <w:u w:val="none"/>
        </w:rPr>
      </w:pPr>
      <w:r>
        <w:rPr>
          <w:rFonts w:hint="eastAsia" w:ascii="黑体" w:hAnsi="黑体" w:eastAsia="黑体"/>
          <w:color w:val="auto"/>
          <w:sz w:val="32"/>
          <w:szCs w:val="32"/>
          <w:u w:val="none"/>
        </w:rPr>
        <w:t>第三十</w:t>
      </w:r>
      <w:r>
        <w:rPr>
          <w:rFonts w:hint="eastAsia" w:ascii="黑体" w:hAnsi="黑体" w:eastAsia="黑体"/>
          <w:color w:val="auto"/>
          <w:sz w:val="32"/>
          <w:szCs w:val="32"/>
          <w:u w:val="none"/>
          <w:lang w:eastAsia="zh-CN"/>
        </w:rPr>
        <w:t>三</w:t>
      </w:r>
      <w:r>
        <w:rPr>
          <w:rFonts w:hint="eastAsia" w:ascii="黑体" w:hAnsi="黑体" w:eastAsia="黑体"/>
          <w:color w:val="auto"/>
          <w:sz w:val="32"/>
          <w:szCs w:val="32"/>
          <w:u w:val="none"/>
        </w:rPr>
        <w:t xml:space="preserve">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表决议案由常务委员会以全体组成人员的过半数通过。表决结果由会议主持人当场宣布。</w:t>
      </w:r>
    </w:p>
    <w:p>
      <w:pPr>
        <w:spacing w:line="560" w:lineRule="exact"/>
        <w:ind w:firstLine="640" w:firstLineChars="200"/>
        <w:rPr>
          <w:rFonts w:ascii="仿宋_GB2312" w:hAnsi="仿宋_GB2312" w:eastAsia="仿宋_GB2312" w:cs="仿宋_GB2312"/>
          <w:color w:val="auto"/>
          <w:sz w:val="32"/>
          <w:u w:val="none"/>
        </w:rPr>
      </w:pPr>
      <w:r>
        <w:rPr>
          <w:rFonts w:ascii="仿宋_GB2312" w:hAnsi="仿宋_GB2312" w:eastAsia="仿宋_GB2312" w:cs="仿宋_GB2312"/>
          <w:color w:val="auto"/>
          <w:sz w:val="32"/>
          <w:u w:val="none"/>
        </w:rPr>
        <w:t>出席会议的常务委员会组成人员应当参加表决。表决时，组成人员可以表示赞成</w:t>
      </w:r>
      <w:r>
        <w:rPr>
          <w:rFonts w:hint="eastAsia" w:ascii="仿宋_GB2312" w:hAnsi="仿宋_GB2312" w:eastAsia="仿宋_GB2312" w:cs="仿宋_GB2312"/>
          <w:color w:val="auto"/>
          <w:sz w:val="32"/>
          <w:u w:val="none"/>
          <w:lang w:eastAsia="zh-CN"/>
        </w:rPr>
        <w:t>，</w:t>
      </w:r>
      <w:r>
        <w:rPr>
          <w:rFonts w:ascii="仿宋_GB2312" w:hAnsi="仿宋_GB2312" w:eastAsia="仿宋_GB2312" w:cs="仿宋_GB2312"/>
          <w:color w:val="auto"/>
          <w:sz w:val="32"/>
          <w:u w:val="none"/>
        </w:rPr>
        <w:t>可以表示反对，也可以表示弃权。</w:t>
      </w: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第三十</w:t>
      </w:r>
      <w:r>
        <w:rPr>
          <w:rFonts w:hint="eastAsia" w:ascii="黑体" w:hAnsi="黑体" w:eastAsia="黑体"/>
          <w:color w:val="auto"/>
          <w:sz w:val="32"/>
          <w:szCs w:val="32"/>
          <w:u w:val="none"/>
          <w:lang w:eastAsia="zh-CN"/>
        </w:rPr>
        <w:t>四</w:t>
      </w:r>
      <w:r>
        <w:rPr>
          <w:rFonts w:hint="eastAsia" w:ascii="黑体" w:hAnsi="黑体" w:eastAsia="黑体"/>
          <w:color w:val="auto"/>
          <w:sz w:val="32"/>
          <w:szCs w:val="32"/>
          <w:u w:val="none"/>
        </w:rPr>
        <w:t>条</w:t>
      </w:r>
      <w:r>
        <w:rPr>
          <w:rFonts w:hint="eastAsia" w:ascii="仿宋" w:hAnsi="仿宋" w:eastAsia="仿宋"/>
          <w:color w:val="auto"/>
          <w:sz w:val="32"/>
          <w:szCs w:val="32"/>
          <w:u w:val="none"/>
        </w:rPr>
        <w:t xml:space="preserve"> </w:t>
      </w:r>
      <w:r>
        <w:rPr>
          <w:rFonts w:hint="eastAsia" w:ascii="仿宋" w:hAnsi="仿宋" w:eastAsia="仿宋"/>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常务委员会通过的</w:t>
      </w:r>
      <w:r>
        <w:rPr>
          <w:rFonts w:hint="eastAsia" w:ascii="仿宋_GB2312" w:hAnsi="仿宋_GB2312" w:eastAsia="仿宋_GB2312" w:cs="仿宋_GB2312"/>
          <w:color w:val="auto"/>
          <w:sz w:val="32"/>
          <w:szCs w:val="32"/>
          <w:u w:val="none"/>
          <w:lang w:eastAsia="zh-CN"/>
        </w:rPr>
        <w:t>地方性法规，经</w:t>
      </w:r>
      <w:r>
        <w:rPr>
          <w:rFonts w:hint="eastAsia" w:ascii="仿宋_GB2312" w:hAnsi="仿宋_GB2312" w:eastAsia="仿宋_GB2312" w:cs="仿宋_GB2312"/>
          <w:color w:val="auto"/>
          <w:sz w:val="32"/>
          <w:szCs w:val="32"/>
          <w:u w:val="none"/>
        </w:rPr>
        <w:t>省人民代表大会常务委员会批准后</w:t>
      </w:r>
      <w:r>
        <w:rPr>
          <w:rFonts w:hint="eastAsia" w:ascii="仿宋_GB2312" w:hAnsi="仿宋_GB2312" w:eastAsia="仿宋_GB2312" w:cs="仿宋_GB2312"/>
          <w:color w:val="auto"/>
          <w:sz w:val="32"/>
          <w:szCs w:val="32"/>
          <w:u w:val="none"/>
          <w:lang w:eastAsia="zh-CN"/>
        </w:rPr>
        <w:t>，由</w:t>
      </w:r>
      <w:r>
        <w:rPr>
          <w:rFonts w:hint="eastAsia" w:ascii="仿宋_GB2312" w:hAnsi="仿宋_GB2312" w:eastAsia="仿宋_GB2312" w:cs="仿宋_GB2312"/>
          <w:color w:val="auto"/>
          <w:sz w:val="32"/>
          <w:szCs w:val="32"/>
          <w:u w:val="none"/>
        </w:rPr>
        <w:t>常务委员会公布。常务委员会通过的决议、决定、任免名单，由常务委员会公布。</w:t>
      </w:r>
    </w:p>
    <w:p>
      <w:pPr>
        <w:spacing w:line="560" w:lineRule="exact"/>
        <w:ind w:firstLine="640"/>
        <w:jc w:val="left"/>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常务委员会公布地方性法规、决议、决定、任免名单，应当及时在常务委员会公报、齐齐哈尔日报和市人民代表大会网站上刊载。</w:t>
      </w:r>
    </w:p>
    <w:p>
      <w:pPr>
        <w:pStyle w:val="2"/>
        <w:spacing w:line="560" w:lineRule="exact"/>
        <w:ind w:firstLine="640"/>
        <w:rPr>
          <w:rFonts w:hint="eastAsia"/>
          <w:color w:val="auto"/>
          <w:sz w:val="32"/>
          <w:szCs w:val="32"/>
          <w:u w:val="none"/>
        </w:rPr>
      </w:pPr>
    </w:p>
    <w:p>
      <w:pPr>
        <w:spacing w:line="560" w:lineRule="exact"/>
        <w:jc w:val="center"/>
        <w:rPr>
          <w:rFonts w:ascii="仿宋" w:hAnsi="仿宋" w:eastAsia="仿宋"/>
          <w:color w:val="auto"/>
          <w:sz w:val="32"/>
          <w:szCs w:val="32"/>
          <w:u w:val="none"/>
        </w:rPr>
      </w:pPr>
      <w:r>
        <w:rPr>
          <w:rFonts w:hint="eastAsia" w:ascii="黑体" w:hAnsi="黑体" w:eastAsia="黑体"/>
          <w:color w:val="auto"/>
          <w:sz w:val="32"/>
          <w:szCs w:val="32"/>
          <w:u w:val="none"/>
        </w:rPr>
        <w:t>第七章  附则</w:t>
      </w:r>
    </w:p>
    <w:p>
      <w:pPr>
        <w:spacing w:line="560" w:lineRule="exact"/>
        <w:ind w:firstLine="640" w:firstLineChars="200"/>
        <w:rPr>
          <w:rFonts w:hint="eastAsia" w:ascii="黑体" w:hAnsi="黑体" w:eastAsia="黑体"/>
          <w:color w:val="auto"/>
          <w:sz w:val="32"/>
          <w:szCs w:val="32"/>
          <w:u w:val="none"/>
        </w:rPr>
      </w:pPr>
    </w:p>
    <w:p>
      <w:pPr>
        <w:spacing w:line="560" w:lineRule="exact"/>
        <w:ind w:firstLine="640" w:firstLineChars="200"/>
        <w:rPr>
          <w:rFonts w:hint="eastAsia" w:ascii="仿宋_GB2312" w:hAnsi="仿宋_GB2312" w:eastAsia="仿宋_GB2312" w:cs="仿宋_GB2312"/>
          <w:color w:val="auto"/>
          <w:sz w:val="32"/>
          <w:szCs w:val="32"/>
          <w:u w:val="none"/>
        </w:rPr>
      </w:pPr>
      <w:r>
        <w:rPr>
          <w:rFonts w:hint="eastAsia" w:ascii="黑体" w:hAnsi="黑体" w:eastAsia="黑体"/>
          <w:color w:val="auto"/>
          <w:sz w:val="32"/>
          <w:szCs w:val="32"/>
          <w:u w:val="none"/>
        </w:rPr>
        <w:t>第三十</w:t>
      </w:r>
      <w:r>
        <w:rPr>
          <w:rFonts w:hint="eastAsia" w:ascii="黑体" w:hAnsi="黑体" w:eastAsia="黑体"/>
          <w:color w:val="auto"/>
          <w:sz w:val="32"/>
          <w:szCs w:val="32"/>
          <w:u w:val="none"/>
          <w:lang w:eastAsia="zh-CN"/>
        </w:rPr>
        <w:t>五</w:t>
      </w:r>
      <w:r>
        <w:rPr>
          <w:rFonts w:hint="eastAsia" w:ascii="黑体" w:hAnsi="黑体" w:eastAsia="黑体"/>
          <w:color w:val="auto"/>
          <w:sz w:val="32"/>
          <w:szCs w:val="32"/>
          <w:u w:val="none"/>
        </w:rPr>
        <w:t xml:space="preserve">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法律、法规对设区的市人民代表大会常务委员会议事程序已有规定的，从其规定。</w:t>
      </w:r>
    </w:p>
    <w:p>
      <w:pPr>
        <w:pStyle w:val="2"/>
        <w:spacing w:line="560" w:lineRule="exact"/>
        <w:ind w:firstLine="640" w:firstLineChars="200"/>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六</w:t>
      </w:r>
      <w:r>
        <w:rPr>
          <w:rFonts w:hint="eastAsia" w:ascii="黑体" w:hAnsi="黑体" w:eastAsia="黑体" w:cs="黑体"/>
          <w:color w:val="auto"/>
          <w:sz w:val="32"/>
          <w:szCs w:val="32"/>
          <w:u w:val="none"/>
        </w:rPr>
        <w:t xml:space="preserve">条 </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县（市）、区人民代表大会常务委员会议事程序，参照本规则执行。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olor w:val="auto"/>
          <w:sz w:val="32"/>
          <w:szCs w:val="32"/>
          <w:u w:val="none"/>
        </w:rPr>
        <w:t>第</w:t>
      </w:r>
      <w:r>
        <w:rPr>
          <w:rFonts w:hint="eastAsia" w:ascii="黑体" w:hAnsi="黑体" w:eastAsia="黑体"/>
          <w:color w:val="auto"/>
          <w:sz w:val="32"/>
          <w:szCs w:val="32"/>
          <w:u w:val="none"/>
          <w:lang w:eastAsia="zh-CN"/>
        </w:rPr>
        <w:t>三十七</w:t>
      </w:r>
      <w:r>
        <w:rPr>
          <w:rFonts w:hint="eastAsia" w:ascii="黑体" w:hAnsi="黑体" w:eastAsia="黑体"/>
          <w:color w:val="auto"/>
          <w:sz w:val="32"/>
          <w:szCs w:val="32"/>
          <w:u w:val="none"/>
        </w:rPr>
        <w:t xml:space="preserve">条 </w:t>
      </w:r>
      <w:r>
        <w:rPr>
          <w:rFonts w:hint="eastAsia" w:ascii="黑体" w:hAnsi="黑体" w:eastAsia="黑体"/>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本规则自</w:t>
      </w:r>
      <w:r>
        <w:rPr>
          <w:rFonts w:hint="eastAsia" w:ascii="仿宋_GB2312" w:hAnsi="仿宋_GB2312" w:cs="仿宋_GB2312"/>
          <w:color w:val="auto"/>
          <w:sz w:val="32"/>
          <w:szCs w:val="32"/>
          <w:u w:val="none"/>
          <w:lang w:val="en-US" w:eastAsia="zh-CN"/>
        </w:rPr>
        <w:t>2023</w:t>
      </w:r>
      <w:r>
        <w:rPr>
          <w:rFonts w:hint="eastAsia" w:ascii="仿宋_GB2312" w:hAnsi="仿宋_GB2312" w:eastAsia="仿宋_GB2312" w:cs="仿宋_GB2312"/>
          <w:color w:val="auto"/>
          <w:sz w:val="32"/>
          <w:szCs w:val="32"/>
          <w:u w:val="none"/>
        </w:rPr>
        <w:t>年</w:t>
      </w:r>
      <w:r>
        <w:rPr>
          <w:rFonts w:hint="eastAsia" w:ascii="仿宋_GB2312" w:hAnsi="仿宋_GB2312" w:cs="仿宋_GB2312"/>
          <w:color w:val="auto"/>
          <w:sz w:val="32"/>
          <w:szCs w:val="32"/>
          <w:u w:val="none"/>
          <w:lang w:val="en-US" w:eastAsia="zh-CN"/>
        </w:rPr>
        <w:t>1</w:t>
      </w:r>
      <w:r>
        <w:rPr>
          <w:rFonts w:hint="eastAsia" w:ascii="仿宋_GB2312" w:hAnsi="仿宋_GB2312" w:eastAsia="仿宋_GB2312" w:cs="仿宋_GB2312"/>
          <w:color w:val="auto"/>
          <w:sz w:val="32"/>
          <w:szCs w:val="32"/>
          <w:u w:val="none"/>
        </w:rPr>
        <w:t>月</w:t>
      </w:r>
      <w:r>
        <w:rPr>
          <w:rFonts w:hint="eastAsia" w:ascii="仿宋_GB2312" w:hAnsi="仿宋_GB2312" w:cs="仿宋_GB2312"/>
          <w:color w:val="auto"/>
          <w:sz w:val="32"/>
          <w:szCs w:val="32"/>
          <w:u w:val="none"/>
          <w:lang w:val="en-US" w:eastAsia="zh-CN"/>
        </w:rPr>
        <w:t>1</w:t>
      </w:r>
      <w:bookmarkStart w:id="0" w:name="_GoBack"/>
      <w:bookmarkEnd w:id="0"/>
      <w:r>
        <w:rPr>
          <w:rFonts w:hint="eastAsia" w:ascii="仿宋_GB2312" w:hAnsi="仿宋_GB2312" w:eastAsia="仿宋_GB2312" w:cs="仿宋_GB2312"/>
          <w:color w:val="auto"/>
          <w:sz w:val="32"/>
          <w:szCs w:val="32"/>
          <w:u w:val="none"/>
        </w:rPr>
        <w:t>日起施行。1996年5月22日齐齐哈尔市第十一届人民代表大会常务委员会第二十九次会议通过的《齐齐哈尔市人民代表大会常务委员会议事规则》同时废止。</w:t>
      </w:r>
    </w:p>
    <w:p>
      <w:pPr>
        <w:pStyle w:val="12"/>
        <w:keepNext w:val="0"/>
        <w:keepLines w:val="0"/>
        <w:pageBreakBefore w:val="0"/>
        <w:kinsoku/>
        <w:overflowPunct/>
        <w:topLinePunct w:val="0"/>
        <w:autoSpaceDE/>
        <w:autoSpaceDN/>
        <w:bidi w:val="0"/>
        <w:spacing w:line="600" w:lineRule="exact"/>
        <w:jc w:val="both"/>
        <w:textAlignment w:val="auto"/>
        <w:rPr>
          <w:rFonts w:hint="eastAsia" w:ascii="仿宋_GB2312" w:hAnsi="仿宋_GB2312" w:eastAsia="仿宋_GB2312" w:cs="仿宋_GB2312"/>
          <w:sz w:val="32"/>
          <w:szCs w:val="32"/>
        </w:rPr>
      </w:pPr>
    </w:p>
    <w:p>
      <w:pPr>
        <w:pStyle w:val="12"/>
        <w:keepNext w:val="0"/>
        <w:keepLines w:val="0"/>
        <w:pageBreakBefore w:val="0"/>
        <w:kinsoku/>
        <w:overflowPunct/>
        <w:topLinePunct w:val="0"/>
        <w:autoSpaceDE/>
        <w:autoSpaceDN/>
        <w:bidi w:val="0"/>
        <w:spacing w:line="600" w:lineRule="exact"/>
        <w:jc w:val="both"/>
        <w:textAlignment w:val="auto"/>
        <w:rPr>
          <w:rFonts w:hint="eastAsia" w:ascii="仿宋_GB2312" w:hAnsi="仿宋_GB2312" w:eastAsia="仿宋_GB2312" w:cs="仿宋_GB2312"/>
          <w:sz w:val="32"/>
          <w:szCs w:val="32"/>
        </w:rPr>
      </w:pPr>
    </w:p>
    <w:p>
      <w:pPr>
        <w:pStyle w:val="12"/>
        <w:keepNext w:val="0"/>
        <w:keepLines w:val="0"/>
        <w:pageBreakBefore w:val="0"/>
        <w:kinsoku/>
        <w:overflowPunct/>
        <w:topLinePunct w:val="0"/>
        <w:autoSpaceDE/>
        <w:autoSpaceDN/>
        <w:bidi w:val="0"/>
        <w:spacing w:line="600" w:lineRule="exact"/>
        <w:jc w:val="both"/>
        <w:textAlignment w:val="auto"/>
        <w:rPr>
          <w:rFonts w:hint="eastAsia" w:ascii="仿宋_GB2312" w:hAnsi="仿宋_GB2312" w:eastAsia="仿宋_GB2312" w:cs="仿宋_GB2312"/>
          <w:sz w:val="32"/>
          <w:szCs w:val="32"/>
        </w:rPr>
      </w:pPr>
    </w:p>
    <w:p>
      <w:pPr>
        <w:bidi w:val="0"/>
        <w:jc w:val="left"/>
        <w:rPr>
          <w:rFonts w:hint="eastAsia" w:ascii="仿宋_GB2312" w:hAnsi="仿宋_GB2312" w:eastAsia="仿宋_GB2312" w:cs="仿宋_GB2312"/>
          <w:color w:val="auto"/>
          <w:sz w:val="32"/>
          <w:szCs w:val="32"/>
          <w:u w:val="none"/>
          <w:lang w:eastAsia="zh-CN"/>
        </w:rPr>
      </w:pPr>
    </w:p>
    <w:sectPr>
      <w:footerReference r:id="rId3" w:type="default"/>
      <w:footerReference r:id="rId4" w:type="even"/>
      <w:pgSz w:w="11906" w:h="16838"/>
      <w:pgMar w:top="2098" w:right="1417" w:bottom="2098"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ACC6C0D-94D0-4305-A207-1EA3083EA12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embedRegular r:id="rId2" w:fontKey="{A40B9450-F886-454F-B7AA-E34846151114}"/>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auto"/>
    <w:pitch w:val="default"/>
    <w:sig w:usb0="00000001" w:usb1="080E0000" w:usb2="00000000" w:usb3="00000000" w:csb0="00040000" w:csb1="00000000"/>
    <w:embedRegular r:id="rId3" w:fontKey="{C52220C9-AB45-4447-86EC-769C45D8E47F}"/>
  </w:font>
  <w:font w:name="仿宋">
    <w:panose1 w:val="02010609060101010101"/>
    <w:charset w:val="86"/>
    <w:family w:val="auto"/>
    <w:pitch w:val="default"/>
    <w:sig w:usb0="800002BF" w:usb1="38CF7CFA" w:usb2="00000016" w:usb3="00000000" w:csb0="00040001" w:csb1="00000000"/>
    <w:embedRegular r:id="rId4" w:fontKey="{24334B61-E838-4D6D-841F-D2813C58469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4801870</wp:posOffset>
              </wp:positionH>
              <wp:positionV relativeFrom="paragraph">
                <wp:posOffset>0</wp:posOffset>
              </wp:positionV>
              <wp:extent cx="8509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50900" cy="1828800"/>
                      </a:xfrm>
                      <a:prstGeom prst="rect">
                        <a:avLst/>
                      </a:prstGeom>
                      <a:noFill/>
                      <a:ln>
                        <a:noFill/>
                      </a:ln>
                    </wps:spPr>
                    <wps:txbx>
                      <w:txbxContent>
                        <w:p>
                          <w:pPr>
                            <w:pStyle w:val="5"/>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anchorCtr="0" upright="0">
                      <a:spAutoFit/>
                    </wps:bodyPr>
                  </wps:wsp>
                </a:graphicData>
              </a:graphic>
            </wp:anchor>
          </w:drawing>
        </mc:Choice>
        <mc:Fallback>
          <w:pict>
            <v:shape id="_x0000_s1026" o:spid="_x0000_s1026" o:spt="202" type="#_x0000_t202" style="position:absolute;left:0pt;margin-left:378.1pt;margin-top:0pt;height:144pt;width:67pt;mso-position-horizontal-relative:margin;z-index:251659264;mso-width-relative:page;mso-height-relative:page;" filled="f" stroked="f" coordsize="21600,21600" o:gfxdata="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yZUj1AAAAAgBAAAP&#10;AAAAAAAAAAEAIAAAACIAAABkcnMvZG93bnJldi54bWxQSwECFAAUAAAACACHTuJAzRqBC+MBAAC/&#10;AwAADgAAAAAAAAABACAAAAAjAQAAZHJzL2Uyb0RvYy54bWxQSwUGAAAAAAYABgBZAQAAeAUAAAAA&#10;">
              <v:fill on="f" focussize="0,0"/>
              <v:stroke on="f"/>
              <v:imagedata o:title=""/>
              <o:lock v:ext="edit" aspectratio="f"/>
              <v:textbox inset="0mm,0mm,0mm,0mm" style="mso-fit-shape-to-text:t;">
                <w:txbxContent>
                  <w:p>
                    <w:pPr>
                      <w:pStyle w:val="5"/>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400175"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00175" cy="1828800"/>
                      </a:xfrm>
                      <a:prstGeom prst="rect">
                        <a:avLst/>
                      </a:prstGeom>
                      <a:noFill/>
                      <a:ln>
                        <a:noFill/>
                      </a:ln>
                    </wps:spPr>
                    <wps:txbx>
                      <w:txbxContent>
                        <w:p>
                          <w:pPr>
                            <w:pStyle w:val="5"/>
                            <w:ind w:firstLine="280" w:firstLine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vert="horz" wrap="square" lIns="0" tIns="0" rIns="0" bIns="0" anchor="t" anchorCtr="0" upright="0">
                      <a:spAutoFit/>
                    </wps:bodyPr>
                  </wps:wsp>
                </a:graphicData>
              </a:graphic>
            </wp:anchor>
          </w:drawing>
        </mc:Choice>
        <mc:Fallback>
          <w:pict>
            <v:shape id="_x0000_s1026" o:spid="_x0000_s1026" o:spt="202" type="#_x0000_t202" style="position:absolute;left:0pt;margin-top:0pt;height:144pt;width:110.25pt;mso-position-horizontal:outside;mso-position-horizontal-relative:margin;z-index:251660288;mso-width-relative:page;mso-height-relative:page;" filled="f" stroked="f" coordsize="21600,21600" o:gfxdata="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8ODGNIAAAAFAQAA&#10;DwAAAAAAAAABACAAAAAiAAAAZHJzL2Rvd25yZXYueG1sUEsBAhQAFAAAAAgAh07iQGpnmoLmAQAA&#10;wAMAAA4AAAAAAAAAAQAgAAAAIQEAAGRycy9lMm9Eb2MueG1sUEsFBgAAAAAGAAYAWQEAAHkFAAAA&#10;AA==&#10;">
              <v:fill on="f" focussize="0,0"/>
              <v:stroke on="f"/>
              <v:imagedata o:title=""/>
              <o:lock v:ext="edit" aspectratio="f"/>
              <v:textbox inset="0mm,0mm,0mm,0mm" style="mso-fit-shape-to-text:t;">
                <w:txbxContent>
                  <w:p>
                    <w:pPr>
                      <w:pStyle w:val="5"/>
                      <w:ind w:firstLine="280" w:firstLine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zOWM2YTczZmM2OTk0MGE2MDFhYmIxOTRmOTllMjEifQ=="/>
  </w:docVars>
  <w:rsids>
    <w:rsidRoot w:val="7DF377F8"/>
    <w:rsid w:val="016B3FE9"/>
    <w:rsid w:val="01973B44"/>
    <w:rsid w:val="03F818E4"/>
    <w:rsid w:val="06A327B2"/>
    <w:rsid w:val="0AA84C3E"/>
    <w:rsid w:val="0BD7170D"/>
    <w:rsid w:val="0D7B835D"/>
    <w:rsid w:val="0FDF51C8"/>
    <w:rsid w:val="10853A88"/>
    <w:rsid w:val="1844637C"/>
    <w:rsid w:val="19FE1A69"/>
    <w:rsid w:val="1E660F69"/>
    <w:rsid w:val="1FEC391C"/>
    <w:rsid w:val="21771570"/>
    <w:rsid w:val="218A0ECD"/>
    <w:rsid w:val="21B408D7"/>
    <w:rsid w:val="24F1163A"/>
    <w:rsid w:val="268E114A"/>
    <w:rsid w:val="29482F1E"/>
    <w:rsid w:val="2F340AA1"/>
    <w:rsid w:val="2F572417"/>
    <w:rsid w:val="2F601896"/>
    <w:rsid w:val="2FD776CA"/>
    <w:rsid w:val="2FDD9739"/>
    <w:rsid w:val="2FDF632C"/>
    <w:rsid w:val="33DD7C79"/>
    <w:rsid w:val="33EF9220"/>
    <w:rsid w:val="36751CD1"/>
    <w:rsid w:val="36981915"/>
    <w:rsid w:val="36FEAE5E"/>
    <w:rsid w:val="37656B0B"/>
    <w:rsid w:val="377B0FA9"/>
    <w:rsid w:val="38107BD1"/>
    <w:rsid w:val="394A0631"/>
    <w:rsid w:val="411B386E"/>
    <w:rsid w:val="41456B3D"/>
    <w:rsid w:val="43811983"/>
    <w:rsid w:val="43880F63"/>
    <w:rsid w:val="43882D11"/>
    <w:rsid w:val="4F195165"/>
    <w:rsid w:val="50164A75"/>
    <w:rsid w:val="547E55E8"/>
    <w:rsid w:val="586FB8B9"/>
    <w:rsid w:val="59421BD8"/>
    <w:rsid w:val="5BCE7A03"/>
    <w:rsid w:val="5BF79901"/>
    <w:rsid w:val="5C5E1F47"/>
    <w:rsid w:val="5D327B1E"/>
    <w:rsid w:val="5D5D64FE"/>
    <w:rsid w:val="5D6537FD"/>
    <w:rsid w:val="5E3478C6"/>
    <w:rsid w:val="5E6957C1"/>
    <w:rsid w:val="5F3C062C"/>
    <w:rsid w:val="5F654BDD"/>
    <w:rsid w:val="5FDC01BB"/>
    <w:rsid w:val="63952BB5"/>
    <w:rsid w:val="64A137DB"/>
    <w:rsid w:val="65DE262D"/>
    <w:rsid w:val="66F347C2"/>
    <w:rsid w:val="66FFA6DA"/>
    <w:rsid w:val="677E8080"/>
    <w:rsid w:val="67F1D0F0"/>
    <w:rsid w:val="697F9C2C"/>
    <w:rsid w:val="6B570B47"/>
    <w:rsid w:val="6CF7567E"/>
    <w:rsid w:val="6DAB919B"/>
    <w:rsid w:val="6DC8756E"/>
    <w:rsid w:val="6DCF0DFA"/>
    <w:rsid w:val="6E51499B"/>
    <w:rsid w:val="6E5B4756"/>
    <w:rsid w:val="71DF8FE2"/>
    <w:rsid w:val="72FA1001"/>
    <w:rsid w:val="731B3214"/>
    <w:rsid w:val="76FB0262"/>
    <w:rsid w:val="77F41C83"/>
    <w:rsid w:val="77F7949F"/>
    <w:rsid w:val="78B90C9C"/>
    <w:rsid w:val="799B1AF0"/>
    <w:rsid w:val="7BED4C06"/>
    <w:rsid w:val="7CA258EC"/>
    <w:rsid w:val="7CBC54F8"/>
    <w:rsid w:val="7D3FBDDD"/>
    <w:rsid w:val="7DF377F8"/>
    <w:rsid w:val="7E3E236F"/>
    <w:rsid w:val="7E91583E"/>
    <w:rsid w:val="7F915C64"/>
    <w:rsid w:val="7FDB65E4"/>
    <w:rsid w:val="7FEB26BA"/>
    <w:rsid w:val="825FDFEE"/>
    <w:rsid w:val="9FBD88F3"/>
    <w:rsid w:val="AAF72519"/>
    <w:rsid w:val="B53E477A"/>
    <w:rsid w:val="B767058A"/>
    <w:rsid w:val="B7FFFD11"/>
    <w:rsid w:val="BDBF149B"/>
    <w:rsid w:val="BFF4FE9E"/>
    <w:rsid w:val="D4FFBD97"/>
    <w:rsid w:val="D5F6393C"/>
    <w:rsid w:val="DA7F8E03"/>
    <w:rsid w:val="DB77B6EE"/>
    <w:rsid w:val="DDFF27F9"/>
    <w:rsid w:val="E5DD3718"/>
    <w:rsid w:val="E7B7481E"/>
    <w:rsid w:val="EB483F16"/>
    <w:rsid w:val="EB6F89F2"/>
    <w:rsid w:val="EB7F886F"/>
    <w:rsid w:val="ED6F053A"/>
    <w:rsid w:val="EDDD21B0"/>
    <w:rsid w:val="EDF8452A"/>
    <w:rsid w:val="EF7EB589"/>
    <w:rsid w:val="EFFB0B5D"/>
    <w:rsid w:val="F4B74A7D"/>
    <w:rsid w:val="F7D35612"/>
    <w:rsid w:val="FAFD6A87"/>
    <w:rsid w:val="FD5AC589"/>
    <w:rsid w:val="FD8D6C2C"/>
    <w:rsid w:val="FDEFD426"/>
    <w:rsid w:val="FEF929B2"/>
    <w:rsid w:val="FEFE8843"/>
    <w:rsid w:val="FF3EA10A"/>
    <w:rsid w:val="FF6E5832"/>
    <w:rsid w:val="FF778207"/>
    <w:rsid w:val="FFF7F8A2"/>
    <w:rsid w:val="FFFE6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after="120" w:afterLines="0" w:afterAutospacing="0"/>
    </w:pPr>
  </w:style>
  <w:style w:type="paragraph" w:styleId="3">
    <w:name w:val="annotation text"/>
    <w:basedOn w:val="1"/>
    <w:qFormat/>
    <w:uiPriority w:val="0"/>
    <w:pPr>
      <w:jc w:val="left"/>
    </w:p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customStyle="1" w:styleId="11">
    <w:name w:val="BodyText"/>
    <w:basedOn w:val="1"/>
    <w:qFormat/>
    <w:uiPriority w:val="0"/>
    <w:pPr>
      <w:spacing w:after="120"/>
      <w:textAlignment w:val="baseline"/>
    </w:pPr>
  </w:style>
  <w:style w:type="paragraph" w:styleId="12">
    <w:name w:val="No Spacing"/>
    <w:qFormat/>
    <w:uiPriority w:val="1"/>
    <w:pPr>
      <w:adjustRightInd w:val="0"/>
      <w:snapToGrid w:val="0"/>
    </w:pPr>
    <w:rPr>
      <w:rFonts w:ascii="Tahoma" w:hAnsi="Tahoma" w:eastAsia="微软雅黑" w:cs="Times New Roman"/>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4162</Words>
  <Characters>4175</Characters>
  <Lines>0</Lines>
  <Paragraphs>0</Paragraphs>
  <TotalTime>6</TotalTime>
  <ScaleCrop>false</ScaleCrop>
  <LinksUpToDate>false</LinksUpToDate>
  <CharactersWithSpaces>4294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2022-07-28T21:48:00Z</dcterms:created>
  <dc:creator>greatwall</dc:creator>
  <cp:lastModifiedBy>xuduoxue</cp:lastModifiedBy>
  <cp:lastPrinted>2022-10-28T16:39:00Z</cp:lastPrinted>
  <dcterms:modified xsi:type="dcterms:W3CDTF">2022-12-26T06:26:43Z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D5577E5F5D8D41A4BF114021E1652066</vt:lpwstr>
  </property>
</Properties>
</file>