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ind w:right="26"/>
        <w:jc w:val="left"/>
        <w:rPr>
          <w:rFonts w:hint="eastAsia" w:ascii="宋体" w:hAnsi="宋体" w:eastAsia="宋体" w:cs="宋体"/>
          <w:sz w:val="32"/>
          <w:szCs w:val="32"/>
        </w:rPr>
      </w:pPr>
    </w:p>
    <w:p>
      <w:pPr>
        <w:pStyle w:val="7"/>
        <w:ind w:right="26"/>
        <w:jc w:val="left"/>
        <w:rPr>
          <w:rFonts w:hint="eastAsia" w:ascii="宋体" w:hAnsi="宋体" w:eastAsia="宋体" w:cs="宋体"/>
          <w:sz w:val="32"/>
          <w:szCs w:val="32"/>
        </w:rPr>
      </w:pPr>
    </w:p>
    <w:p>
      <w:pPr>
        <w:pStyle w:val="7"/>
        <w:ind w:right="26"/>
        <w:jc w:val="center"/>
        <w:rPr>
          <w:rFonts w:hint="eastAsia" w:ascii="宋体" w:hAnsi="宋体" w:eastAsia="宋体" w:cs="宋体"/>
          <w:sz w:val="44"/>
          <w:szCs w:val="32"/>
        </w:rPr>
      </w:pPr>
      <w:r>
        <w:rPr>
          <w:rFonts w:hint="eastAsia" w:ascii="宋体" w:hAnsi="宋体" w:eastAsia="宋体" w:cs="宋体"/>
          <w:sz w:val="44"/>
          <w:szCs w:val="32"/>
        </w:rPr>
        <w:t>齐齐哈尔市农业技术推广条例</w:t>
      </w:r>
    </w:p>
    <w:p>
      <w:pPr>
        <w:pStyle w:val="7"/>
        <w:ind w:right="26"/>
        <w:jc w:val="center"/>
        <w:rPr>
          <w:rFonts w:hint="eastAsia" w:ascii="宋体" w:hAnsi="宋体" w:eastAsia="宋体" w:cs="宋体"/>
          <w:sz w:val="32"/>
          <w:szCs w:val="32"/>
        </w:rPr>
      </w:pPr>
    </w:p>
    <w:p>
      <w:pPr>
        <w:pStyle w:val="7"/>
        <w:keepNext w:val="0"/>
        <w:keepLines w:val="0"/>
        <w:pageBreakBefore w:val="0"/>
        <w:widowControl/>
        <w:tabs>
          <w:tab w:val="left" w:pos="819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（《齐齐哈尔市农业技术推广条例》已由齐齐哈尔市第十五届人民代表大会常务委员会第五次会议于</w:t>
      </w:r>
      <w:r>
        <w:rPr>
          <w:rFonts w:hint="eastAsia" w:ascii="楷体_GB2312" w:hAnsi="楷体_GB2312" w:eastAsia="楷体_GB2312" w:cs="楷体_GB2312"/>
          <w:sz w:val="32"/>
          <w:szCs w:val="32"/>
          <w:lang w:val="en-US" w:eastAsia="zh-CN"/>
        </w:rPr>
        <w:t>2012年9月20日审议通过，经黑龙江省第十一届人民代表大会常务委员会第三十五次会议于2012年10月19日批准，现予公布，自2012年12月1日起施行）</w:t>
      </w:r>
    </w:p>
    <w:p>
      <w:pPr>
        <w:pStyle w:val="7"/>
        <w:ind w:left="640" w:leftChars="0" w:right="780" w:rightChars="0" w:hanging="640" w:hangingChars="200"/>
        <w:jc w:val="center"/>
        <w:rPr>
          <w:rFonts w:hint="eastAsia" w:ascii="宋体" w:hAnsi="宋体" w:eastAsia="宋体" w:cs="宋体"/>
          <w:sz w:val="32"/>
          <w:szCs w:val="32"/>
          <w:lang w:val="en-US" w:eastAsia="zh-CN"/>
        </w:rPr>
      </w:pPr>
    </w:p>
    <w:p>
      <w:pPr>
        <w:pStyle w:val="7"/>
        <w:numPr>
          <w:ilvl w:val="0"/>
          <w:numId w:val="1"/>
        </w:numPr>
        <w:jc w:val="center"/>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 </w:t>
      </w:r>
      <w:r>
        <w:rPr>
          <w:rFonts w:hint="eastAsia" w:ascii="黑体" w:hAnsi="黑体" w:eastAsia="黑体"/>
          <w:b w:val="0"/>
          <w:bCs w:val="0"/>
          <w:sz w:val="32"/>
          <w:szCs w:val="32"/>
        </w:rPr>
        <w:t>总 则</w:t>
      </w:r>
    </w:p>
    <w:p>
      <w:pPr>
        <w:pStyle w:val="7"/>
        <w:numPr>
          <w:ilvl w:val="0"/>
          <w:numId w:val="0"/>
        </w:numPr>
        <w:jc w:val="both"/>
        <w:rPr>
          <w:rFonts w:hint="eastAsia" w:ascii="宋体" w:hAnsi="宋体" w:eastAsia="宋体" w:cs="宋体"/>
          <w:b/>
          <w:bCs/>
          <w:sz w:val="32"/>
          <w:szCs w:val="32"/>
        </w:rPr>
      </w:pP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第一条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为了加强农业技术推广工作，加快先进农业科研成果和实用技术应用于农业生产，增强科技支撑保障能力，促进农业和农村经济可持续发展，加快现代农业进程，根据《</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 HYPERLINK "http://law.lawtime.cn/d521109526203.html" \o "中华人民共和国农业技术推广法"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中华人民共和国农业技术推广法</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》和有关法律法规，结合我市实际，制定本条例。</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凡在本行政区域内从事农业技术推广活动，应当遵守本条例。</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本条例所称农业技术，是指应用于种植业、林业、畜牧业、渔业的科研成果和实用技术，包括：</w:t>
      </w:r>
    </w:p>
    <w:p>
      <w:pPr>
        <w:pStyle w:val="7"/>
        <w:ind w:firstLine="720" w:firstLineChars="225"/>
        <w:rPr>
          <w:rFonts w:hint="eastAsia"/>
        </w:rPr>
      </w:pPr>
      <w:r>
        <w:rPr>
          <w:rFonts w:hint="eastAsia" w:ascii="仿宋_GB2312" w:hAnsi="仿宋_GB2312" w:eastAsia="仿宋_GB2312" w:cs="仿宋_GB2312"/>
          <w:b w:val="0"/>
          <w:bCs w:val="0"/>
          <w:sz w:val="32"/>
          <w:szCs w:val="32"/>
        </w:rPr>
        <w:t>（一）良种繁育、栽培、肥料施用和养殖技术；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（二）植物病虫草鼠害、动物疫病和其他有害生物防治技术；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（三）农产品收获、加工、包装、储藏、运输技术；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（四）农业投入品安全使用、农产品质量安全技术；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（五）农田水利、农村供排水、土壤改良与水土保持技术；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（六）农业机械化、农用航空、农业气象和农业信息技术；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（七）农业防灾减灾、农业资源与农业生态安全和农村能源开发利用技术；</w:t>
      </w:r>
    </w:p>
    <w:p>
      <w:pPr>
        <w:pStyle w:val="7"/>
        <w:ind w:firstLine="720" w:firstLineChars="225"/>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（八）其他农业技术。</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本条例所称农业技术推广，是指通过试验、示范、培训、指导以及咨询服务等，把农业技术普及应用于农业产前、产中、产后全过程的活动。</w:t>
      </w:r>
    </w:p>
    <w:p>
      <w:pPr>
        <w:pStyle w:val="7"/>
        <w:ind w:firstLine="720"/>
        <w:jc w:val="left"/>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农业技术推广应当遵循下列原则：</w:t>
      </w:r>
    </w:p>
    <w:p>
      <w:pPr>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（一）有利于农业、农村经济可持续发展和增加农民收入；</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（二）尊重农业劳动者和农业生产经营组织的意愿；</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（三）因地制宜，经过试验、示范；</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（四）公益性推广与经营性推广分类管理；</w:t>
      </w:r>
    </w:p>
    <w:p>
      <w:pPr>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（五）兼顾经济效益、社会效</w:t>
      </w:r>
      <w:r>
        <w:rPr>
          <w:rFonts w:hint="eastAsia" w:ascii="仿宋_GB2312" w:hAnsi="仿宋_GB2312" w:eastAsia="仿宋_GB2312" w:cs="仿宋_GB2312"/>
          <w:b w:val="0"/>
          <w:bCs w:val="0"/>
          <w:kern w:val="0"/>
          <w:sz w:val="32"/>
          <w:szCs w:val="32"/>
        </w:rPr>
        <w:t>益，注重</w:t>
      </w:r>
      <w:r>
        <w:rPr>
          <w:rFonts w:hint="eastAsia" w:ascii="仿宋_GB2312" w:hAnsi="仿宋_GB2312" w:eastAsia="仿宋_GB2312" w:cs="仿宋_GB2312"/>
          <w:b w:val="0"/>
          <w:bCs w:val="0"/>
          <w:sz w:val="32"/>
          <w:szCs w:val="32"/>
        </w:rPr>
        <w:t>生态效益；</w:t>
      </w:r>
    </w:p>
    <w:p>
      <w:pPr>
        <w:autoSpaceDN w:val="0"/>
        <w:spacing w:line="345" w:lineRule="atLeast"/>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（六）农业技术推广机构与多种农业技术推广服务方式相结合。</w:t>
      </w:r>
    </w:p>
    <w:p>
      <w:pPr>
        <w:pStyle w:val="7"/>
        <w:ind w:firstLine="64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市、县（市）、区人民政府农业、林业、畜牧、水利等部门（以下统称农业技术推广部门）按照各自的职责，负责本行政区域内的农业技术推广工作。</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同级人民政府科学技术部门对农业技术推广工作进行指导。同级人民政府其他有关部门按照各自的职责，负责农业技术推广的有关工作。</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各级人民政府鼓励科技人员利用现代先进手段，创新推广方式方法，提高推广效率。鼓励和支持农业劳动者和农业生产经营组织应用先进的农业技术。</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第七条 </w:t>
      </w:r>
      <w:r>
        <w:rPr>
          <w:rFonts w:hint="eastAsia" w:ascii="仿宋_GB2312" w:hAnsi="仿宋_GB2312" w:eastAsia="仿宋_GB2312" w:cs="仿宋_GB2312"/>
          <w:b w:val="0"/>
          <w:bCs w:val="0"/>
          <w:sz w:val="32"/>
          <w:szCs w:val="32"/>
        </w:rPr>
        <w:t xml:space="preserve"> 市人民政府应当设立农业技术推广奖。</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各级人民政府应当对在农业技术推广工作中，符合下列条件之一的单位和个人给予表彰奖励：</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（一）推广科技成果，促进农业发展，取得显著成绩的；</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（二）引用农业新技术，取得较高经济效益和社会效益的；</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（三）农业技术推广管理工作成绩显著的；</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（四）普及农业科技知识，培养技术推广人才，提高农业劳动者技能，成绩显著的。</w:t>
      </w:r>
    </w:p>
    <w:p>
      <w:pPr>
        <w:pStyle w:val="7"/>
        <w:ind w:firstLine="720"/>
        <w:rPr>
          <w:rFonts w:hint="eastAsia" w:ascii="仿宋_GB2312" w:hAnsi="仿宋_GB2312" w:eastAsia="仿宋_GB2312" w:cs="仿宋_GB2312"/>
          <w:b w:val="0"/>
          <w:bCs w:val="0"/>
          <w:sz w:val="32"/>
          <w:szCs w:val="32"/>
        </w:rPr>
      </w:pPr>
    </w:p>
    <w:p>
      <w:pPr>
        <w:pStyle w:val="7"/>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  推广体系</w:t>
      </w:r>
    </w:p>
    <w:p>
      <w:pPr>
        <w:pStyle w:val="7"/>
        <w:ind w:firstLine="720"/>
        <w:rPr>
          <w:rFonts w:hint="eastAsia" w:ascii="黑体" w:hAnsi="黑体" w:eastAsia="黑体" w:cs="黑体"/>
          <w:b w:val="0"/>
          <w:bCs w:val="0"/>
          <w:sz w:val="32"/>
          <w:szCs w:val="32"/>
        </w:rPr>
      </w:pP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农业技术推广，实行农业技术推广机构与农业科研单位、有关学校、农民专业合作社、涉农企业、群众性科技组织（以下简称其他农业技术推广服务组织）和农民技术人员等相结合的推广体系。</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第十条 </w:t>
      </w:r>
      <w:r>
        <w:rPr>
          <w:rFonts w:hint="eastAsia" w:ascii="仿宋_GB2312" w:hAnsi="仿宋_GB2312" w:eastAsia="仿宋_GB2312" w:cs="仿宋_GB2312"/>
          <w:b w:val="0"/>
          <w:bCs w:val="0"/>
          <w:sz w:val="32"/>
          <w:szCs w:val="32"/>
        </w:rPr>
        <w:t xml:space="preserve"> 农业技术推广机构是各级政府主办的，依法履行公益性农业技术推广职能的公共服务机构，履行下列公益性职责： </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（一）参与制定辖区内农业技术推广长远规划和年度计划并且组织实施；</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 关键技术和科研成果的引进、试验、示范，确定应当推广的农业科研成果和实用新技术；</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（三）搜集、整理、传递农业科技情报和信息；</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（四）开展农业技术指导、技术咨询、专业技术培训、普及农业科学知识；</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（五）农业资源、森林资源、草原资源、水域资源、农业生态安全和农业投入品使用的监测服务；</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（六）制定重大病虫草鼠害应急预案并且组织实施；</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（七）开展形态化技术与物化技术相结合，为推广农业技术提供农用物资配套服务；</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（八）农产品生产过程中的检验、检测和监测咨询技术服务；</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（九）法律、法规规定的其他职责。</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各级人民政府鼓励和扶持供销合作社、涉农企业、农民合作社等其他农业技术推广服务组织和个人，根据市场需求，创办科技服务实体，开展农业技术推广服务。</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鼓励有条件的村农业技术推广服务站点设立从事科工贸一体化服务的法人和其他组织，其营业收入，除上缴国家税费外，用于发展农业技术推广事业。</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各级人民政府鼓励和扶持村农业技术推广服务站点和农民技术人员开展新技术试验、示范和推广，宣传农业技术知识，为农业劳动者提供技术服务。</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农业技术推广机构应当加强对村农业技术推广服务站点和农民技术人员的指导。</w:t>
      </w:r>
    </w:p>
    <w:p>
      <w:pPr>
        <w:pStyle w:val="7"/>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第十三条 </w:t>
      </w:r>
      <w:r>
        <w:rPr>
          <w:rFonts w:hint="eastAsia" w:ascii="仿宋_GB2312" w:hAnsi="仿宋_GB2312" w:eastAsia="仿宋_GB2312" w:cs="仿宋_GB2312"/>
          <w:b w:val="0"/>
          <w:bCs w:val="0"/>
          <w:sz w:val="32"/>
          <w:szCs w:val="32"/>
        </w:rPr>
        <w:t xml:space="preserve"> 各级人民政府鼓励和支持科研单位、有关学校及其他企业事业单位、个人采取多种形式，利用多种渠道发展农业技术推广事业，促进生产、科研、教育紧密结合，共同发展。</w:t>
      </w:r>
    </w:p>
    <w:p>
      <w:pPr>
        <w:pStyle w:val="7"/>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农业技术推广机构、科研单位、有关学校、涉农企业把农业生产中的技术难题列为科研课题，开展农业技术研发，科学技术部门应当作为重点给予立项支持。</w:t>
      </w:r>
    </w:p>
    <w:p>
      <w:pPr>
        <w:pStyle w:val="7"/>
        <w:ind w:firstLine="640" w:firstLineChars="200"/>
        <w:rPr>
          <w:rFonts w:hint="eastAsia" w:ascii="仿宋_GB2312" w:hAnsi="仿宋_GB2312" w:eastAsia="仿宋_GB2312" w:cs="仿宋_GB2312"/>
          <w:b w:val="0"/>
          <w:bCs w:val="0"/>
          <w:sz w:val="32"/>
          <w:szCs w:val="32"/>
        </w:rPr>
      </w:pPr>
    </w:p>
    <w:p>
      <w:pPr>
        <w:pStyle w:val="7"/>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第三章  推广管理</w:t>
      </w:r>
    </w:p>
    <w:p>
      <w:pPr>
        <w:pStyle w:val="7"/>
        <w:ind w:firstLine="720"/>
        <w:rPr>
          <w:rFonts w:hint="eastAsia" w:ascii="仿宋_GB2312" w:hAnsi="仿宋_GB2312" w:eastAsia="仿宋_GB2312" w:cs="仿宋_GB2312"/>
          <w:b w:val="0"/>
          <w:bCs w:val="0"/>
          <w:sz w:val="32"/>
          <w:szCs w:val="32"/>
        </w:rPr>
      </w:pP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根据发展现代农业的原则以及县域农业特色、森林资源、草原资源、水系和水利设施、农机装备分布等情况，设置县（市）区、乡镇或者区域农业技术推广机构。</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按照有利于业务指导和有效管理的原则，县（市）区农业技术推广机构可以向乡镇派出农业技术推广机构或者农业技术人员，也可以跨乡镇设置区域站。</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农业技术推广机构的专业技术人员应当具有相应的专业技术水平，符合岗位职责要求。乡镇农业技术推广机构的岗位应当全部为专业技术岗位，其他农业技术推广机构的专业技术岗位不得低于机构岗位总量的百分之八十。</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农科类毕业生和具有实践经验的农民技术人员到乡镇农业技术推广机构工作，落实相关待遇；农民技术人员、农村经济合作社、群众科技组织中的优秀人才，经过相关部门考核后可优先聘用为乡镇农业技术推广人员。</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村农业技术推广服务站点的人员应当从具有各类专业技术资格证书的农民中择优选聘。</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农业技术推广部门和市、县（市）区农业技术推广机构应当有计划地组织农业技术推广人员进行专业进修和岗位培训，每年需经有关学校相关专业进行培训，时间不少于15天。培训资金由市、县（市）区财政拨付。</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各级农业技术推广机构应当组织农业劳动者学习农业科学技术知识，提高其应用农业技术的能力。</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教育、人力资源和社会保障等部门应当支持科研单位、有关学校开展农业技术推广的职业技术教育和技术培训，提高农业技术推广人员和农业劳动者的技术素质。</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科研单位、有关学校等单位应当在农村开展农业技术推广知识的普及和农业技术培训，提高农业技术推广人员和农业劳动者的技术素质。</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各级人民政府鼓励农村集体经济组织、农民专业合作社、涉农企业和其他社会力量在农村开展农业技术培训。</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县（市）区、乡镇、村从事农业技术推广工作的专业技术人员的职称评定，应当以考核其农业技术推广工作的业务技术水平和实绩为主。</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科研单位和有关学校科技人员从事农业技术推广工作，在评定职称时，应当将农业技术推广工作的实绩作为考核的重要内容。</w:t>
      </w:r>
    </w:p>
    <w:p>
      <w:pPr>
        <w:pStyle w:val="7"/>
        <w:ind w:firstLine="720"/>
        <w:rPr>
          <w:rFonts w:hint="eastAsia" w:ascii="仿宋_GB2312" w:hAnsi="仿宋_GB2312" w:eastAsia="仿宋_GB2312" w:cs="仿宋_GB2312"/>
          <w:b w:val="0"/>
          <w:bCs w:val="0"/>
          <w:sz w:val="32"/>
          <w:szCs w:val="32"/>
        </w:rPr>
      </w:pPr>
    </w:p>
    <w:p>
      <w:pPr>
        <w:pStyle w:val="7"/>
        <w:numPr>
          <w:ilvl w:val="0"/>
          <w:numId w:val="2"/>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推广应用</w:t>
      </w:r>
    </w:p>
    <w:p>
      <w:pPr>
        <w:pStyle w:val="7"/>
        <w:rPr>
          <w:rFonts w:hint="eastAsia" w:ascii="黑体" w:hAnsi="黑体" w:eastAsia="黑体" w:cs="黑体"/>
          <w:b w:val="0"/>
          <w:bCs w:val="0"/>
          <w:sz w:val="28"/>
          <w:szCs w:val="28"/>
          <w:lang w:val="en-US" w:eastAsia="zh-CN"/>
        </w:rPr>
      </w:pPr>
    </w:p>
    <w:p>
      <w:pPr>
        <w:pStyle w:val="7"/>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农业技术推广重点项目应当列入市、县（市）区人民政府的工作计划，由农业技术推广部门会同科学技术等相关部门按照各自职责组织实施。 </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各级人民政府可以采取购买服务等方式，引导社会力量参与公益性农业技术推广服务。</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向农业劳动者和农业生产经营组织推广的农业技术，必须在推广地区经过试验示范证明具有先进性、适用性和安全性。</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农业技术推广部门应当组织对重大农业技术进行评价，定期制定、公布推广目录并且及时更新。</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农业技术推广机构向农业劳动者和农业生产经营组织推广农业技术实行无偿服务。</w:t>
      </w:r>
    </w:p>
    <w:p>
      <w:pPr>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农业技术推广服务组织及科技人员，以技术转让、技术咨询、技术入股、技术服务、技术培训和技术承包等形式提供农业技术的，可以实行有偿服务，其合法收入和植物新品种、农业技术专利等知识产权受法律保护并且享受税收优惠，进行农业技术转让、技术服务和技术承包，当事人双方应当签订合同。</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从事有偿服务的法人和其他组织名称中不得冠以农业技术推广中心字样。</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各级政府对其他农业技术推广服务组织给予政策上的扶持。</w:t>
      </w:r>
    </w:p>
    <w:p>
      <w:pPr>
        <w:pStyle w:val="7"/>
        <w:ind w:firstLine="64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推广农业技术应当根据自愿的原则，任何单位和个人不得强迫农业劳动者和农业生产经营组织应用农业技术。</w:t>
      </w:r>
    </w:p>
    <w:p>
      <w:pPr>
        <w:pStyle w:val="7"/>
        <w:ind w:firstLine="640"/>
        <w:rPr>
          <w:rFonts w:hint="eastAsia" w:ascii="仿宋_GB2312" w:hAnsi="仿宋_GB2312" w:eastAsia="仿宋_GB2312" w:cs="仿宋_GB2312"/>
          <w:b w:val="0"/>
          <w:bCs w:val="0"/>
          <w:sz w:val="32"/>
          <w:szCs w:val="32"/>
        </w:rPr>
      </w:pPr>
    </w:p>
    <w:p>
      <w:pPr>
        <w:pStyle w:val="7"/>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第五章  保障措施</w:t>
      </w:r>
    </w:p>
    <w:p>
      <w:pPr>
        <w:pStyle w:val="7"/>
        <w:ind w:firstLine="640"/>
        <w:rPr>
          <w:rFonts w:hint="eastAsia" w:ascii="仿宋_GB2312" w:hAnsi="仿宋_GB2312" w:eastAsia="仿宋_GB2312" w:cs="仿宋_GB2312"/>
          <w:b w:val="0"/>
          <w:bCs w:val="0"/>
          <w:sz w:val="32"/>
          <w:szCs w:val="32"/>
        </w:rPr>
      </w:pPr>
    </w:p>
    <w:p>
      <w:pPr>
        <w:pStyle w:val="7"/>
        <w:ind w:firstLine="64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各级人民政府应当确保农业技术推广机构、编制、队伍稳定，保障和改善农业专业技术人员待遇，并且按照国家和省规定给予补贴。</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市、县（市）区人民政府应当采取措施，在财政预算内，保障农业技术推广机构的事业经费、推广经费和技术人员培训经费，并且随财政收入的增长逐年相应增加，其增长幅度不低于本级财政经常性收入的增长幅度。</w:t>
      </w:r>
    </w:p>
    <w:p>
      <w:pPr>
        <w:pStyle w:val="7"/>
        <w:ind w:firstLine="72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市、县（市）区人民政府要根据重大病虫草鼠害应急预案要求，将重大农作物病虫草鼠害防控资金和农作物有害生物预警测报资金列入财政预算，给予经费保障。</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第三十条 </w:t>
      </w:r>
      <w:r>
        <w:rPr>
          <w:rFonts w:hint="eastAsia" w:ascii="仿宋_GB2312" w:hAnsi="仿宋_GB2312" w:eastAsia="仿宋_GB2312" w:cs="仿宋_GB2312"/>
          <w:b w:val="0"/>
          <w:bCs w:val="0"/>
          <w:sz w:val="32"/>
          <w:szCs w:val="32"/>
        </w:rPr>
        <w:t xml:space="preserve"> 各级人民政府应当通过财政拨款以及从农业发展基金、产粮大县奖励资金等资金中提取一定比例，作为农业技术推广专项资金，用于项目的试验、示范、推广和培训。</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县（市）区、乡镇人民政府应当给予村农业技术推广服务人员一定的补助。</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乡镇、村集体经济组织应当从经营性收入中提取一定比例的资金，用于本乡镇、村农业技术推广的投入。</w:t>
      </w:r>
    </w:p>
    <w:p>
      <w:pPr>
        <w:pStyle w:val="7"/>
        <w:ind w:firstLine="7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禁止任何单位向农业技术推广机构、科研单位和有关学校出资设立的从事农业服务的法人及其他组织收取</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 HYPERLINK "http://www.66law.cn/topic2010/管理费/" \o "管理费"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管理费</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或者收缴利润。</w:t>
      </w:r>
    </w:p>
    <w:p>
      <w:pPr>
        <w:pStyle w:val="7"/>
        <w:ind w:firstLine="48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各级人民政府鼓励和引导企业等社会资金投入，确保农业技术推广经费持续稳步增长。</w:t>
      </w:r>
    </w:p>
    <w:p>
      <w:pPr>
        <w:pStyle w:val="7"/>
        <w:ind w:firstLine="64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用于农业技术推广的资金，必须专款专用，财政、</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 HYPERLINK "http://www.chinaacc.com/zhucekuaijishi/"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审计</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部门应当实施监督，任何单位或者个人不得截留或者挪用。</w:t>
      </w:r>
    </w:p>
    <w:p>
      <w:pPr>
        <w:pStyle w:val="7"/>
        <w:ind w:firstLine="64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各级人民政府应当逐步改善农业技术推广机构工作条件，保证其履行职能所必须的试验示范场所、办公场所、交通工具、通讯手段、推广和培训设施设备、检测监测设备等基础条件。</w:t>
      </w:r>
    </w:p>
    <w:p>
      <w:pPr>
        <w:pStyle w:val="7"/>
        <w:jc w:val="center"/>
        <w:rPr>
          <w:rFonts w:hint="eastAsia" w:ascii="黑体" w:hAnsi="黑体" w:eastAsia="黑体" w:cs="黑体"/>
          <w:b w:val="0"/>
          <w:bCs w:val="0"/>
          <w:sz w:val="32"/>
          <w:szCs w:val="32"/>
        </w:rPr>
      </w:pPr>
    </w:p>
    <w:p>
      <w:pPr>
        <w:pStyle w:val="7"/>
        <w:jc w:val="center"/>
        <w:rPr>
          <w:rFonts w:hint="eastAsia" w:ascii="黑体" w:hAnsi="黑体" w:eastAsia="黑体" w:cs="黑体"/>
          <w:b w:val="0"/>
          <w:bCs w:val="0"/>
          <w:sz w:val="32"/>
          <w:szCs w:val="32"/>
        </w:rPr>
      </w:pPr>
      <w:bookmarkStart w:id="0" w:name="_GoBack"/>
      <w:bookmarkEnd w:id="0"/>
      <w:r>
        <w:rPr>
          <w:rFonts w:hint="eastAsia" w:ascii="黑体" w:hAnsi="黑体" w:eastAsia="黑体" w:cs="黑体"/>
          <w:b w:val="0"/>
          <w:bCs w:val="0"/>
          <w:sz w:val="32"/>
          <w:szCs w:val="32"/>
        </w:rPr>
        <w:t>第六章 法律责任</w:t>
      </w:r>
    </w:p>
    <w:p>
      <w:pPr>
        <w:pStyle w:val="7"/>
        <w:ind w:firstLine="720"/>
        <w:rPr>
          <w:rFonts w:hint="eastAsia" w:ascii="仿宋_GB2312" w:hAnsi="仿宋_GB2312" w:eastAsia="仿宋_GB2312" w:cs="仿宋_GB2312"/>
          <w:b w:val="0"/>
          <w:bCs w:val="0"/>
          <w:sz w:val="24"/>
          <w:szCs w:val="24"/>
        </w:rPr>
      </w:pP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农业技术推广机构及其工作人员有下列行为之一的，由农业技术推广部门依法给予行政处分；造成经济损失的，应当依法赔偿经济损失：</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（一）未经试验示范成功，擅自推广农业技术的；</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（二）违反技术规程干预农业技术推广工作的；</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（三）强制推广农业技术的；</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（四）在农业技术服务和经营服务中，以次充好、掺杂使假欺骗用户的；</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（五）农业技术推广机构及其工作人员不依法履行农业技术推广义务的；</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（六）其他违反法律、法规的行为。</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u w:val="wavyHeavy"/>
        </w:rPr>
      </w:pPr>
      <w:r>
        <w:rPr>
          <w:rFonts w:hint="eastAsia" w:ascii="仿宋_GB2312" w:hAnsi="仿宋_GB2312" w:eastAsia="仿宋_GB2312" w:cs="仿宋_GB2312"/>
          <w:b w:val="0"/>
          <w:bCs w:val="0"/>
          <w:sz w:val="32"/>
          <w:szCs w:val="32"/>
        </w:rPr>
        <w:t>其他农业技术推广服务组织及个人有前款行为的，由农业技术推广部门依法予以处罚；造成经济损失的，依法承担民事赔偿责任。</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截留、挪用农业技术推广资金或者侵占农业技术推广机构财产的，由市、县（市）区人民政府或者有关部门责令限期返还，对直接责任人和相关责任人依法给予处分。</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24"/>
          <w:szCs w:val="24"/>
        </w:rPr>
      </w:pP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附  则</w:t>
      </w: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22"/>
          <w:szCs w:val="22"/>
        </w:rPr>
      </w:pPr>
    </w:p>
    <w:p>
      <w:pPr>
        <w:pStyle w:val="7"/>
        <w:keepNext w:val="0"/>
        <w:keepLines w:val="0"/>
        <w:pageBreakBefore w:val="0"/>
        <w:widowControl/>
        <w:kinsoku/>
        <w:wordWrap/>
        <w:overflowPunct/>
        <w:topLinePunct w:val="0"/>
        <w:autoSpaceDE/>
        <w:autoSpaceDN/>
        <w:bidi w:val="0"/>
        <w:adjustRightInd/>
        <w:snapToGrid/>
        <w:spacing w:line="560" w:lineRule="exact"/>
        <w:ind w:left="0" w:leftChars="0" w:right="0" w:rightChars="0" w:firstLine="72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本条例自2012年12月1日起施行。</w:t>
      </w:r>
    </w:p>
    <w:p>
      <w:pPr>
        <w:pStyle w:val="7"/>
        <w:ind w:firstLine="720"/>
        <w:rPr>
          <w:rFonts w:hint="eastAsia" w:ascii="仿宋_GB2312" w:hAnsi="仿宋_GB2312" w:eastAsia="仿宋_GB2312" w:cs="仿宋_GB2312"/>
          <w:b w:val="0"/>
          <w:bCs w:val="0"/>
          <w:sz w:val="32"/>
          <w:szCs w:val="32"/>
        </w:rPr>
      </w:pPr>
    </w:p>
    <w:sectPr>
      <w:footerReference r:id="rId3"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52705</wp:posOffset>
              </wp:positionV>
              <wp:extent cx="686435"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68643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文本框 4" o:spid="_x0000_s1026" o:spt="202" type="#_x0000_t202" style="position:absolute;left:0pt;margin-top:4.15pt;height:144pt;width:54.05pt;mso-position-horizontal:outside;mso-position-horizontal-relative:margin;z-index:251658240;mso-width-relative:page;mso-height-relative:page;" filled="f" stroked="f" coordsize="21600,21600" o:gfxdata="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IjsMNMAAAAGAQAADwAAAAAAAAABACAAAAAiAAAAZHJzL2Rv&#10;d25yZXYueG1sUEsBAhQAFAAAAAgAh07iQPL86UbNAQAAbAMAAA4AAAAAAAAAAQAgAAAAIgEAAGRy&#10;cy9lMm9Eb2MueG1sUEsFBgAAAAAGAAYAWQEAAGE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7ACC2"/>
    <w:multiLevelType w:val="singleLevel"/>
    <w:tmpl w:val="5837ACC2"/>
    <w:lvl w:ilvl="0" w:tentative="0">
      <w:start w:val="1"/>
      <w:numFmt w:val="chineseCounting"/>
      <w:suff w:val="space"/>
      <w:lvlText w:val="第%1章"/>
      <w:lvlJc w:val="left"/>
    </w:lvl>
  </w:abstractNum>
  <w:abstractNum w:abstractNumId="1">
    <w:nsid w:val="5837AD73"/>
    <w:multiLevelType w:val="singleLevel"/>
    <w:tmpl w:val="5837AD73"/>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857A6"/>
    <w:rsid w:val="00196640"/>
    <w:rsid w:val="00336280"/>
    <w:rsid w:val="003C39A4"/>
    <w:rsid w:val="004A6831"/>
    <w:rsid w:val="00B11661"/>
    <w:rsid w:val="0A7C5686"/>
    <w:rsid w:val="18341861"/>
    <w:rsid w:val="1F2903F3"/>
    <w:rsid w:val="252C4A64"/>
    <w:rsid w:val="28D2208A"/>
    <w:rsid w:val="2E07697F"/>
    <w:rsid w:val="433C6920"/>
    <w:rsid w:val="5487287E"/>
    <w:rsid w:val="5E280CB9"/>
    <w:rsid w:val="76A81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p0"/>
    <w:basedOn w:val="1"/>
    <w:qFormat/>
    <w:uiPriority w:val="0"/>
    <w:pPr>
      <w:widowControl/>
    </w:pPr>
    <w:rPr>
      <w:kern w:val="0"/>
      <w:szCs w:val="21"/>
    </w:rPr>
  </w:style>
  <w:style w:type="character" w:customStyle="1" w:styleId="8">
    <w:name w:val="15"/>
    <w:basedOn w:val="4"/>
    <w:qFormat/>
    <w:uiPriority w:val="0"/>
    <w:rPr>
      <w:rFonts w:hint="default" w:ascii="Times New Roman" w:hAnsi="Times New Roman" w:cs="Times New Roman"/>
      <w:color w:val="464445"/>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678</Words>
  <Characters>3868</Characters>
  <Lines>32</Lines>
  <Paragraphs>9</Paragraphs>
  <ScaleCrop>false</ScaleCrop>
  <LinksUpToDate>false</LinksUpToDate>
  <CharactersWithSpaces>4537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2012-07-25T23:45:00Z</dcterms:created>
  <dc:creator>微软用户</dc:creator>
  <cp:lastModifiedBy>Administrator</cp:lastModifiedBy>
  <cp:lastPrinted>2012-07-25T07:16:00Z</cp:lastPrinted>
  <dcterms:modified xsi:type="dcterms:W3CDTF">2016-12-26T06:41:04Z</dcterms:modified>
  <dc:title>齐齐哈尔市农业技术推广条例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