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941" w:rsidRDefault="00EF1941">
      <w:pPr>
        <w:spacing w:line="560" w:lineRule="exact"/>
        <w:rPr>
          <w:rFonts w:asciiTheme="majorEastAsia" w:eastAsiaTheme="majorEastAsia" w:hAnsiTheme="majorEastAsia" w:cstheme="majorEastAsia"/>
          <w:color w:val="auto"/>
          <w:sz w:val="32"/>
          <w:szCs w:val="32"/>
        </w:rPr>
      </w:pPr>
    </w:p>
    <w:p w:rsidR="00EF1941" w:rsidRDefault="00EF1941">
      <w:pPr>
        <w:spacing w:line="560" w:lineRule="exact"/>
        <w:rPr>
          <w:rFonts w:ascii="仿宋" w:eastAsia="仿宋" w:hAnsi="仿宋" w:cs="仿宋"/>
          <w:color w:val="auto"/>
          <w:sz w:val="32"/>
          <w:szCs w:val="32"/>
        </w:rPr>
      </w:pPr>
    </w:p>
    <w:p w:rsidR="00EF1941" w:rsidRDefault="00624412">
      <w:pPr>
        <w:spacing w:line="560" w:lineRule="exact"/>
        <w:jc w:val="center"/>
        <w:rPr>
          <w:rFonts w:ascii="方正小标宋简体" w:eastAsia="方正小标宋简体" w:hAnsi="方正小标宋简体" w:cs="方正小标宋简体"/>
          <w:color w:val="auto"/>
          <w:sz w:val="44"/>
          <w:szCs w:val="44"/>
        </w:rPr>
      </w:pPr>
      <w:r>
        <w:rPr>
          <w:rFonts w:ascii="方正小标宋简体" w:eastAsia="方正小标宋简体" w:hAnsi="方正小标宋简体" w:cs="方正小标宋简体" w:hint="eastAsia"/>
          <w:color w:val="auto"/>
          <w:sz w:val="44"/>
          <w:szCs w:val="44"/>
        </w:rPr>
        <w:t>齐齐哈尔市城市供水用水管理条例</w:t>
      </w:r>
    </w:p>
    <w:p w:rsidR="00EF1941" w:rsidRDefault="00EF1941">
      <w:pPr>
        <w:spacing w:line="560" w:lineRule="exact"/>
        <w:jc w:val="center"/>
        <w:rPr>
          <w:rFonts w:ascii="黑体" w:eastAsia="黑体" w:hAnsi="黑体" w:cs="黑体"/>
          <w:color w:val="auto"/>
          <w:sz w:val="32"/>
          <w:szCs w:val="32"/>
        </w:rPr>
      </w:pPr>
    </w:p>
    <w:p w:rsidR="00EF1941" w:rsidRDefault="00EF1941">
      <w:pPr>
        <w:pStyle w:val="p0"/>
        <w:ind w:right="26"/>
        <w:rPr>
          <w:rFonts w:ascii="方正小标宋简体" w:eastAsia="方正小标宋简体" w:hAnsi="方正小标宋简体" w:cs="方正小标宋简体"/>
          <w:sz w:val="32"/>
          <w:szCs w:val="32"/>
        </w:rPr>
      </w:pPr>
    </w:p>
    <w:p w:rsidR="00EF1941" w:rsidRDefault="00624412" w:rsidP="004974CA">
      <w:pPr>
        <w:pStyle w:val="p0"/>
        <w:tabs>
          <w:tab w:val="left" w:pos="8190"/>
        </w:tabs>
        <w:ind w:leftChars="400" w:left="809" w:rightChars="400" w:right="809"/>
        <w:rPr>
          <w:rFonts w:ascii="楷体_GB2312" w:eastAsia="楷体_GB2312" w:hAnsi="楷体_GB2312" w:cs="楷体_GB2312"/>
          <w:sz w:val="32"/>
          <w:szCs w:val="32"/>
        </w:rPr>
      </w:pP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日齐齐哈尔市第十</w:t>
      </w:r>
      <w:r>
        <w:rPr>
          <w:rFonts w:ascii="楷体_GB2312" w:eastAsia="楷体_GB2312" w:hAnsi="楷体_GB2312" w:cs="楷体_GB2312" w:hint="eastAsia"/>
          <w:sz w:val="32"/>
          <w:szCs w:val="32"/>
        </w:rPr>
        <w:t>六</w:t>
      </w:r>
      <w:r>
        <w:rPr>
          <w:rFonts w:ascii="楷体_GB2312" w:eastAsia="楷体_GB2312" w:hAnsi="楷体_GB2312" w:cs="楷体_GB2312" w:hint="eastAsia"/>
          <w:sz w:val="32"/>
          <w:szCs w:val="32"/>
        </w:rPr>
        <w:t>届人民代表大会常务委员会第</w:t>
      </w:r>
      <w:r>
        <w:rPr>
          <w:rFonts w:ascii="楷体_GB2312" w:eastAsia="楷体_GB2312" w:hAnsi="楷体_GB2312" w:cs="楷体_GB2312" w:hint="eastAsia"/>
          <w:sz w:val="32"/>
          <w:szCs w:val="32"/>
        </w:rPr>
        <w:t>三十七</w:t>
      </w:r>
      <w:r>
        <w:rPr>
          <w:rFonts w:ascii="楷体_GB2312" w:eastAsia="楷体_GB2312" w:hAnsi="楷体_GB2312" w:cs="楷体_GB2312" w:hint="eastAsia"/>
          <w:sz w:val="32"/>
          <w:szCs w:val="32"/>
        </w:rPr>
        <w:t>次会议通过</w:t>
      </w:r>
      <w:r>
        <w:rPr>
          <w:rFonts w:ascii="楷体_GB2312" w:eastAsia="楷体_GB2312" w:hAnsi="楷体_GB2312" w:cs="楷体_GB2312" w:hint="eastAsia"/>
          <w:sz w:val="32"/>
          <w:szCs w:val="32"/>
        </w:rPr>
        <w:t xml:space="preserve">  20</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日黑龙江省第十</w:t>
      </w:r>
      <w:r>
        <w:rPr>
          <w:rFonts w:ascii="楷体_GB2312" w:eastAsia="楷体_GB2312" w:hAnsi="楷体_GB2312" w:cs="楷体_GB2312" w:hint="eastAsia"/>
          <w:sz w:val="32"/>
          <w:szCs w:val="32"/>
        </w:rPr>
        <w:t>三</w:t>
      </w:r>
      <w:r>
        <w:rPr>
          <w:rFonts w:ascii="楷体_GB2312" w:eastAsia="楷体_GB2312" w:hAnsi="楷体_GB2312" w:cs="楷体_GB2312" w:hint="eastAsia"/>
          <w:sz w:val="32"/>
          <w:szCs w:val="32"/>
        </w:rPr>
        <w:t>届人民代表大会常务委员会第</w:t>
      </w:r>
      <w:r>
        <w:rPr>
          <w:rFonts w:ascii="楷体_GB2312" w:eastAsia="楷体_GB2312" w:hAnsi="楷体_GB2312" w:cs="楷体_GB2312" w:hint="eastAsia"/>
          <w:sz w:val="32"/>
          <w:szCs w:val="32"/>
        </w:rPr>
        <w:t>二十二</w:t>
      </w:r>
      <w:bookmarkStart w:id="0" w:name="_GoBack"/>
      <w:bookmarkEnd w:id="0"/>
      <w:r>
        <w:rPr>
          <w:rFonts w:ascii="楷体_GB2312" w:eastAsia="楷体_GB2312" w:hAnsi="楷体_GB2312" w:cs="楷体_GB2312" w:hint="eastAsia"/>
          <w:sz w:val="32"/>
          <w:szCs w:val="32"/>
        </w:rPr>
        <w:t>次会议批准）</w:t>
      </w:r>
    </w:p>
    <w:p w:rsidR="00EF1941" w:rsidRDefault="00EF1941">
      <w:pPr>
        <w:spacing w:line="560" w:lineRule="exact"/>
        <w:rPr>
          <w:rFonts w:ascii="黑体" w:eastAsia="黑体" w:hAnsi="黑体" w:cs="黑体"/>
          <w:color w:val="auto"/>
          <w:sz w:val="32"/>
          <w:szCs w:val="32"/>
        </w:rPr>
      </w:pPr>
    </w:p>
    <w:p w:rsidR="00EF1941" w:rsidRDefault="00624412">
      <w:pPr>
        <w:spacing w:line="560" w:lineRule="exact"/>
        <w:jc w:val="center"/>
        <w:rPr>
          <w:rFonts w:ascii="黑体" w:eastAsia="黑体" w:hAnsi="黑体" w:cs="黑体"/>
          <w:color w:val="auto"/>
          <w:sz w:val="32"/>
          <w:szCs w:val="32"/>
        </w:rPr>
      </w:pPr>
      <w:r>
        <w:rPr>
          <w:rFonts w:ascii="黑体" w:eastAsia="黑体" w:hAnsi="黑体" w:cs="黑体" w:hint="eastAsia"/>
          <w:color w:val="auto"/>
          <w:sz w:val="32"/>
          <w:szCs w:val="32"/>
        </w:rPr>
        <w:t>第一章</w:t>
      </w:r>
      <w:r>
        <w:rPr>
          <w:rFonts w:ascii="黑体" w:eastAsia="黑体" w:hAnsi="黑体" w:cs="黑体" w:hint="eastAsia"/>
          <w:color w:val="auto"/>
          <w:sz w:val="32"/>
          <w:szCs w:val="32"/>
        </w:rPr>
        <w:t xml:space="preserve">  </w:t>
      </w:r>
      <w:r>
        <w:rPr>
          <w:rFonts w:ascii="黑体" w:eastAsia="黑体" w:hAnsi="黑体" w:cs="黑体" w:hint="eastAsia"/>
          <w:color w:val="auto"/>
          <w:sz w:val="32"/>
          <w:szCs w:val="32"/>
        </w:rPr>
        <w:t>总</w:t>
      </w:r>
      <w:r>
        <w:rPr>
          <w:rFonts w:ascii="黑体" w:eastAsia="黑体" w:hAnsi="黑体" w:cs="黑体" w:hint="eastAsia"/>
          <w:color w:val="auto"/>
          <w:sz w:val="32"/>
          <w:szCs w:val="32"/>
        </w:rPr>
        <w:t xml:space="preserve">  </w:t>
      </w:r>
      <w:r>
        <w:rPr>
          <w:rFonts w:ascii="黑体" w:eastAsia="黑体" w:hAnsi="黑体" w:cs="黑体" w:hint="eastAsia"/>
          <w:color w:val="auto"/>
          <w:sz w:val="32"/>
          <w:szCs w:val="32"/>
        </w:rPr>
        <w:t>则</w:t>
      </w:r>
    </w:p>
    <w:p w:rsidR="00EF1941" w:rsidRDefault="00EF1941">
      <w:pPr>
        <w:spacing w:line="560" w:lineRule="exact"/>
        <w:rPr>
          <w:rFonts w:ascii="黑体" w:eastAsia="黑体" w:hAnsi="黑体" w:cs="黑体"/>
          <w:color w:val="auto"/>
          <w:sz w:val="32"/>
          <w:szCs w:val="32"/>
        </w:rPr>
      </w:pPr>
    </w:p>
    <w:p w:rsidR="00EF1941" w:rsidRDefault="00624412" w:rsidP="004974CA">
      <w:pPr>
        <w:spacing w:line="560" w:lineRule="exact"/>
        <w:ind w:firstLineChars="200" w:firstLine="625"/>
        <w:rPr>
          <w:rFonts w:ascii="仿宋" w:eastAsia="仿宋" w:hAnsi="仿宋" w:cs="仿宋"/>
          <w:color w:val="auto"/>
          <w:sz w:val="32"/>
          <w:szCs w:val="32"/>
        </w:rPr>
      </w:pPr>
      <w:r>
        <w:rPr>
          <w:rFonts w:ascii="黑体" w:eastAsia="黑体" w:hAnsi="黑体" w:cs="黑体" w:hint="eastAsia"/>
          <w:color w:val="auto"/>
          <w:sz w:val="32"/>
          <w:szCs w:val="32"/>
        </w:rPr>
        <w:t>第一条</w:t>
      </w:r>
      <w:r>
        <w:rPr>
          <w:rFonts w:ascii="黑体" w:eastAsia="黑体" w:hAnsi="黑体" w:cs="黑体" w:hint="eastAsia"/>
          <w:b/>
          <w:bCs/>
          <w:color w:val="auto"/>
          <w:sz w:val="32"/>
          <w:szCs w:val="32"/>
        </w:rPr>
        <w:t xml:space="preserve">  </w:t>
      </w:r>
      <w:r>
        <w:rPr>
          <w:rFonts w:ascii="仿宋_GB2312" w:eastAsia="仿宋_GB2312" w:hAnsi="仿宋_GB2312" w:cs="仿宋_GB2312" w:hint="eastAsia"/>
          <w:color w:val="auto"/>
          <w:sz w:val="32"/>
          <w:szCs w:val="32"/>
        </w:rPr>
        <w:t>为了加强城市供水用水管理，保障城市供水安全，促进节约用水，维护用户和城市供水单位的合法权益，根据有关法律、法规，结合本市实际，制定本条例。</w:t>
      </w:r>
    </w:p>
    <w:p w:rsidR="00EF1941" w:rsidRDefault="00624412" w:rsidP="004974CA">
      <w:pPr>
        <w:spacing w:line="560" w:lineRule="exact"/>
        <w:ind w:firstLineChars="200" w:firstLine="625"/>
        <w:rPr>
          <w:rFonts w:ascii="仿宋" w:eastAsia="仿宋" w:hAnsi="仿宋" w:cs="仿宋"/>
          <w:color w:val="auto"/>
          <w:sz w:val="32"/>
          <w:szCs w:val="32"/>
        </w:rPr>
      </w:pPr>
      <w:r>
        <w:rPr>
          <w:rFonts w:ascii="黑体" w:eastAsia="黑体" w:hAnsi="黑体" w:cs="黑体" w:hint="eastAsia"/>
          <w:color w:val="auto"/>
          <w:sz w:val="32"/>
          <w:szCs w:val="32"/>
        </w:rPr>
        <w:t>第二条</w:t>
      </w:r>
      <w:r>
        <w:rPr>
          <w:rFonts w:ascii="黑体" w:eastAsia="黑体" w:hAnsi="黑体" w:cs="黑体" w:hint="eastAsia"/>
          <w:b/>
          <w:bCs/>
          <w:color w:val="auto"/>
          <w:sz w:val="32"/>
          <w:szCs w:val="32"/>
        </w:rPr>
        <w:t xml:space="preserve">  </w:t>
      </w:r>
      <w:r>
        <w:rPr>
          <w:rFonts w:ascii="仿宋_GB2312" w:eastAsia="仿宋_GB2312" w:hAnsi="仿宋_GB2312" w:cs="仿宋_GB2312" w:hint="eastAsia"/>
          <w:color w:val="auto"/>
          <w:sz w:val="32"/>
          <w:szCs w:val="32"/>
        </w:rPr>
        <w:t>本市行政区域内城市供水用水及其相关管理活动，应当遵守本条例。</w:t>
      </w:r>
    </w:p>
    <w:p w:rsidR="00EF1941" w:rsidRDefault="00624412" w:rsidP="004974CA">
      <w:pPr>
        <w:spacing w:line="560" w:lineRule="exact"/>
        <w:ind w:firstLineChars="200" w:firstLine="625"/>
        <w:rPr>
          <w:rFonts w:ascii="仿宋_GB2312" w:eastAsia="仿宋_GB2312" w:hAnsi="仿宋" w:cs="宋体"/>
          <w:bCs/>
          <w:color w:val="auto"/>
          <w:sz w:val="32"/>
          <w:szCs w:val="32"/>
        </w:rPr>
      </w:pPr>
      <w:r>
        <w:rPr>
          <w:rFonts w:ascii="黑体" w:eastAsia="黑体" w:hAnsi="黑体" w:cs="黑体" w:hint="eastAsia"/>
          <w:color w:val="auto"/>
          <w:sz w:val="32"/>
          <w:szCs w:val="32"/>
        </w:rPr>
        <w:t>第三条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城市供水坚持政府主导、统一规划和节约用水的原则，优先保障城市生活用水，并保证供水安全。</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第四条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bCs/>
          <w:color w:val="auto"/>
          <w:sz w:val="32"/>
          <w:szCs w:val="32"/>
        </w:rPr>
        <w:t>市</w:t>
      </w:r>
      <w:r>
        <w:rPr>
          <w:rFonts w:ascii="仿宋_GB2312" w:eastAsia="仿宋_GB2312" w:hAnsi="仿宋_GB2312" w:cs="仿宋_GB2312" w:hint="eastAsia"/>
          <w:color w:val="auto"/>
          <w:sz w:val="32"/>
          <w:szCs w:val="32"/>
        </w:rPr>
        <w:t>城市供水行政主管部门负责全市供水用水监督管理工作，县（市）、区城市供水行政主管部门负责本行政区域内城市供水用水监督管理工作。</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lastRenderedPageBreak/>
        <w:t>发展改革、财政、生态环境、卫生健康、水务、自然资源、公安、应急管理、市场监督管理和城市管理等行政主管部门按照各自职责，做好城市供水用水相关工作。</w:t>
      </w:r>
    </w:p>
    <w:p w:rsidR="00EF1941" w:rsidRDefault="00624412" w:rsidP="004974CA">
      <w:pPr>
        <w:spacing w:line="560" w:lineRule="exact"/>
        <w:ind w:firstLineChars="200" w:firstLine="625"/>
        <w:rPr>
          <w:rFonts w:ascii="仿宋_GB2312" w:eastAsia="仿宋_GB2312" w:hAnsi="仿宋_GB2312" w:cs="仿宋_GB2312"/>
          <w:b/>
          <w:bCs/>
          <w:color w:val="auto"/>
          <w:sz w:val="32"/>
          <w:szCs w:val="32"/>
        </w:rPr>
      </w:pPr>
      <w:r>
        <w:rPr>
          <w:rFonts w:ascii="黑体" w:eastAsia="黑体" w:hAnsi="黑体" w:cs="黑体" w:hint="eastAsia"/>
          <w:color w:val="auto"/>
          <w:sz w:val="32"/>
          <w:szCs w:val="32"/>
        </w:rPr>
        <w:t>第五条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城市供水行政主管部门应当根据国土空间总体规划，组织编制本辖区城市供水专项规划，制定城市供水设施、二次供水设施及老旧小区供水管网建设改造计划，报同级人民政府批准后组织实施。</w:t>
      </w:r>
    </w:p>
    <w:p w:rsidR="00EF1941" w:rsidRDefault="00624412" w:rsidP="004974CA">
      <w:pPr>
        <w:spacing w:line="560" w:lineRule="exact"/>
        <w:ind w:firstLineChars="200" w:firstLine="625"/>
        <w:rPr>
          <w:rFonts w:ascii="仿宋_GB2312" w:eastAsia="仿宋_GB2312" w:hAnsi="仿宋_GB2312" w:cs="仿宋_GB2312"/>
          <w:bCs/>
          <w:color w:val="auto"/>
          <w:sz w:val="32"/>
          <w:szCs w:val="32"/>
        </w:rPr>
      </w:pPr>
      <w:r>
        <w:rPr>
          <w:rFonts w:ascii="黑体" w:eastAsia="黑体" w:hAnsi="黑体" w:cs="黑体" w:hint="eastAsia"/>
          <w:color w:val="auto"/>
          <w:sz w:val="32"/>
          <w:szCs w:val="32"/>
        </w:rPr>
        <w:t>第六条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bCs/>
          <w:color w:val="auto"/>
          <w:sz w:val="32"/>
          <w:szCs w:val="32"/>
        </w:rPr>
        <w:t>任何单位和个人</w:t>
      </w:r>
      <w:r>
        <w:rPr>
          <w:rFonts w:ascii="仿宋_GB2312" w:eastAsia="仿宋_GB2312" w:hAnsi="仿宋_GB2312" w:cs="仿宋_GB2312" w:hint="eastAsia"/>
          <w:color w:val="auto"/>
          <w:sz w:val="32"/>
          <w:szCs w:val="32"/>
        </w:rPr>
        <w:t>有权</w:t>
      </w:r>
      <w:r>
        <w:rPr>
          <w:rFonts w:ascii="仿宋_GB2312" w:eastAsia="仿宋_GB2312" w:hAnsi="仿宋_GB2312" w:cs="仿宋_GB2312" w:hint="eastAsia"/>
          <w:bCs/>
          <w:color w:val="auto"/>
          <w:sz w:val="32"/>
          <w:szCs w:val="32"/>
        </w:rPr>
        <w:t>对违反本条例的行为进行举报，有权</w:t>
      </w:r>
      <w:r>
        <w:rPr>
          <w:rFonts w:ascii="仿宋_GB2312" w:eastAsia="仿宋_GB2312" w:hAnsi="仿宋_GB2312" w:cs="仿宋_GB2312" w:hint="eastAsia"/>
          <w:color w:val="auto"/>
          <w:sz w:val="32"/>
          <w:szCs w:val="32"/>
        </w:rPr>
        <w:t>向有关部门和单位了解城市供水用水相关信息，提出意见和建议</w:t>
      </w:r>
      <w:r>
        <w:rPr>
          <w:rFonts w:ascii="仿宋_GB2312" w:eastAsia="仿宋_GB2312" w:hAnsi="仿宋_GB2312" w:cs="仿宋_GB2312" w:hint="eastAsia"/>
          <w:bCs/>
          <w:color w:val="auto"/>
          <w:sz w:val="32"/>
          <w:szCs w:val="32"/>
        </w:rPr>
        <w:t>。</w:t>
      </w:r>
    </w:p>
    <w:p w:rsidR="00EF1941" w:rsidRDefault="00EF1941">
      <w:pPr>
        <w:spacing w:line="560" w:lineRule="exact"/>
        <w:rPr>
          <w:rFonts w:ascii="黑体" w:eastAsia="黑体" w:hAnsi="黑体" w:cs="黑体"/>
          <w:color w:val="auto"/>
          <w:sz w:val="32"/>
          <w:szCs w:val="32"/>
        </w:rPr>
      </w:pPr>
    </w:p>
    <w:p w:rsidR="00EF1941" w:rsidRDefault="00624412">
      <w:pPr>
        <w:numPr>
          <w:ilvl w:val="0"/>
          <w:numId w:val="1"/>
        </w:numPr>
        <w:spacing w:line="560" w:lineRule="exact"/>
        <w:jc w:val="center"/>
        <w:rPr>
          <w:rFonts w:ascii="黑体" w:eastAsia="黑体" w:hAnsi="黑体" w:cs="黑体"/>
          <w:color w:val="auto"/>
          <w:sz w:val="32"/>
          <w:szCs w:val="32"/>
        </w:rPr>
      </w:pPr>
      <w:r>
        <w:rPr>
          <w:rFonts w:ascii="黑体" w:eastAsia="黑体" w:hAnsi="黑体" w:cs="黑体" w:hint="eastAsia"/>
          <w:color w:val="auto"/>
          <w:sz w:val="32"/>
          <w:szCs w:val="32"/>
        </w:rPr>
        <w:t xml:space="preserve"> </w:t>
      </w:r>
      <w:r>
        <w:rPr>
          <w:rFonts w:ascii="黑体" w:eastAsia="黑体" w:hAnsi="黑体" w:cs="黑体" w:hint="eastAsia"/>
          <w:color w:val="auto"/>
          <w:sz w:val="32"/>
          <w:szCs w:val="32"/>
        </w:rPr>
        <w:t>城市供水水源</w:t>
      </w:r>
    </w:p>
    <w:p w:rsidR="00EF1941" w:rsidRDefault="00624412">
      <w:pPr>
        <w:spacing w:line="560" w:lineRule="exact"/>
        <w:rPr>
          <w:rFonts w:ascii="黑体" w:eastAsia="黑体" w:hAnsi="黑体" w:cs="黑体"/>
          <w:color w:val="auto"/>
          <w:sz w:val="32"/>
          <w:szCs w:val="32"/>
        </w:rPr>
      </w:pPr>
      <w:r>
        <w:rPr>
          <w:rFonts w:ascii="黑体" w:eastAsia="黑体" w:hAnsi="黑体" w:cs="黑体" w:hint="eastAsia"/>
          <w:color w:val="auto"/>
          <w:sz w:val="32"/>
          <w:szCs w:val="32"/>
        </w:rPr>
        <w:t xml:space="preserve">  </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第七条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市、县（市）、区人民政府应当按照优先利用地表水，合理开发利用浅层地下水，严格限制开采深层承压地下水的原则，对城市供水水源和应急备用水源实行统一规划、建设和管理。</w:t>
      </w:r>
    </w:p>
    <w:p w:rsidR="00EF1941" w:rsidRDefault="00624412" w:rsidP="004974CA">
      <w:pPr>
        <w:spacing w:line="560" w:lineRule="exact"/>
        <w:ind w:firstLineChars="200" w:firstLine="625"/>
        <w:rPr>
          <w:rFonts w:ascii="仿宋" w:eastAsia="仿宋" w:hAnsi="仿宋" w:cs="仿宋"/>
          <w:color w:val="auto"/>
          <w:sz w:val="32"/>
          <w:szCs w:val="32"/>
        </w:rPr>
      </w:pPr>
      <w:r>
        <w:rPr>
          <w:rFonts w:ascii="黑体" w:eastAsia="黑体" w:hAnsi="黑体" w:cs="黑体" w:hint="eastAsia"/>
          <w:color w:val="auto"/>
          <w:sz w:val="32"/>
          <w:szCs w:val="32"/>
        </w:rPr>
        <w:t>第八条</w:t>
      </w:r>
      <w:r>
        <w:rPr>
          <w:rFonts w:ascii="仿宋" w:eastAsia="仿宋" w:hAnsi="仿宋" w:cs="仿宋"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城市公共供水管网覆盖范围内，不得新建自备水源井。</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第九条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市、县（市）、区人民政府应当依法划定城市饮用水水源地保护区，设立明确的地理界标和明显的警示标志，确保饮用水水源地水质符合国家规定的标准。</w:t>
      </w:r>
    </w:p>
    <w:p w:rsidR="00EF1941" w:rsidRDefault="00624412">
      <w:pPr>
        <w:spacing w:line="560" w:lineRule="exact"/>
        <w:ind w:firstLine="720"/>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任何单位和个人不得损毁、移动、拆除城市饮用水水源地地理界标和警示标志。</w:t>
      </w:r>
    </w:p>
    <w:p w:rsidR="00EF1941" w:rsidRDefault="00EF1941">
      <w:pPr>
        <w:spacing w:line="560" w:lineRule="exact"/>
        <w:ind w:firstLine="720"/>
        <w:rPr>
          <w:rFonts w:ascii="仿宋" w:eastAsia="仿宋" w:hAnsi="仿宋" w:cs="仿宋"/>
          <w:color w:val="auto"/>
          <w:sz w:val="32"/>
          <w:szCs w:val="32"/>
        </w:rPr>
      </w:pPr>
    </w:p>
    <w:p w:rsidR="00EF1941" w:rsidRDefault="00624412">
      <w:pPr>
        <w:spacing w:line="560" w:lineRule="exact"/>
        <w:ind w:firstLine="720"/>
        <w:jc w:val="center"/>
        <w:rPr>
          <w:rFonts w:ascii="黑体" w:eastAsia="黑体" w:hAnsi="黑体" w:cs="黑体"/>
          <w:color w:val="auto"/>
          <w:sz w:val="32"/>
          <w:szCs w:val="32"/>
        </w:rPr>
      </w:pPr>
      <w:r>
        <w:rPr>
          <w:rFonts w:ascii="黑体" w:eastAsia="黑体" w:hAnsi="黑体" w:cs="黑体" w:hint="eastAsia"/>
          <w:color w:val="auto"/>
          <w:sz w:val="32"/>
          <w:szCs w:val="32"/>
        </w:rPr>
        <w:t>第三章</w:t>
      </w:r>
      <w:r>
        <w:rPr>
          <w:rFonts w:ascii="黑体" w:eastAsia="黑体" w:hAnsi="黑体" w:cs="黑体" w:hint="eastAsia"/>
          <w:color w:val="auto"/>
          <w:sz w:val="32"/>
          <w:szCs w:val="32"/>
        </w:rPr>
        <w:t> </w:t>
      </w:r>
      <w:r>
        <w:rPr>
          <w:rFonts w:ascii="黑体" w:eastAsia="黑体" w:hAnsi="黑体" w:cs="黑体" w:hint="eastAsia"/>
          <w:color w:val="auto"/>
          <w:sz w:val="32"/>
          <w:szCs w:val="32"/>
        </w:rPr>
        <w:t xml:space="preserve"> </w:t>
      </w:r>
      <w:r>
        <w:rPr>
          <w:rFonts w:ascii="黑体" w:eastAsia="黑体" w:hAnsi="黑体" w:cs="黑体" w:hint="eastAsia"/>
          <w:color w:val="auto"/>
          <w:sz w:val="32"/>
          <w:szCs w:val="32"/>
        </w:rPr>
        <w:t>城市供水设施建设</w:t>
      </w:r>
    </w:p>
    <w:p w:rsidR="00EF1941" w:rsidRDefault="00EF1941">
      <w:pPr>
        <w:spacing w:line="560" w:lineRule="exact"/>
        <w:ind w:firstLine="720"/>
        <w:jc w:val="center"/>
        <w:rPr>
          <w:rFonts w:ascii="宋体" w:hAnsi="宋体" w:cs="宋体"/>
          <w:color w:val="auto"/>
          <w:sz w:val="32"/>
          <w:szCs w:val="32"/>
        </w:rPr>
      </w:pPr>
    </w:p>
    <w:p w:rsidR="00EF1941" w:rsidRDefault="00624412">
      <w:pPr>
        <w:spacing w:line="560" w:lineRule="exact"/>
        <w:ind w:firstLine="720"/>
        <w:rPr>
          <w:rFonts w:ascii="仿宋" w:eastAsia="仿宋" w:hAnsi="仿宋" w:cs="仿宋"/>
          <w:color w:val="auto"/>
          <w:sz w:val="32"/>
          <w:szCs w:val="32"/>
        </w:rPr>
      </w:pPr>
      <w:r>
        <w:rPr>
          <w:rFonts w:ascii="黑体" w:eastAsia="黑体" w:hAnsi="黑体" w:cs="黑体" w:hint="eastAsia"/>
          <w:color w:val="auto"/>
          <w:sz w:val="32"/>
          <w:szCs w:val="32"/>
        </w:rPr>
        <w:t>第十条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市、县（市）、区人民政府应当采取政府主导、多方参与的方式筹集资金，建设和改造城市供水设施。</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第十一条</w:t>
      </w:r>
      <w:r>
        <w:rPr>
          <w:rFonts w:ascii="仿宋" w:eastAsia="仿宋" w:hAnsi="仿宋" w:cs="仿宋"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新建、改（扩）建工程应当根据规划配套建设相应的城市供水设施。</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鼓励城市供水企业对二次供水设施统建统管。</w:t>
      </w:r>
    </w:p>
    <w:p w:rsidR="00EF1941" w:rsidRDefault="00624412" w:rsidP="004974CA">
      <w:pPr>
        <w:spacing w:line="560" w:lineRule="exact"/>
        <w:ind w:firstLineChars="200" w:firstLine="625"/>
        <w:rPr>
          <w:rFonts w:ascii="仿宋" w:eastAsia="仿宋" w:hAnsi="仿宋" w:cs="仿宋"/>
          <w:color w:val="auto"/>
          <w:sz w:val="32"/>
          <w:szCs w:val="32"/>
        </w:rPr>
      </w:pPr>
      <w:r>
        <w:rPr>
          <w:rFonts w:ascii="黑体" w:eastAsia="黑体" w:hAnsi="黑体" w:cs="黑体" w:hint="eastAsia"/>
          <w:color w:val="auto"/>
          <w:sz w:val="32"/>
          <w:szCs w:val="32"/>
        </w:rPr>
        <w:t>第十二条</w:t>
      </w:r>
      <w:r>
        <w:rPr>
          <w:rFonts w:ascii="仿宋" w:eastAsia="仿宋" w:hAnsi="仿宋" w:cs="仿宋"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二次供水设施应当设置安全防护装置，加强智能化建设。未设置安全防护装置或者设置不符合要求的，市、县（市）、区人民政府应当制定改造方案并组织实施。</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第十三条</w:t>
      </w:r>
      <w:r>
        <w:rPr>
          <w:rFonts w:ascii="仿宋" w:eastAsia="仿宋" w:hAnsi="仿宋" w:cs="仿宋"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城市供水设施工程，建设单位在施工图设计阶段应当征求城市供水企业意见</w:t>
      </w:r>
      <w:r>
        <w:rPr>
          <w:rFonts w:ascii="仿宋_GB2312" w:eastAsia="仿宋_GB2312" w:hAnsi="仿宋_GB2312" w:cs="仿宋_GB2312" w:hint="eastAsia"/>
          <w:color w:val="auto"/>
          <w:sz w:val="32"/>
          <w:szCs w:val="32"/>
        </w:rPr>
        <w:t>；</w:t>
      </w:r>
      <w:r>
        <w:rPr>
          <w:rFonts w:ascii="仿宋_GB2312" w:eastAsia="仿宋_GB2312" w:hAnsi="仿宋_GB2312" w:cs="仿宋_GB2312" w:hint="eastAsia"/>
          <w:color w:val="auto"/>
          <w:sz w:val="32"/>
          <w:szCs w:val="32"/>
        </w:rPr>
        <w:t>工程竣工后，应当通知城市供水企业参加验收。</w:t>
      </w:r>
    </w:p>
    <w:p w:rsidR="00EF1941" w:rsidRDefault="00624412">
      <w:pPr>
        <w:spacing w:line="560" w:lineRule="exact"/>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 xml:space="preserve">    </w:t>
      </w:r>
      <w:r>
        <w:rPr>
          <w:rFonts w:ascii="仿宋_GB2312" w:eastAsia="仿宋_GB2312" w:hAnsi="仿宋_GB2312" w:cs="仿宋_GB2312" w:hint="eastAsia"/>
          <w:color w:val="auto"/>
          <w:sz w:val="32"/>
          <w:szCs w:val="32"/>
        </w:rPr>
        <w:t>建设单位应当根据城市供水设施建设质量标准组织工程施工，使用的涉水产品应当具有卫生许可批准文件。</w:t>
      </w:r>
    </w:p>
    <w:p w:rsidR="00EF1941" w:rsidRDefault="00EF1941" w:rsidP="004974CA">
      <w:pPr>
        <w:spacing w:line="560" w:lineRule="exact"/>
        <w:ind w:firstLineChars="200" w:firstLine="625"/>
        <w:rPr>
          <w:rFonts w:ascii="仿宋" w:eastAsia="仿宋" w:hAnsi="仿宋" w:cs="仿宋"/>
          <w:color w:val="auto"/>
          <w:sz w:val="32"/>
          <w:szCs w:val="32"/>
        </w:rPr>
      </w:pPr>
    </w:p>
    <w:p w:rsidR="00EF1941" w:rsidRDefault="00624412" w:rsidP="004974CA">
      <w:pPr>
        <w:spacing w:line="560" w:lineRule="exact"/>
        <w:ind w:firstLineChars="200" w:firstLine="625"/>
        <w:jc w:val="center"/>
        <w:rPr>
          <w:rFonts w:ascii="黑体" w:eastAsia="黑体" w:hAnsi="黑体" w:cs="黑体"/>
          <w:color w:val="auto"/>
          <w:sz w:val="32"/>
          <w:szCs w:val="32"/>
        </w:rPr>
      </w:pPr>
      <w:r>
        <w:rPr>
          <w:rFonts w:ascii="黑体" w:eastAsia="黑体" w:hAnsi="黑体" w:cs="黑体" w:hint="eastAsia"/>
          <w:color w:val="auto"/>
          <w:sz w:val="32"/>
          <w:szCs w:val="32"/>
        </w:rPr>
        <w:t>第四章</w:t>
      </w:r>
      <w:r>
        <w:rPr>
          <w:rFonts w:ascii="黑体" w:eastAsia="黑体" w:hAnsi="黑体" w:cs="黑体" w:hint="eastAsia"/>
          <w:color w:val="auto"/>
          <w:sz w:val="32"/>
          <w:szCs w:val="32"/>
        </w:rPr>
        <w:t xml:space="preserve">  </w:t>
      </w:r>
      <w:r>
        <w:rPr>
          <w:rFonts w:ascii="黑体" w:eastAsia="黑体" w:hAnsi="黑体" w:cs="黑体" w:hint="eastAsia"/>
          <w:color w:val="auto"/>
          <w:sz w:val="32"/>
          <w:szCs w:val="32"/>
        </w:rPr>
        <w:t>城市供水设施维护</w:t>
      </w:r>
    </w:p>
    <w:p w:rsidR="00EF1941" w:rsidRDefault="00EF1941" w:rsidP="004974CA">
      <w:pPr>
        <w:spacing w:line="560" w:lineRule="exact"/>
        <w:ind w:firstLineChars="200" w:firstLine="625"/>
        <w:jc w:val="center"/>
        <w:rPr>
          <w:rFonts w:ascii="仿宋" w:eastAsia="仿宋" w:hAnsi="仿宋" w:cs="仿宋"/>
          <w:color w:val="auto"/>
          <w:sz w:val="32"/>
          <w:szCs w:val="32"/>
        </w:rPr>
      </w:pP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第十四条</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城市供水设施维护管理责任，按照下列规定划分：</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（一）城市公共供水设施、用户用水计量器具，由城市供水企业负责。</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lastRenderedPageBreak/>
        <w:t>（二）二次供水设施移交城市供水企业的，由供水企业负责；未移交供水企业的，由二次供水设施出资建设人、房屋所有权人、管理人或者其委托的单位负责。</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（三）用水计量器具或者分支立管分户处（未安装用水计量器具的）至用户侧供水设施由用户负责；老旧小区分支立管在用户室内的，分支立管起端至用户侧供水设施由用户负责。</w:t>
      </w:r>
    </w:p>
    <w:p w:rsidR="00EF1941" w:rsidRDefault="00624412">
      <w:pPr>
        <w:spacing w:line="560" w:lineRule="exact"/>
        <w:ind w:firstLine="64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（四）非居民用户总阀门后（含总阀门）的专用供水设施，由产权单位负责。</w:t>
      </w:r>
    </w:p>
    <w:p w:rsidR="00EF1941" w:rsidRDefault="00624412">
      <w:pPr>
        <w:spacing w:line="560" w:lineRule="exact"/>
        <w:ind w:firstLine="64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（五）自建供水设施由产权单位、使用单位或者其委托的单位负责。</w:t>
      </w:r>
    </w:p>
    <w:p w:rsidR="00EF1941" w:rsidRDefault="00624412">
      <w:pPr>
        <w:spacing w:line="560" w:lineRule="exact"/>
        <w:ind w:firstLine="64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新建及既有住宅二次供水设施建设改造完成并经验收合格后，方可移交城市供水企业管理。</w:t>
      </w:r>
    </w:p>
    <w:p w:rsidR="00EF1941" w:rsidRDefault="00624412" w:rsidP="004974CA">
      <w:pPr>
        <w:spacing w:line="560" w:lineRule="exact"/>
        <w:ind w:firstLineChars="196" w:firstLine="612"/>
        <w:rPr>
          <w:rFonts w:ascii="仿宋_GB2312" w:eastAsia="仿宋_GB2312" w:hAnsi="仿宋_GB2312" w:cs="仿宋_GB2312"/>
          <w:color w:val="auto"/>
          <w:sz w:val="32"/>
          <w:szCs w:val="32"/>
        </w:rPr>
      </w:pPr>
      <w:r>
        <w:rPr>
          <w:rFonts w:ascii="黑体" w:eastAsia="黑体" w:hAnsi="黑体" w:cs="黑体" w:hint="eastAsia"/>
          <w:color w:val="auto"/>
          <w:sz w:val="32"/>
          <w:szCs w:val="32"/>
        </w:rPr>
        <w:t>第十五条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价格行政主管部门应当按照国家和省的有关规定核定城市供水价格。调整城市供水价格时，应当同步实行居民用水阶梯价格制度。非居民用水在用水定额基础上，对超定额用水实行累进加价。</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二次供水设施运行维护费用计入城市供水价格。二次供水设施未移交城市供水企业的，供水企业应当将运行维护费用支付给实际维护管理单位。</w:t>
      </w:r>
    </w:p>
    <w:p w:rsidR="00EF1941" w:rsidRDefault="00624412" w:rsidP="004974CA">
      <w:pPr>
        <w:spacing w:line="560" w:lineRule="exact"/>
        <w:ind w:firstLineChars="200" w:firstLine="625"/>
        <w:rPr>
          <w:rFonts w:ascii="仿宋" w:eastAsia="仿宋" w:hAnsi="仿宋" w:cs="仿宋"/>
          <w:color w:val="auto"/>
          <w:sz w:val="32"/>
          <w:szCs w:val="32"/>
        </w:rPr>
      </w:pPr>
      <w:r>
        <w:rPr>
          <w:rFonts w:ascii="黑体" w:eastAsia="黑体" w:hAnsi="黑体" w:cs="黑体" w:hint="eastAsia"/>
          <w:color w:val="auto"/>
          <w:sz w:val="32"/>
          <w:szCs w:val="32"/>
        </w:rPr>
        <w:t>第十六条</w:t>
      </w:r>
      <w:r>
        <w:rPr>
          <w:rFonts w:ascii="仿宋" w:eastAsia="仿宋" w:hAnsi="仿宋" w:cs="仿宋"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城市供水单位应当按照技术标准和规范，对其管理的供水设施进行检查维修，任何单位和个人不得妨碍和阻挠。</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第十七条</w:t>
      </w:r>
      <w:r>
        <w:rPr>
          <w:rFonts w:ascii="仿宋" w:eastAsia="仿宋" w:hAnsi="仿宋" w:cs="仿宋"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城市公共供水设施发生故障需要紧急抢修，城市供</w:t>
      </w:r>
      <w:r>
        <w:rPr>
          <w:rFonts w:ascii="仿宋_GB2312" w:eastAsia="仿宋_GB2312" w:hAnsi="仿宋_GB2312" w:cs="仿宋_GB2312" w:hint="eastAsia"/>
          <w:color w:val="auto"/>
          <w:sz w:val="32"/>
          <w:szCs w:val="32"/>
        </w:rPr>
        <w:lastRenderedPageBreak/>
        <w:t>水单位应当先行组织抢修，并按照规定办理相关手续</w:t>
      </w:r>
      <w:r>
        <w:rPr>
          <w:rFonts w:ascii="仿宋_GB2312" w:eastAsia="仿宋_GB2312" w:hAnsi="仿宋_GB2312" w:cs="仿宋_GB2312" w:hint="eastAsia"/>
          <w:color w:val="auto"/>
          <w:sz w:val="32"/>
          <w:szCs w:val="32"/>
        </w:rPr>
        <w:t>，相关管理部门和专业经营单位应当予以配合。</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第十八条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单位或者个人造成城市供水设施损坏，应当及时通知城市供水单位、二次供水运行维护单位，并承担抢修费用，赔付水费。</w:t>
      </w:r>
    </w:p>
    <w:p w:rsidR="00EF1941" w:rsidRDefault="00624412" w:rsidP="004974CA">
      <w:pPr>
        <w:widowControl/>
        <w:spacing w:line="560" w:lineRule="exact"/>
        <w:ind w:firstLineChars="200" w:firstLine="625"/>
        <w:textAlignment w:val="baseline"/>
        <w:rPr>
          <w:rFonts w:ascii="仿宋_GB2312" w:eastAsia="仿宋_GB2312" w:hAnsi="仿宋_GB2312" w:cs="仿宋_GB2312"/>
          <w:color w:val="auto"/>
          <w:sz w:val="32"/>
          <w:szCs w:val="32"/>
        </w:rPr>
      </w:pPr>
      <w:r>
        <w:rPr>
          <w:rFonts w:ascii="黑体" w:eastAsia="黑体" w:hAnsi="黑体" w:cs="黑体" w:hint="eastAsia"/>
          <w:color w:val="auto"/>
          <w:sz w:val="32"/>
          <w:szCs w:val="32"/>
        </w:rPr>
        <w:t>第十九条</w:t>
      </w:r>
      <w:r>
        <w:rPr>
          <w:rFonts w:ascii="仿宋" w:eastAsia="仿宋" w:hAnsi="仿宋" w:cs="仿宋"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工程施工影响城市公共供水设施安全的，建设单位或者施工单位应当在施工前与城市供水单位商定相应的保护措施，并组织实施。</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第二十条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输配水管网干线边缘</w:t>
      </w:r>
      <w:r>
        <w:rPr>
          <w:rFonts w:ascii="仿宋_GB2312" w:eastAsia="仿宋_GB2312" w:hAnsi="仿宋_GB2312" w:cs="仿宋_GB2312" w:hint="eastAsia"/>
          <w:color w:val="auto"/>
          <w:sz w:val="32"/>
          <w:szCs w:val="32"/>
        </w:rPr>
        <w:t>3</w:t>
      </w:r>
      <w:r>
        <w:rPr>
          <w:rFonts w:ascii="仿宋_GB2312" w:eastAsia="仿宋_GB2312" w:hAnsi="仿宋_GB2312" w:cs="仿宋_GB2312" w:hint="eastAsia"/>
          <w:color w:val="auto"/>
          <w:sz w:val="32"/>
          <w:szCs w:val="32"/>
        </w:rPr>
        <w:t>米以内，支线及其附属设施边缘</w:t>
      </w:r>
      <w:r>
        <w:rPr>
          <w:rFonts w:ascii="仿宋_GB2312" w:eastAsia="仿宋_GB2312" w:hAnsi="仿宋_GB2312" w:cs="仿宋_GB2312" w:hint="eastAsia"/>
          <w:color w:val="auto"/>
          <w:sz w:val="32"/>
          <w:szCs w:val="32"/>
        </w:rPr>
        <w:t>1</w:t>
      </w:r>
      <w:r>
        <w:rPr>
          <w:rFonts w:ascii="仿宋_GB2312" w:eastAsia="仿宋_GB2312" w:hAnsi="仿宋_GB2312" w:cs="仿宋_GB2312" w:hint="eastAsia"/>
          <w:color w:val="auto"/>
          <w:sz w:val="32"/>
          <w:szCs w:val="32"/>
        </w:rPr>
        <w:t>米以内，为城市供水设施安全保护范围。</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任何单位和个人不得有下列行为：</w:t>
      </w:r>
    </w:p>
    <w:p w:rsidR="00EF1941" w:rsidRDefault="00624412">
      <w:pPr>
        <w:spacing w:line="560" w:lineRule="exact"/>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 xml:space="preserve">    </w:t>
      </w:r>
      <w:r>
        <w:rPr>
          <w:rFonts w:ascii="仿宋_GB2312" w:eastAsia="仿宋_GB2312" w:hAnsi="仿宋_GB2312" w:cs="仿宋_GB2312" w:hint="eastAsia"/>
          <w:color w:val="auto"/>
          <w:sz w:val="32"/>
          <w:szCs w:val="32"/>
        </w:rPr>
        <w:t xml:space="preserve"> </w:t>
      </w:r>
      <w:r>
        <w:rPr>
          <w:rFonts w:ascii="仿宋_GB2312" w:eastAsia="仿宋_GB2312" w:hAnsi="仿宋_GB2312" w:cs="仿宋_GB2312" w:hint="eastAsia"/>
          <w:color w:val="auto"/>
          <w:sz w:val="32"/>
          <w:szCs w:val="32"/>
        </w:rPr>
        <w:t>（一）掩埋、穿凿、损毁、盗窃城市供水设施及其电缆等附属配套设施；</w:t>
      </w:r>
    </w:p>
    <w:p w:rsidR="00EF1941" w:rsidRDefault="00624412">
      <w:pPr>
        <w:spacing w:line="560" w:lineRule="exact"/>
        <w:ind w:firstLine="720"/>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（二）在城市供水管网垂直地面上种植深根树木、埋设线杆、安装各类基桩；</w:t>
      </w:r>
    </w:p>
    <w:p w:rsidR="00EF1941" w:rsidRDefault="00624412">
      <w:pPr>
        <w:spacing w:line="560" w:lineRule="exact"/>
        <w:ind w:firstLine="720"/>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（三）圈占、覆盖、堵塞供水检查井和管道进出口；</w:t>
      </w:r>
    </w:p>
    <w:p w:rsidR="00EF1941" w:rsidRDefault="00624412">
      <w:pPr>
        <w:spacing w:line="560" w:lineRule="exact"/>
        <w:ind w:firstLine="720"/>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（四）建设占压城市供水设施的建筑物、构筑物或者其他设施；</w:t>
      </w:r>
    </w:p>
    <w:p w:rsidR="00EF1941" w:rsidRDefault="00624412">
      <w:pPr>
        <w:spacing w:line="560" w:lineRule="exact"/>
        <w:ind w:firstLine="720"/>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（五）在城市供水设施安全保护范围内爆破、打井、采掘、挖窑、墓葬、采砂和取土；</w:t>
      </w:r>
    </w:p>
    <w:p w:rsidR="00EF1941" w:rsidRDefault="00624412">
      <w:pPr>
        <w:spacing w:line="560" w:lineRule="exact"/>
        <w:ind w:firstLine="720"/>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（六）向城市供水设施倾倒或者堆放垃圾、渣土、施工泥浆等废弃物或者易燃易爆、有毒有害等物质；</w:t>
      </w:r>
    </w:p>
    <w:p w:rsidR="00EF1941" w:rsidRDefault="00624412">
      <w:pPr>
        <w:spacing w:line="560" w:lineRule="exact"/>
        <w:ind w:firstLine="720"/>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lastRenderedPageBreak/>
        <w:t>（七）其他危害城市供水设施安全的行为。</w:t>
      </w:r>
    </w:p>
    <w:p w:rsidR="00EF1941" w:rsidRDefault="00624412">
      <w:pPr>
        <w:spacing w:line="560" w:lineRule="exact"/>
        <w:ind w:firstLine="720"/>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既有占压物影响城市供水设施安全的，占压人应当在规定期限内整改，应当拆除逾期未自行拆除的，由城市供水行政主管部门依法作出拆除决定</w:t>
      </w:r>
      <w:r>
        <w:rPr>
          <w:rFonts w:ascii="仿宋_GB2312" w:eastAsia="仿宋_GB2312" w:hAnsi="仿宋_GB2312" w:cs="仿宋_GB2312" w:hint="eastAsia"/>
          <w:color w:val="auto"/>
          <w:sz w:val="32"/>
          <w:szCs w:val="32"/>
        </w:rPr>
        <w:t>；无法拆除的，应当采取城市供水设施改线或其他安全防护措施，确保城市供水设施安全运行。</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第二十一条</w:t>
      </w:r>
      <w:r>
        <w:rPr>
          <w:rFonts w:ascii="仿宋" w:eastAsia="仿宋" w:hAnsi="仿宋" w:cs="仿宋"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任何单位和个人不得擅自从事下列行为：</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（一）移动城市供水设施及其附属设施、电力等配套设施；</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（二）启闭城市供水设施阀门；</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（三）穿越城市供水设施敷设工程管线；</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（四）改建、改装二次供水设施。</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第二十二条</w:t>
      </w:r>
      <w:r>
        <w:rPr>
          <w:rFonts w:ascii="仿宋" w:eastAsia="仿宋" w:hAnsi="仿宋" w:cs="仿宋"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用水计量器具应当按照相关规定进行检定，检定合格方可使用。城市供水单位或者用户对用水计量器具准确度有异议的，可以向当地计量行政主管部门申请重新检定。</w:t>
      </w:r>
    </w:p>
    <w:p w:rsidR="00EF1941" w:rsidRDefault="00624412">
      <w:pPr>
        <w:spacing w:line="560" w:lineRule="exact"/>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 xml:space="preserve">    </w:t>
      </w:r>
      <w:r>
        <w:rPr>
          <w:rFonts w:ascii="仿宋_GB2312" w:eastAsia="仿宋_GB2312" w:hAnsi="仿宋_GB2312" w:cs="仿宋_GB2312" w:hint="eastAsia"/>
          <w:color w:val="auto"/>
          <w:sz w:val="32"/>
          <w:szCs w:val="32"/>
        </w:rPr>
        <w:t>因计量造成的差额水费，按照用水计量器具快慢的百分比进行退还或者追收，城市供水单位和用户按照抄表周期进行结算。</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第二十三条</w:t>
      </w:r>
      <w:r>
        <w:rPr>
          <w:rFonts w:ascii="仿宋" w:eastAsia="仿宋" w:hAnsi="仿宋" w:cs="仿宋"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用水计量器具的安装应当便于读数、维修和更换。禁止在用水计量器具周围设置障碍物或者占压物。</w:t>
      </w:r>
    </w:p>
    <w:p w:rsidR="00EF1941" w:rsidRDefault="00624412">
      <w:pPr>
        <w:spacing w:line="560" w:lineRule="exact"/>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 xml:space="preserve">    </w:t>
      </w:r>
      <w:r>
        <w:rPr>
          <w:rFonts w:ascii="仿宋_GB2312" w:eastAsia="仿宋_GB2312" w:hAnsi="仿宋_GB2312" w:cs="仿宋_GB2312" w:hint="eastAsia"/>
          <w:color w:val="auto"/>
          <w:sz w:val="32"/>
          <w:szCs w:val="32"/>
        </w:rPr>
        <w:t>非居民用户专用供水设施的用水计量器具，应当安装在城市供水主干管道与专用供水管道的连接处。</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第二十四条</w:t>
      </w:r>
      <w:r>
        <w:rPr>
          <w:rFonts w:ascii="仿宋" w:eastAsia="仿宋" w:hAnsi="仿宋" w:cs="仿宋"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新装、改装、迁移用水计量器具以及改变用户信息和用水性质的，应当到城市供水企业办理相关手续。</w:t>
      </w:r>
    </w:p>
    <w:p w:rsidR="00EF1941" w:rsidRDefault="00EF1941">
      <w:pPr>
        <w:spacing w:line="560" w:lineRule="exact"/>
        <w:rPr>
          <w:rFonts w:ascii="仿宋" w:eastAsia="仿宋" w:hAnsi="仿宋" w:cs="仿宋"/>
          <w:color w:val="auto"/>
          <w:sz w:val="32"/>
          <w:szCs w:val="32"/>
        </w:rPr>
      </w:pPr>
    </w:p>
    <w:p w:rsidR="00EF1941" w:rsidRDefault="00624412">
      <w:pPr>
        <w:numPr>
          <w:ilvl w:val="0"/>
          <w:numId w:val="2"/>
        </w:numPr>
        <w:spacing w:line="560" w:lineRule="exact"/>
        <w:jc w:val="center"/>
        <w:rPr>
          <w:rFonts w:ascii="黑体" w:eastAsia="黑体" w:hAnsi="黑体" w:cs="黑体"/>
          <w:color w:val="auto"/>
          <w:sz w:val="32"/>
          <w:szCs w:val="32"/>
        </w:rPr>
      </w:pPr>
      <w:r>
        <w:rPr>
          <w:rFonts w:ascii="黑体" w:eastAsia="黑体" w:hAnsi="黑体" w:cs="黑体" w:hint="eastAsia"/>
          <w:color w:val="auto"/>
          <w:sz w:val="32"/>
          <w:szCs w:val="32"/>
        </w:rPr>
        <w:lastRenderedPageBreak/>
        <w:t xml:space="preserve"> </w:t>
      </w:r>
      <w:r>
        <w:rPr>
          <w:rFonts w:ascii="黑体" w:eastAsia="黑体" w:hAnsi="黑体" w:cs="黑体" w:hint="eastAsia"/>
          <w:color w:val="auto"/>
          <w:sz w:val="32"/>
          <w:szCs w:val="32"/>
        </w:rPr>
        <w:t>城市供水用水</w:t>
      </w:r>
    </w:p>
    <w:p w:rsidR="00EF1941" w:rsidRDefault="00EF1941">
      <w:pPr>
        <w:spacing w:line="560" w:lineRule="exact"/>
        <w:rPr>
          <w:rFonts w:ascii="黑体" w:eastAsia="黑体" w:hAnsi="黑体" w:cs="黑体"/>
          <w:color w:val="auto"/>
          <w:sz w:val="32"/>
          <w:szCs w:val="32"/>
        </w:rPr>
      </w:pP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第二十五条</w:t>
      </w:r>
      <w:r>
        <w:rPr>
          <w:rFonts w:ascii="黑体" w:eastAsia="黑体" w:hAnsi="黑体" w:cs="黑体"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城市供水企业应当建立健全水质检测制度。定期对原水、出厂水和管网末梢水进行检测，确保城市供水水质符合国家规定的饮用水卫生标准，并按照规定向当地城市供水、卫生健康和生态环境等行政主管部门报送水质检测资料。</w:t>
      </w:r>
    </w:p>
    <w:p w:rsidR="00EF1941" w:rsidRDefault="00624412">
      <w:pPr>
        <w:spacing w:line="560" w:lineRule="exact"/>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 xml:space="preserve">    </w:t>
      </w:r>
      <w:r>
        <w:rPr>
          <w:rFonts w:ascii="仿宋_GB2312" w:eastAsia="仿宋_GB2312" w:hAnsi="仿宋_GB2312" w:cs="仿宋_GB2312" w:hint="eastAsia"/>
          <w:color w:val="auto"/>
          <w:sz w:val="32"/>
          <w:szCs w:val="32"/>
        </w:rPr>
        <w:t>二次供水运行维护单位应当建立水质检测和贮水设施清洗、消毒制度，配备专（兼）职人员，定期进行清洗、消毒和检测，并将清洗、消毒情况和检测结果及时公示。</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第二十六条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bCs/>
          <w:color w:val="auto"/>
          <w:sz w:val="32"/>
          <w:szCs w:val="32"/>
        </w:rPr>
        <w:t>城市</w:t>
      </w:r>
      <w:r>
        <w:rPr>
          <w:rFonts w:ascii="仿宋_GB2312" w:eastAsia="仿宋_GB2312" w:hAnsi="仿宋_GB2312" w:cs="仿宋_GB2312" w:hint="eastAsia"/>
          <w:color w:val="auto"/>
          <w:sz w:val="32"/>
          <w:szCs w:val="32"/>
        </w:rPr>
        <w:t>供水单位应当按照国家有关规定设置管网测压点，做好供水水压的监测工作，确保供水压力符合规定标准。</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第二十七条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城市供水行政主管部门应当依</w:t>
      </w:r>
      <w:r>
        <w:rPr>
          <w:rFonts w:ascii="仿宋_GB2312" w:eastAsia="仿宋_GB2312" w:hAnsi="仿宋_GB2312" w:cs="仿宋_GB2312" w:hint="eastAsia"/>
          <w:color w:val="auto"/>
          <w:sz w:val="32"/>
          <w:szCs w:val="32"/>
        </w:rPr>
        <w:t>法制定城市供水突发事件应急预案，经同级人民政府批准后组织实施。发现城市供水安全隐患或者发生城市供水安全事故，应当立即启动城市供水突发事件应急预案，采取措施防止事态发展或者扩大，优先保障城市居民生活用水。</w:t>
      </w:r>
    </w:p>
    <w:p w:rsidR="00EF1941" w:rsidRDefault="00624412">
      <w:pPr>
        <w:spacing w:line="560" w:lineRule="exact"/>
        <w:ind w:firstLine="720"/>
        <w:rPr>
          <w:rFonts w:ascii="仿宋_GB2312" w:eastAsia="仿宋_GB2312" w:hAnsi="仿宋_GB2312" w:cs="仿宋_GB2312"/>
          <w:color w:val="auto"/>
          <w:sz w:val="32"/>
          <w:szCs w:val="32"/>
        </w:rPr>
      </w:pPr>
      <w:r>
        <w:rPr>
          <w:rFonts w:ascii="黑体" w:eastAsia="黑体" w:hAnsi="黑体" w:cs="黑体" w:hint="eastAsia"/>
          <w:bCs/>
          <w:color w:val="auto"/>
          <w:sz w:val="32"/>
          <w:szCs w:val="32"/>
        </w:rPr>
        <w:t>第二十八条</w:t>
      </w:r>
      <w:r>
        <w:rPr>
          <w:rFonts w:ascii="仿宋" w:eastAsia="仿宋" w:hAnsi="仿宋" w:cs="仿宋"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城市供水单位应当根据城市供水突发事件应急预案，制定相应的突发事件应急方案。发生水污染事故以及其他可能影响供水安全的突发性事件，应当采取应急处理措施，向当地人民政府报告，并向社会公开。</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第二十九条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城市供水单位、二次供水运行维护单位应当保持不间断供水，不得擅自停止供水。由于工程施工、供水设施维修</w:t>
      </w:r>
      <w:r>
        <w:rPr>
          <w:rFonts w:ascii="仿宋_GB2312" w:eastAsia="仿宋_GB2312" w:hAnsi="仿宋_GB2312" w:cs="仿宋_GB2312" w:hint="eastAsia"/>
          <w:color w:val="auto"/>
          <w:sz w:val="32"/>
          <w:szCs w:val="32"/>
        </w:rPr>
        <w:lastRenderedPageBreak/>
        <w:t>等原因确需暂停供水的，经城市供水行政主管部门批准后，提前二十四小时通知用水单位和个人。</w:t>
      </w:r>
    </w:p>
    <w:p w:rsidR="00EF1941" w:rsidRDefault="00624412">
      <w:pPr>
        <w:spacing w:line="560" w:lineRule="exact"/>
        <w:ind w:firstLine="720"/>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因发生水污染事故或者其他可能影响供水安全的突发性事件，导致大面积停止供水的，应当立即组织抢修并同时报告城市供水行政主管部门，及时通知相关用户，在抢修完成后立即恢复正常供水。</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任何单位和个人无权停止他人依法用水。</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第三十条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用户应当按时缴纳水费，不得拖欠或拒付。</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城市供水企业应当抄表到户并且按照计量收费。未安装用水计量器具的</w:t>
      </w:r>
      <w:r>
        <w:rPr>
          <w:rFonts w:ascii="仿宋_GB2312" w:eastAsia="仿宋_GB2312" w:hAnsi="仿宋_GB2312" w:cs="仿宋_GB2312" w:hint="eastAsia"/>
          <w:color w:val="auto"/>
          <w:sz w:val="32"/>
          <w:szCs w:val="32"/>
        </w:rPr>
        <w:t>，按照价格行政主管部门核定的标准收费。</w:t>
      </w:r>
    </w:p>
    <w:p w:rsidR="00EF1941" w:rsidRDefault="00624412">
      <w:pPr>
        <w:spacing w:line="560" w:lineRule="exact"/>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 xml:space="preserve">    </w:t>
      </w:r>
      <w:r>
        <w:rPr>
          <w:rFonts w:ascii="仿宋_GB2312" w:eastAsia="仿宋_GB2312" w:hAnsi="仿宋_GB2312" w:cs="仿宋_GB2312" w:hint="eastAsia"/>
          <w:color w:val="auto"/>
          <w:sz w:val="32"/>
          <w:szCs w:val="32"/>
        </w:rPr>
        <w:t>同一用户用水涉及分类缴费的，应当向城市供水企业申请多类别用水，供水企业应当分别安装用水计量器具计量收费。未事先向供水企业申请多类别用水的，从高适用水价；因供水企业原因不能分开计量的，从低适用水价。</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第三十一条</w:t>
      </w:r>
      <w:r>
        <w:rPr>
          <w:rFonts w:ascii="仿宋" w:eastAsia="仿宋" w:hAnsi="仿宋" w:cs="仿宋"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城市供水行政主管部门应当开展节水宣传，鼓励使用节水型器具。</w:t>
      </w:r>
    </w:p>
    <w:p w:rsidR="00EF1941" w:rsidRDefault="00624412" w:rsidP="004974CA">
      <w:pPr>
        <w:spacing w:line="560" w:lineRule="exact"/>
        <w:ind w:firstLineChars="196" w:firstLine="612"/>
        <w:rPr>
          <w:rFonts w:ascii="仿宋_GB2312" w:eastAsia="仿宋_GB2312" w:hAnsi="仿宋_GB2312" w:cs="仿宋_GB2312"/>
          <w:color w:val="auto"/>
          <w:sz w:val="32"/>
          <w:szCs w:val="32"/>
        </w:rPr>
      </w:pPr>
      <w:r>
        <w:rPr>
          <w:rFonts w:ascii="黑体" w:eastAsia="黑体" w:hAnsi="黑体" w:cs="黑体" w:hint="eastAsia"/>
          <w:color w:val="auto"/>
          <w:sz w:val="32"/>
          <w:szCs w:val="32"/>
        </w:rPr>
        <w:t>第三十二条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禁止盗用或者转供城市供水。任何单位和个人不得有下列行为：</w:t>
      </w:r>
    </w:p>
    <w:p w:rsidR="00EF1941" w:rsidRDefault="00624412">
      <w:pPr>
        <w:spacing w:line="560" w:lineRule="exact"/>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 xml:space="preserve">    </w:t>
      </w:r>
      <w:r>
        <w:rPr>
          <w:rFonts w:ascii="仿宋_GB2312" w:eastAsia="仿宋_GB2312" w:hAnsi="仿宋_GB2312" w:cs="仿宋_GB2312" w:hint="eastAsia"/>
          <w:color w:val="auto"/>
          <w:sz w:val="32"/>
          <w:szCs w:val="32"/>
        </w:rPr>
        <w:t>（一）在城市供水管道及其附属设施上私接管道；</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（二）跨越用水计量器具设旁通管道；</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（三）伪造或擅自拆除、开启法定或授权的计量检定机构加封的用水计量器具封印；</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（四）改装、损坏、倒装、拆除、回拨、封闭用水计量器具使</w:t>
      </w:r>
      <w:r>
        <w:rPr>
          <w:rFonts w:ascii="仿宋_GB2312" w:eastAsia="仿宋_GB2312" w:hAnsi="仿宋_GB2312" w:cs="仿宋_GB2312" w:hint="eastAsia"/>
          <w:color w:val="auto"/>
          <w:sz w:val="32"/>
          <w:szCs w:val="32"/>
        </w:rPr>
        <w:lastRenderedPageBreak/>
        <w:t>其少计量或者不计量；</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（五）对卡式用水计量器具非法充值；</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（六）对智能用水计量器具屏蔽信号、损坏传输线路；</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（七）非火警擅自启用城市公共消防供水设施；</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（八）其他盗用城市供水的行为。</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bCs/>
          <w:color w:val="auto"/>
          <w:sz w:val="32"/>
          <w:szCs w:val="32"/>
        </w:rPr>
        <w:t>第三十三条</w:t>
      </w:r>
      <w:r>
        <w:rPr>
          <w:rFonts w:ascii="黑体" w:eastAsia="黑体" w:hAnsi="黑体" w:cs="黑体" w:hint="eastAsia"/>
          <w:bCs/>
          <w:color w:val="auto"/>
          <w:sz w:val="32"/>
          <w:szCs w:val="32"/>
        </w:rPr>
        <w:t xml:space="preserve"> </w:t>
      </w:r>
      <w:r>
        <w:rPr>
          <w:rFonts w:ascii="仿宋" w:eastAsia="仿宋" w:hAnsi="仿宋" w:cs="仿宋" w:hint="eastAsia"/>
          <w:b/>
          <w:color w:val="auto"/>
          <w:sz w:val="32"/>
          <w:szCs w:val="32"/>
        </w:rPr>
        <w:t xml:space="preserve"> </w:t>
      </w:r>
      <w:r>
        <w:rPr>
          <w:rFonts w:ascii="仿宋_GB2312" w:eastAsia="仿宋_GB2312" w:hAnsi="仿宋_GB2312" w:cs="仿宋_GB2312" w:hint="eastAsia"/>
          <w:color w:val="auto"/>
          <w:sz w:val="32"/>
          <w:szCs w:val="32"/>
        </w:rPr>
        <w:t>盗用城市供水的应当补缴水费。损失水量无法认定的，按照用户入户管或者在城市供水管道及其附属设施擅自接管管径的平均流量乘以损失水时间计算；损失水日数无法认定的，按照不少于一百八十日不多于三百六十日计算。每日损失水时间，非居民用户按照每日营业时间计算；居民用户按照每日三小时计算。</w:t>
      </w:r>
    </w:p>
    <w:p w:rsidR="00EF1941" w:rsidRDefault="00624412">
      <w:pPr>
        <w:spacing w:line="560" w:lineRule="exact"/>
        <w:ind w:firstLine="720"/>
        <w:rPr>
          <w:rFonts w:ascii="仿宋_GB2312" w:eastAsia="仿宋_GB2312" w:hAnsi="仿宋_GB2312" w:cs="仿宋_GB2312"/>
          <w:color w:val="auto"/>
          <w:sz w:val="32"/>
          <w:szCs w:val="32"/>
        </w:rPr>
      </w:pPr>
      <w:r>
        <w:rPr>
          <w:rFonts w:ascii="黑体" w:eastAsia="黑体" w:hAnsi="黑体" w:cs="黑体" w:hint="eastAsia"/>
          <w:color w:val="auto"/>
          <w:sz w:val="32"/>
          <w:szCs w:val="32"/>
        </w:rPr>
        <w:t>第三十四条</w:t>
      </w:r>
      <w:r>
        <w:rPr>
          <w:rFonts w:ascii="仿宋" w:eastAsia="仿宋" w:hAnsi="仿宋" w:cs="仿宋" w:hint="eastAsia"/>
          <w:b/>
          <w:bCs/>
          <w:color w:val="auto"/>
          <w:sz w:val="32"/>
          <w:szCs w:val="32"/>
        </w:rPr>
        <w:t xml:space="preserve"> </w:t>
      </w:r>
      <w:r>
        <w:rPr>
          <w:rFonts w:ascii="仿宋_GB2312" w:eastAsia="仿宋_GB2312" w:hAnsi="仿宋_GB2312" w:cs="仿宋_GB2312" w:hint="eastAsia"/>
          <w:b/>
          <w:bCs/>
          <w:color w:val="auto"/>
          <w:sz w:val="32"/>
          <w:szCs w:val="32"/>
        </w:rPr>
        <w:t xml:space="preserve"> </w:t>
      </w:r>
      <w:r>
        <w:rPr>
          <w:rFonts w:ascii="仿宋_GB2312" w:eastAsia="仿宋_GB2312" w:hAnsi="仿宋_GB2312" w:cs="仿宋_GB2312" w:hint="eastAsia"/>
          <w:color w:val="auto"/>
          <w:sz w:val="32"/>
          <w:szCs w:val="32"/>
        </w:rPr>
        <w:t>禁止将供热、工业生产用水等管道系统与城市供水管网连接。</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洗浴、洗车等非居民用户用水，影响居民生活用水的，产权所有者和经营者应当配合城市供水单位设置专用供水管道，保障居民生活用水。</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第三十五条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bCs/>
          <w:color w:val="auto"/>
          <w:sz w:val="32"/>
          <w:szCs w:val="32"/>
        </w:rPr>
        <w:t>城市</w:t>
      </w:r>
      <w:r>
        <w:rPr>
          <w:rFonts w:ascii="仿宋_GB2312" w:eastAsia="仿宋_GB2312" w:hAnsi="仿宋_GB2312" w:cs="仿宋_GB2312" w:hint="eastAsia"/>
          <w:color w:val="auto"/>
          <w:sz w:val="32"/>
          <w:szCs w:val="32"/>
        </w:rPr>
        <w:t>供水单位应当建立和完善公</w:t>
      </w:r>
      <w:r>
        <w:rPr>
          <w:rFonts w:ascii="仿宋_GB2312" w:eastAsia="仿宋_GB2312" w:hAnsi="仿宋_GB2312" w:cs="仿宋_GB2312" w:hint="eastAsia"/>
          <w:color w:val="auto"/>
          <w:sz w:val="32"/>
          <w:szCs w:val="32"/>
        </w:rPr>
        <w:t>开、公正、高效的管理机制，设立用户服务电话，受理用户的查询、投诉，及时答复、处理用户反映的供水用水问题。</w:t>
      </w:r>
    </w:p>
    <w:p w:rsidR="00EF1941" w:rsidRDefault="00EF1941" w:rsidP="004974CA">
      <w:pPr>
        <w:spacing w:line="560" w:lineRule="exact"/>
        <w:ind w:firstLineChars="200" w:firstLine="625"/>
        <w:rPr>
          <w:rFonts w:ascii="仿宋" w:eastAsia="仿宋" w:hAnsi="仿宋" w:cs="仿宋"/>
          <w:color w:val="auto"/>
          <w:sz w:val="32"/>
          <w:szCs w:val="32"/>
        </w:rPr>
      </w:pPr>
    </w:p>
    <w:p w:rsidR="00EF1941" w:rsidRDefault="00624412">
      <w:pPr>
        <w:numPr>
          <w:ilvl w:val="0"/>
          <w:numId w:val="2"/>
        </w:numPr>
        <w:spacing w:line="560" w:lineRule="exact"/>
        <w:jc w:val="center"/>
        <w:rPr>
          <w:rFonts w:ascii="黑体" w:eastAsia="黑体" w:hAnsi="黑体" w:cs="黑体"/>
          <w:color w:val="auto"/>
          <w:sz w:val="32"/>
          <w:szCs w:val="32"/>
        </w:rPr>
      </w:pPr>
      <w:r>
        <w:rPr>
          <w:rFonts w:ascii="黑体" w:eastAsia="黑体" w:hAnsi="黑体" w:cs="黑体" w:hint="eastAsia"/>
          <w:color w:val="auto"/>
          <w:sz w:val="32"/>
          <w:szCs w:val="32"/>
        </w:rPr>
        <w:t xml:space="preserve"> </w:t>
      </w:r>
      <w:r>
        <w:rPr>
          <w:rFonts w:ascii="黑体" w:eastAsia="黑体" w:hAnsi="黑体" w:cs="黑体" w:hint="eastAsia"/>
          <w:color w:val="auto"/>
          <w:sz w:val="32"/>
          <w:szCs w:val="32"/>
        </w:rPr>
        <w:t>法律责任</w:t>
      </w:r>
    </w:p>
    <w:p w:rsidR="00EF1941" w:rsidRDefault="00EF1941">
      <w:pPr>
        <w:spacing w:line="560" w:lineRule="exact"/>
        <w:rPr>
          <w:rFonts w:ascii="黑体" w:eastAsia="黑体" w:hAnsi="黑体" w:cs="黑体"/>
          <w:color w:val="auto"/>
          <w:sz w:val="32"/>
          <w:szCs w:val="32"/>
        </w:rPr>
      </w:pP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第三十六条</w:t>
      </w:r>
      <w:r>
        <w:rPr>
          <w:rFonts w:ascii="仿宋" w:eastAsia="仿宋" w:hAnsi="仿宋" w:cs="仿宋" w:hint="eastAsia"/>
          <w:color w:val="auto"/>
          <w:sz w:val="32"/>
          <w:szCs w:val="32"/>
        </w:rPr>
        <w:t xml:space="preserve"> </w:t>
      </w:r>
      <w:r>
        <w:rPr>
          <w:rFonts w:ascii="仿宋" w:eastAsia="仿宋" w:hAnsi="仿宋" w:cs="仿宋" w:hint="eastAsia"/>
          <w:color w:val="auto"/>
          <w:sz w:val="32"/>
          <w:szCs w:val="32"/>
        </w:rPr>
        <w:t xml:space="preserve"> </w:t>
      </w:r>
      <w:r>
        <w:rPr>
          <w:rFonts w:ascii="仿宋_GB2312" w:eastAsia="仿宋_GB2312" w:hAnsi="仿宋_GB2312" w:cs="仿宋_GB2312" w:hint="eastAsia"/>
          <w:color w:val="auto"/>
          <w:sz w:val="32"/>
          <w:szCs w:val="32"/>
        </w:rPr>
        <w:t>违反本条例第九条第二款规定，损毁、移动、拆</w:t>
      </w:r>
      <w:r>
        <w:rPr>
          <w:rFonts w:ascii="仿宋_GB2312" w:eastAsia="仿宋_GB2312" w:hAnsi="仿宋_GB2312" w:cs="仿宋_GB2312" w:hint="eastAsia"/>
          <w:color w:val="auto"/>
          <w:sz w:val="32"/>
          <w:szCs w:val="32"/>
        </w:rPr>
        <w:lastRenderedPageBreak/>
        <w:t>除城市饮用水水源地地理界标、警示标志的，由城市供水行政主管部门责令改正，处以一千元以上五千元以下罚款。</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第三十七条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违反本条例第十三条第二款规定，城市供水设施建设使用的涉水产品无卫生许可批准文件的，由卫生健康行政主管部门责令限期改正；逾期未改正的，处以五千元以上三万元以下罚款。</w:t>
      </w:r>
    </w:p>
    <w:p w:rsidR="00EF1941" w:rsidRDefault="00624412" w:rsidP="004974CA">
      <w:pPr>
        <w:spacing w:line="560" w:lineRule="exact"/>
        <w:ind w:firstLineChars="200" w:firstLine="625"/>
        <w:rPr>
          <w:rFonts w:ascii="仿宋_GB2312" w:eastAsia="仿宋_GB2312" w:hAnsi="仿宋_GB2312" w:cs="仿宋_GB2312"/>
          <w:bCs/>
          <w:color w:val="auto"/>
          <w:sz w:val="32"/>
          <w:szCs w:val="32"/>
        </w:rPr>
      </w:pPr>
      <w:r>
        <w:rPr>
          <w:rFonts w:ascii="黑体" w:eastAsia="黑体" w:hAnsi="黑体" w:cs="黑体" w:hint="eastAsia"/>
          <w:color w:val="auto"/>
          <w:sz w:val="32"/>
          <w:szCs w:val="32"/>
        </w:rPr>
        <w:t>第三十八条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违反本条例第十六条、第十七条规定，城市供水单位未按照规定检修城市供水设施或者在供水设施发生故障未及时抢修的，由城市供水行政主管部门责令改正，处以二万元以上五万元以下罚款；情节严重的，报经同级人民政府批准，可以责令停业整顿；对负有直接责任的主管人员和其他直接责任人员，有权机关可以依法给予行政处分。</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第三十九条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违反本条例第二十条第二款第（三）项、第（四）项、第二十一条规定之一的，由城市供水行政主管部门责令限期改正；逾期未改正或者造成严重后果的，对单位处以一万元以上五万元以下罚款，对个人处以三千元以上三万元以</w:t>
      </w:r>
      <w:r>
        <w:rPr>
          <w:rFonts w:ascii="仿宋_GB2312" w:eastAsia="仿宋_GB2312" w:hAnsi="仿宋_GB2312" w:cs="仿宋_GB2312" w:hint="eastAsia"/>
          <w:color w:val="auto"/>
          <w:sz w:val="32"/>
          <w:szCs w:val="32"/>
        </w:rPr>
        <w:t>下罚款。</w:t>
      </w:r>
    </w:p>
    <w:p w:rsidR="00EF1941" w:rsidRDefault="00624412" w:rsidP="004974CA">
      <w:pPr>
        <w:widowControl/>
        <w:spacing w:line="560" w:lineRule="exact"/>
        <w:ind w:firstLineChars="200" w:firstLine="625"/>
        <w:textAlignment w:val="baseline"/>
        <w:rPr>
          <w:rFonts w:ascii="仿宋_GB2312" w:eastAsia="仿宋_GB2312" w:hAnsi="仿宋_GB2312" w:cs="仿宋_GB2312"/>
          <w:color w:val="auto"/>
          <w:sz w:val="32"/>
          <w:szCs w:val="32"/>
        </w:rPr>
      </w:pPr>
      <w:r>
        <w:rPr>
          <w:rFonts w:ascii="黑体" w:eastAsia="黑体" w:hAnsi="黑体" w:cs="黑体" w:hint="eastAsia"/>
          <w:color w:val="auto"/>
          <w:sz w:val="32"/>
          <w:szCs w:val="32"/>
        </w:rPr>
        <w:t>第四十条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违反本条例第二十五条第二款规定，二次供水运行维护单位未定期清洗、消毒、检测的，由城市供水行政主管部门责令改正，处以三万元罚款；未将清洗、消毒情况和检测结果及时公示的，由城市供水行政主管部门责令改正，处以五千元以上一万元以下罚款。</w:t>
      </w:r>
    </w:p>
    <w:p w:rsidR="00EF1941" w:rsidRDefault="00624412" w:rsidP="004974CA">
      <w:pPr>
        <w:widowControl/>
        <w:spacing w:line="560" w:lineRule="exact"/>
        <w:ind w:firstLineChars="200" w:firstLine="625"/>
        <w:textAlignment w:val="baseline"/>
        <w:rPr>
          <w:rFonts w:ascii="仿宋_GB2312" w:eastAsia="仿宋_GB2312" w:hAnsi="仿宋_GB2312" w:cs="仿宋_GB2312"/>
          <w:color w:val="auto"/>
          <w:sz w:val="32"/>
          <w:szCs w:val="32"/>
        </w:rPr>
      </w:pPr>
      <w:r>
        <w:rPr>
          <w:rFonts w:ascii="黑体" w:eastAsia="黑体" w:hAnsi="黑体" w:cs="黑体" w:hint="eastAsia"/>
          <w:color w:val="auto"/>
          <w:sz w:val="32"/>
          <w:szCs w:val="32"/>
        </w:rPr>
        <w:lastRenderedPageBreak/>
        <w:t>第四十一条</w:t>
      </w:r>
      <w:r>
        <w:rPr>
          <w:rFonts w:ascii="仿宋" w:eastAsia="仿宋" w:hAnsi="仿宋" w:cs="仿宋" w:hint="eastAsia"/>
          <w:b/>
          <w:bCs/>
          <w:color w:val="auto"/>
          <w:sz w:val="32"/>
          <w:szCs w:val="32"/>
        </w:rPr>
        <w:t xml:space="preserve"> </w:t>
      </w:r>
      <w:r>
        <w:rPr>
          <w:rFonts w:ascii="仿宋" w:eastAsia="仿宋" w:hAnsi="仿宋" w:cs="仿宋" w:hint="eastAsia"/>
          <w:b/>
          <w:bCs/>
          <w:color w:val="auto"/>
          <w:sz w:val="32"/>
          <w:szCs w:val="32"/>
        </w:rPr>
        <w:t xml:space="preserve"> </w:t>
      </w:r>
      <w:r>
        <w:rPr>
          <w:rFonts w:ascii="仿宋_GB2312" w:eastAsia="仿宋_GB2312" w:hAnsi="仿宋_GB2312" w:cs="仿宋_GB2312" w:hint="eastAsia"/>
          <w:color w:val="auto"/>
          <w:sz w:val="32"/>
          <w:szCs w:val="32"/>
        </w:rPr>
        <w:t>违反本条例第三十二条、第三十四条第一款规定之一的，由城市供水行政主管部门责令改正，可以处以三万元以上五万元以下罚款。</w:t>
      </w:r>
    </w:p>
    <w:p w:rsidR="00EF1941" w:rsidRDefault="00EF1941" w:rsidP="004974CA">
      <w:pPr>
        <w:widowControl/>
        <w:spacing w:line="560" w:lineRule="exact"/>
        <w:ind w:firstLineChars="200" w:firstLine="637"/>
        <w:textAlignment w:val="baseline"/>
        <w:rPr>
          <w:rFonts w:ascii="仿宋_GB2312" w:eastAsia="仿宋_GB2312" w:hAnsi="仿宋" w:cs="Arial"/>
          <w:bCs/>
          <w:color w:val="auto"/>
          <w:spacing w:val="3"/>
          <w:sz w:val="32"/>
          <w:szCs w:val="32"/>
        </w:rPr>
      </w:pPr>
    </w:p>
    <w:p w:rsidR="00EF1941" w:rsidRDefault="00624412">
      <w:pPr>
        <w:widowControl/>
        <w:numPr>
          <w:ilvl w:val="0"/>
          <w:numId w:val="2"/>
        </w:numPr>
        <w:spacing w:line="560" w:lineRule="exact"/>
        <w:jc w:val="center"/>
        <w:textAlignment w:val="baseline"/>
        <w:rPr>
          <w:rFonts w:ascii="黑体" w:eastAsia="黑体" w:hAnsi="黑体" w:cs="黑体"/>
          <w:color w:val="auto"/>
          <w:sz w:val="32"/>
          <w:szCs w:val="32"/>
        </w:rPr>
      </w:pPr>
      <w:r>
        <w:rPr>
          <w:rFonts w:ascii="黑体" w:eastAsia="黑体" w:hAnsi="黑体" w:cs="黑体" w:hint="eastAsia"/>
          <w:color w:val="auto"/>
          <w:sz w:val="32"/>
          <w:szCs w:val="32"/>
        </w:rPr>
        <w:t xml:space="preserve"> </w:t>
      </w:r>
      <w:r>
        <w:rPr>
          <w:rFonts w:ascii="黑体" w:eastAsia="黑体" w:hAnsi="黑体" w:cs="黑体" w:hint="eastAsia"/>
          <w:color w:val="auto"/>
          <w:sz w:val="32"/>
          <w:szCs w:val="32"/>
        </w:rPr>
        <w:t>附</w:t>
      </w:r>
      <w:r>
        <w:rPr>
          <w:rFonts w:ascii="黑体" w:eastAsia="黑体" w:hAnsi="黑体" w:cs="黑体" w:hint="eastAsia"/>
          <w:color w:val="auto"/>
          <w:sz w:val="32"/>
          <w:szCs w:val="32"/>
        </w:rPr>
        <w:t xml:space="preserve">  </w:t>
      </w:r>
      <w:r>
        <w:rPr>
          <w:rFonts w:ascii="黑体" w:eastAsia="黑体" w:hAnsi="黑体" w:cs="黑体" w:hint="eastAsia"/>
          <w:color w:val="auto"/>
          <w:sz w:val="32"/>
          <w:szCs w:val="32"/>
        </w:rPr>
        <w:t>则</w:t>
      </w:r>
    </w:p>
    <w:p w:rsidR="00EF1941" w:rsidRDefault="00EF1941">
      <w:pPr>
        <w:pStyle w:val="a0"/>
      </w:pP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第四十二条</w:t>
      </w:r>
      <w:r>
        <w:rPr>
          <w:rFonts w:ascii="黑体" w:eastAsia="黑体" w:hAnsi="黑体" w:cs="黑体" w:hint="eastAsia"/>
          <w:color w:val="auto"/>
          <w:sz w:val="32"/>
          <w:szCs w:val="32"/>
        </w:rPr>
        <w:t xml:space="preserve"> </w:t>
      </w:r>
      <w:r>
        <w:rPr>
          <w:rFonts w:ascii="仿宋" w:eastAsia="仿宋" w:hAnsi="仿宋" w:cs="Arial" w:hint="eastAsia"/>
          <w:b/>
          <w:color w:val="auto"/>
          <w:spacing w:val="3"/>
          <w:sz w:val="32"/>
          <w:szCs w:val="32"/>
        </w:rPr>
        <w:t xml:space="preserve"> </w:t>
      </w:r>
      <w:r>
        <w:rPr>
          <w:rFonts w:ascii="仿宋_GB2312" w:eastAsia="仿宋_GB2312" w:hAnsi="仿宋_GB2312" w:cs="仿宋_GB2312" w:hint="eastAsia"/>
          <w:color w:val="auto"/>
          <w:sz w:val="32"/>
          <w:szCs w:val="32"/>
        </w:rPr>
        <w:t>本条例所称城市供水单位，包括城市供水企业和自建设施对外供水的企业。</w:t>
      </w:r>
    </w:p>
    <w:p w:rsidR="00EF1941" w:rsidRDefault="00624412" w:rsidP="004974CA">
      <w:pPr>
        <w:spacing w:line="560" w:lineRule="exact"/>
        <w:ind w:firstLineChars="200" w:firstLine="625"/>
        <w:rPr>
          <w:rFonts w:ascii="仿宋_GB2312" w:eastAsia="仿宋_GB2312" w:hAnsi="仿宋_GB2312" w:cs="仿宋_GB2312"/>
          <w:color w:val="auto"/>
          <w:sz w:val="32"/>
          <w:szCs w:val="32"/>
        </w:rPr>
      </w:pPr>
      <w:r>
        <w:rPr>
          <w:rFonts w:ascii="仿宋_GB2312" w:eastAsia="仿宋_GB2312" w:hAnsi="仿宋_GB2312" w:cs="仿宋_GB2312" w:hint="eastAsia"/>
          <w:color w:val="auto"/>
          <w:sz w:val="32"/>
          <w:szCs w:val="32"/>
        </w:rPr>
        <w:t>本条例所称二次供水设施，是指将城市供水单位的供水进行储存、加压或者深度处理和消毒的设施，包括增压泵、贮水池（箱）、供水管道、电控装置、消毒设备等。</w:t>
      </w:r>
    </w:p>
    <w:p w:rsidR="00EF1941" w:rsidRDefault="00624412" w:rsidP="00EF1941">
      <w:pPr>
        <w:widowControl/>
        <w:shd w:val="clear" w:color="000000" w:fill="FFFFFF"/>
        <w:spacing w:line="560" w:lineRule="exact"/>
        <w:ind w:firstLineChars="200" w:firstLine="625"/>
        <w:rPr>
          <w:rFonts w:ascii="仿宋_GB2312" w:eastAsia="仿宋_GB2312" w:hAnsi="仿宋_GB2312" w:cs="仿宋_GB2312"/>
          <w:color w:val="auto"/>
          <w:sz w:val="32"/>
          <w:szCs w:val="32"/>
        </w:rPr>
      </w:pPr>
      <w:r>
        <w:rPr>
          <w:rFonts w:ascii="黑体" w:eastAsia="黑体" w:hAnsi="黑体" w:cs="黑体" w:hint="eastAsia"/>
          <w:color w:val="auto"/>
          <w:sz w:val="32"/>
          <w:szCs w:val="32"/>
        </w:rPr>
        <w:t>第四十三条</w:t>
      </w:r>
      <w:r>
        <w:rPr>
          <w:rFonts w:ascii="仿宋" w:eastAsia="仿宋" w:hAnsi="仿宋" w:cs="Arial" w:hint="eastAsia"/>
          <w:b/>
          <w:color w:val="auto"/>
          <w:spacing w:val="3"/>
          <w:sz w:val="32"/>
          <w:szCs w:val="32"/>
        </w:rPr>
        <w:t xml:space="preserve"> </w:t>
      </w:r>
      <w:r>
        <w:rPr>
          <w:rFonts w:ascii="仿宋" w:eastAsia="仿宋" w:hAnsi="仿宋" w:cs="Arial" w:hint="eastAsia"/>
          <w:b/>
          <w:color w:val="auto"/>
          <w:spacing w:val="3"/>
          <w:sz w:val="32"/>
          <w:szCs w:val="32"/>
        </w:rPr>
        <w:t xml:space="preserve"> </w:t>
      </w:r>
      <w:r>
        <w:rPr>
          <w:rFonts w:ascii="仿宋_GB2312" w:eastAsia="仿宋_GB2312" w:hAnsi="仿宋_GB2312" w:cs="仿宋_GB2312" w:hint="eastAsia"/>
          <w:color w:val="auto"/>
          <w:sz w:val="32"/>
          <w:szCs w:val="32"/>
        </w:rPr>
        <w:t>本条例自</w:t>
      </w:r>
      <w:r>
        <w:rPr>
          <w:rFonts w:ascii="仿宋_GB2312" w:eastAsia="仿宋_GB2312" w:hAnsi="仿宋_GB2312" w:cs="仿宋_GB2312" w:hint="eastAsia"/>
          <w:color w:val="auto"/>
          <w:sz w:val="32"/>
          <w:szCs w:val="32"/>
        </w:rPr>
        <w:t>2021</w:t>
      </w:r>
      <w:r>
        <w:rPr>
          <w:rFonts w:ascii="仿宋_GB2312" w:eastAsia="仿宋_GB2312" w:hAnsi="仿宋_GB2312" w:cs="仿宋_GB2312" w:hint="eastAsia"/>
          <w:color w:val="auto"/>
          <w:sz w:val="32"/>
          <w:szCs w:val="32"/>
        </w:rPr>
        <w:t>年</w:t>
      </w:r>
      <w:r>
        <w:rPr>
          <w:rFonts w:ascii="仿宋_GB2312" w:eastAsia="仿宋_GB2312" w:hAnsi="仿宋_GB2312" w:cs="仿宋_GB2312" w:hint="eastAsia"/>
          <w:color w:val="auto"/>
          <w:sz w:val="32"/>
          <w:szCs w:val="32"/>
        </w:rPr>
        <w:t>2</w:t>
      </w:r>
      <w:r>
        <w:rPr>
          <w:rFonts w:ascii="仿宋_GB2312" w:eastAsia="仿宋_GB2312" w:hAnsi="仿宋_GB2312" w:cs="仿宋_GB2312" w:hint="eastAsia"/>
          <w:color w:val="auto"/>
          <w:sz w:val="32"/>
          <w:szCs w:val="32"/>
        </w:rPr>
        <w:t>月</w:t>
      </w:r>
      <w:r>
        <w:rPr>
          <w:rFonts w:ascii="仿宋_GB2312" w:eastAsia="仿宋_GB2312" w:hAnsi="仿宋_GB2312" w:cs="仿宋_GB2312" w:hint="eastAsia"/>
          <w:color w:val="auto"/>
          <w:sz w:val="32"/>
          <w:szCs w:val="32"/>
        </w:rPr>
        <w:t>1</w:t>
      </w:r>
      <w:r>
        <w:rPr>
          <w:rFonts w:ascii="仿宋_GB2312" w:eastAsia="仿宋_GB2312" w:hAnsi="仿宋_GB2312" w:cs="仿宋_GB2312" w:hint="eastAsia"/>
          <w:color w:val="auto"/>
          <w:sz w:val="32"/>
          <w:szCs w:val="32"/>
        </w:rPr>
        <w:t>日起施行。</w:t>
      </w:r>
      <w:r>
        <w:rPr>
          <w:rFonts w:ascii="仿宋_GB2312" w:eastAsia="仿宋_GB2312" w:hAnsi="仿宋_GB2312" w:cs="仿宋_GB2312" w:hint="eastAsia"/>
          <w:color w:val="auto"/>
          <w:sz w:val="32"/>
          <w:szCs w:val="32"/>
        </w:rPr>
        <w:t>2007</w:t>
      </w:r>
      <w:r>
        <w:rPr>
          <w:rFonts w:ascii="仿宋_GB2312" w:eastAsia="仿宋_GB2312" w:hAnsi="仿宋_GB2312" w:cs="仿宋_GB2312" w:hint="eastAsia"/>
          <w:color w:val="auto"/>
          <w:sz w:val="32"/>
          <w:szCs w:val="32"/>
        </w:rPr>
        <w:t>年</w:t>
      </w:r>
      <w:r>
        <w:rPr>
          <w:rFonts w:ascii="仿宋_GB2312" w:eastAsia="仿宋_GB2312" w:hAnsi="仿宋_GB2312" w:cs="仿宋_GB2312" w:hint="eastAsia"/>
          <w:color w:val="auto"/>
          <w:sz w:val="32"/>
          <w:szCs w:val="32"/>
        </w:rPr>
        <w:t>9</w:t>
      </w:r>
      <w:r>
        <w:rPr>
          <w:rFonts w:ascii="仿宋_GB2312" w:eastAsia="仿宋_GB2312" w:hAnsi="仿宋_GB2312" w:cs="仿宋_GB2312" w:hint="eastAsia"/>
          <w:color w:val="auto"/>
          <w:sz w:val="32"/>
          <w:szCs w:val="32"/>
        </w:rPr>
        <w:t>月</w:t>
      </w:r>
      <w:r>
        <w:rPr>
          <w:rFonts w:ascii="仿宋_GB2312" w:eastAsia="仿宋_GB2312" w:hAnsi="仿宋_GB2312" w:cs="仿宋_GB2312" w:hint="eastAsia"/>
          <w:color w:val="auto"/>
          <w:sz w:val="32"/>
          <w:szCs w:val="32"/>
        </w:rPr>
        <w:t>28</w:t>
      </w:r>
      <w:r>
        <w:rPr>
          <w:rFonts w:ascii="仿宋_GB2312" w:eastAsia="仿宋_GB2312" w:hAnsi="仿宋_GB2312" w:cs="仿宋_GB2312" w:hint="eastAsia"/>
          <w:color w:val="auto"/>
          <w:sz w:val="32"/>
          <w:szCs w:val="32"/>
        </w:rPr>
        <w:t>日齐齐哈尔市第十四届人民代表大会常务委员会第四次会议通过的《齐齐哈尔市城市供水用水管理条例》同时废止。</w:t>
      </w:r>
    </w:p>
    <w:sectPr w:rsidR="00EF1941" w:rsidSect="00EF1941">
      <w:headerReference w:type="default" r:id="rId9"/>
      <w:footerReference w:type="even" r:id="rId10"/>
      <w:footerReference w:type="default" r:id="rId11"/>
      <w:pgSz w:w="11906" w:h="16838"/>
      <w:pgMar w:top="2098" w:right="1417" w:bottom="2098" w:left="1588" w:header="851" w:footer="1701" w:gutter="0"/>
      <w:pgNumType w:fmt="numberInDash"/>
      <w:cols w:space="0"/>
      <w:docGrid w:type="linesAndChars" w:linePitch="451" w:charSpace="-157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412" w:rsidRDefault="00624412" w:rsidP="00EF1941">
      <w:r>
        <w:separator/>
      </w:r>
    </w:p>
  </w:endnote>
  <w:endnote w:type="continuationSeparator" w:id="0">
    <w:p w:rsidR="00624412" w:rsidRDefault="00624412" w:rsidP="00EF19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embedRegular r:id="rId1" w:subsetted="1" w:fontKey="{3C9C0D68-BE58-478F-9A1E-7E1910CF065E}"/>
    <w:embedBold r:id="rId2" w:subsetted="1" w:fontKey="{684AE927-8186-471B-AF39-5402CAD716C7}"/>
  </w:font>
  <w:font w:name="方正小标宋简体">
    <w:panose1 w:val="03000509000000000000"/>
    <w:charset w:val="86"/>
    <w:family w:val="script"/>
    <w:pitch w:val="fixed"/>
    <w:sig w:usb0="00000001" w:usb1="080E0000" w:usb2="00000010" w:usb3="00000000" w:csb0="00040000" w:csb1="00000000"/>
    <w:embedRegular r:id="rId3" w:subsetted="1" w:fontKey="{1C862C3B-AFC8-40F3-935D-35E8302CA4B1}"/>
  </w:font>
  <w:font w:name="黑体">
    <w:altName w:val="SimHei"/>
    <w:panose1 w:val="02010609060101010101"/>
    <w:charset w:val="86"/>
    <w:family w:val="modern"/>
    <w:pitch w:val="fixed"/>
    <w:sig w:usb0="800002BF" w:usb1="38CF7CFA" w:usb2="00000016" w:usb3="00000000" w:csb0="00040001" w:csb1="00000000"/>
    <w:embedRegular r:id="rId4" w:subsetted="1" w:fontKey="{8EBC31BD-2A85-4282-BFEC-C8B3B415CDBC}"/>
    <w:embedBold r:id="rId5" w:subsetted="1" w:fontKey="{46F1CBF9-5EC5-42A2-8FA3-6D460691747F}"/>
  </w:font>
  <w:font w:name="楷体_GB2312">
    <w:panose1 w:val="02010609030101010101"/>
    <w:charset w:val="86"/>
    <w:family w:val="modern"/>
    <w:pitch w:val="fixed"/>
    <w:sig w:usb0="00000001" w:usb1="080E0000" w:usb2="00000010" w:usb3="00000000" w:csb0="00040000" w:csb1="00000000"/>
    <w:embedRegular r:id="rId6" w:subsetted="1" w:fontKey="{8809B5EE-C618-4010-A213-B6084219F92D}"/>
  </w:font>
  <w:font w:name="仿宋_GB2312">
    <w:panose1 w:val="02010609030101010101"/>
    <w:charset w:val="86"/>
    <w:family w:val="modern"/>
    <w:pitch w:val="fixed"/>
    <w:sig w:usb0="00000001" w:usb1="080E0000" w:usb2="00000010" w:usb3="00000000" w:csb0="00040000" w:csb1="00000000"/>
    <w:embedRegular r:id="rId7" w:subsetted="1" w:fontKey="{87A4574F-F1A1-4A9E-B5C7-829A0C894F0A}"/>
    <w:embedBold r:id="rId8" w:subsetted="1" w:fontKey="{9FCE7B70-C89C-43C8-9A3F-402C6EA663D3}"/>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941" w:rsidRDefault="00EF1941">
    <w:pPr>
      <w:pStyle w:val="a4"/>
      <w:framePr w:wrap="around" w:vAnchor="text" w:hAnchor="margin" w:xAlign="right" w:y="1"/>
      <w:rPr>
        <w:rStyle w:val="a6"/>
      </w:rPr>
    </w:pPr>
    <w:r>
      <w:fldChar w:fldCharType="begin"/>
    </w:r>
    <w:r w:rsidR="00624412">
      <w:rPr>
        <w:rStyle w:val="a6"/>
      </w:rPr>
      <w:instrText xml:space="preserve">PAGE  </w:instrText>
    </w:r>
    <w:r>
      <w:fldChar w:fldCharType="end"/>
    </w:r>
  </w:p>
  <w:p w:rsidR="00EF1941" w:rsidRDefault="00EF1941">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941" w:rsidRDefault="00EF1941">
    <w:pPr>
      <w:pStyle w:val="a4"/>
      <w:jc w:val="right"/>
    </w:pPr>
    <w:r>
      <w:pict>
        <v:shapetype id="_x0000_t202" coordsize="21600,21600" o:spt="202" path="m,l,21600r21600,l21600,xe">
          <v:stroke joinstyle="miter"/>
          <v:path gradientshapeok="t" o:connecttype="rect"/>
        </v:shapetype>
        <v:shape id="_x0000_s4097" type="#_x0000_t202" style="position:absolute;left:0;text-align:left;margin-left:104pt;margin-top:0;width:2in;height:2in;z-index:251658240;mso-wrap-style:none;mso-position-horizontal:outside;mso-position-horizontal-relative:margin" filled="f" stroked="f">
          <v:textbox style="mso-fit-shape-to-text:t" inset="0,0,0,0">
            <w:txbxContent>
              <w:sdt>
                <w:sdtPr>
                  <w:rPr>
                    <w:color w:val="auto"/>
                  </w:rPr>
                  <w:id w:val="13416024"/>
                </w:sdtPr>
                <w:sdtContent>
                  <w:p w:rsidR="00EF1941" w:rsidRDefault="00624412">
                    <w:pPr>
                      <w:pStyle w:val="a4"/>
                      <w:rPr>
                        <w:color w:val="auto"/>
                      </w:rPr>
                    </w:pPr>
                    <w:r>
                      <w:rPr>
                        <w:rFonts w:hint="eastAsia"/>
                        <w:color w:val="auto"/>
                      </w:rPr>
                      <w:t xml:space="preserve">     </w:t>
                    </w:r>
                    <w:r w:rsidR="00EF194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F1941">
                      <w:rPr>
                        <w:rFonts w:ascii="宋体" w:hAnsi="宋体" w:cs="宋体" w:hint="eastAsia"/>
                        <w:sz w:val="28"/>
                        <w:szCs w:val="28"/>
                      </w:rPr>
                      <w:fldChar w:fldCharType="separate"/>
                    </w:r>
                    <w:r w:rsidR="004974CA" w:rsidRPr="004974CA">
                      <w:rPr>
                        <w:rFonts w:ascii="宋体" w:hAnsi="宋体" w:cs="宋体"/>
                        <w:noProof/>
                        <w:sz w:val="28"/>
                        <w:szCs w:val="28"/>
                        <w:lang w:val="zh-CN"/>
                      </w:rPr>
                      <w:t>-</w:t>
                    </w:r>
                    <w:r w:rsidR="004974CA">
                      <w:rPr>
                        <w:rFonts w:ascii="宋体" w:hAnsi="宋体" w:cs="宋体"/>
                        <w:noProof/>
                        <w:sz w:val="28"/>
                        <w:szCs w:val="28"/>
                      </w:rPr>
                      <w:t xml:space="preserve"> 1 -</w:t>
                    </w:r>
                    <w:r w:rsidR="00EF1941">
                      <w:rPr>
                        <w:rFonts w:ascii="宋体" w:hAnsi="宋体" w:cs="宋体" w:hint="eastAsia"/>
                        <w:sz w:val="28"/>
                        <w:szCs w:val="28"/>
                      </w:rPr>
                      <w:fldChar w:fldCharType="end"/>
                    </w:r>
                    <w:r>
                      <w:rPr>
                        <w:rFonts w:ascii="宋体" w:hAnsi="宋体" w:cs="宋体" w:hint="eastAsia"/>
                        <w:sz w:val="28"/>
                        <w:szCs w:val="28"/>
                      </w:rPr>
                      <w:t xml:space="preserve">   </w:t>
                    </w:r>
                  </w:p>
                </w:sdtContent>
              </w:sdt>
              <w:p w:rsidR="00EF1941" w:rsidRDefault="00EF1941">
                <w:pPr>
                  <w:rPr>
                    <w:color w:val="auto"/>
                  </w:rPr>
                </w:pPr>
              </w:p>
            </w:txbxContent>
          </v:textbox>
          <w10:wrap anchorx="margin"/>
        </v:shape>
      </w:pict>
    </w:r>
    <w:r w:rsidR="00624412">
      <w:rPr>
        <w:rFonts w:hint="eastAsia"/>
      </w:rPr>
      <w:t xml:space="preserve">   </w:t>
    </w:r>
  </w:p>
  <w:p w:rsidR="00EF1941" w:rsidRDefault="00EF194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412" w:rsidRDefault="00624412" w:rsidP="00EF1941">
      <w:r>
        <w:separator/>
      </w:r>
    </w:p>
  </w:footnote>
  <w:footnote w:type="continuationSeparator" w:id="0">
    <w:p w:rsidR="00624412" w:rsidRDefault="00624412" w:rsidP="00EF19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941" w:rsidRDefault="00EF1941">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A71E9B0"/>
    <w:multiLevelType w:val="singleLevel"/>
    <w:tmpl w:val="DA71E9B0"/>
    <w:lvl w:ilvl="0">
      <w:start w:val="5"/>
      <w:numFmt w:val="chineseCounting"/>
      <w:suff w:val="space"/>
      <w:lvlText w:val="第%1章"/>
      <w:lvlJc w:val="left"/>
      <w:rPr>
        <w:rFonts w:hint="eastAsia"/>
      </w:rPr>
    </w:lvl>
  </w:abstractNum>
  <w:abstractNum w:abstractNumId="1">
    <w:nsid w:val="79BC066D"/>
    <w:multiLevelType w:val="singleLevel"/>
    <w:tmpl w:val="79BC066D"/>
    <w:lvl w:ilvl="0">
      <w:start w:val="2"/>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bordersDoNotSurroundHeader/>
  <w:bordersDoNotSurroundFooter/>
  <w:defaultTabStop w:val="420"/>
  <w:drawingGridHorizontalSpacing w:val="101"/>
  <w:drawingGridVerticalSpacing w:val="225"/>
  <w:displayHorizontalDrawingGridEvery w:val="2"/>
  <w:displayVerticalDrawingGridEvery w:val="2"/>
  <w:characterSpacingControl w:val="compressPunctuation"/>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79AD"/>
    <w:rsid w:val="00001894"/>
    <w:rsid w:val="00005EDF"/>
    <w:rsid w:val="00006C57"/>
    <w:rsid w:val="00006E62"/>
    <w:rsid w:val="000110A1"/>
    <w:rsid w:val="00011B5F"/>
    <w:rsid w:val="000233D0"/>
    <w:rsid w:val="00024AC2"/>
    <w:rsid w:val="0002547A"/>
    <w:rsid w:val="0003126F"/>
    <w:rsid w:val="00032452"/>
    <w:rsid w:val="00032C5C"/>
    <w:rsid w:val="000347F9"/>
    <w:rsid w:val="00041B8B"/>
    <w:rsid w:val="0004404D"/>
    <w:rsid w:val="000452EE"/>
    <w:rsid w:val="000522C9"/>
    <w:rsid w:val="000535B1"/>
    <w:rsid w:val="0006102F"/>
    <w:rsid w:val="000677E8"/>
    <w:rsid w:val="00072554"/>
    <w:rsid w:val="00076FA7"/>
    <w:rsid w:val="0007754F"/>
    <w:rsid w:val="00082E06"/>
    <w:rsid w:val="00085603"/>
    <w:rsid w:val="000879AD"/>
    <w:rsid w:val="00091769"/>
    <w:rsid w:val="00094623"/>
    <w:rsid w:val="00097E8C"/>
    <w:rsid w:val="000A1BCC"/>
    <w:rsid w:val="000A3C00"/>
    <w:rsid w:val="000B1250"/>
    <w:rsid w:val="000B2054"/>
    <w:rsid w:val="000B6BB4"/>
    <w:rsid w:val="000C639A"/>
    <w:rsid w:val="000D480B"/>
    <w:rsid w:val="000E12B9"/>
    <w:rsid w:val="000E26DF"/>
    <w:rsid w:val="000E3C11"/>
    <w:rsid w:val="000F38DD"/>
    <w:rsid w:val="00101032"/>
    <w:rsid w:val="00103944"/>
    <w:rsid w:val="001042C0"/>
    <w:rsid w:val="001059C7"/>
    <w:rsid w:val="001065C2"/>
    <w:rsid w:val="001078D8"/>
    <w:rsid w:val="00121494"/>
    <w:rsid w:val="001279B5"/>
    <w:rsid w:val="00130551"/>
    <w:rsid w:val="001465E9"/>
    <w:rsid w:val="00155447"/>
    <w:rsid w:val="00161F2C"/>
    <w:rsid w:val="00162CE4"/>
    <w:rsid w:val="001648F2"/>
    <w:rsid w:val="001671BB"/>
    <w:rsid w:val="0016729E"/>
    <w:rsid w:val="0017762B"/>
    <w:rsid w:val="00181940"/>
    <w:rsid w:val="001833ED"/>
    <w:rsid w:val="00183CC0"/>
    <w:rsid w:val="00192AE7"/>
    <w:rsid w:val="001932AA"/>
    <w:rsid w:val="00193656"/>
    <w:rsid w:val="00193F95"/>
    <w:rsid w:val="0019468F"/>
    <w:rsid w:val="001952C1"/>
    <w:rsid w:val="001A2DAB"/>
    <w:rsid w:val="001B69B3"/>
    <w:rsid w:val="001C0586"/>
    <w:rsid w:val="001C230C"/>
    <w:rsid w:val="001D165C"/>
    <w:rsid w:val="001D347E"/>
    <w:rsid w:val="001D3C79"/>
    <w:rsid w:val="001E25E8"/>
    <w:rsid w:val="001E5B52"/>
    <w:rsid w:val="001E681A"/>
    <w:rsid w:val="001F09C6"/>
    <w:rsid w:val="001F46C9"/>
    <w:rsid w:val="00201794"/>
    <w:rsid w:val="002062A4"/>
    <w:rsid w:val="00216BBF"/>
    <w:rsid w:val="0022217B"/>
    <w:rsid w:val="002237A1"/>
    <w:rsid w:val="002268F4"/>
    <w:rsid w:val="00227649"/>
    <w:rsid w:val="002301D5"/>
    <w:rsid w:val="0023022C"/>
    <w:rsid w:val="002317BD"/>
    <w:rsid w:val="00232A07"/>
    <w:rsid w:val="00233133"/>
    <w:rsid w:val="00236ABD"/>
    <w:rsid w:val="00240FE9"/>
    <w:rsid w:val="002426B5"/>
    <w:rsid w:val="00242C8A"/>
    <w:rsid w:val="002433B2"/>
    <w:rsid w:val="00244163"/>
    <w:rsid w:val="00246CC2"/>
    <w:rsid w:val="002472CB"/>
    <w:rsid w:val="00252572"/>
    <w:rsid w:val="0025688D"/>
    <w:rsid w:val="002569FE"/>
    <w:rsid w:val="002603F0"/>
    <w:rsid w:val="00266FB9"/>
    <w:rsid w:val="00267631"/>
    <w:rsid w:val="00271A55"/>
    <w:rsid w:val="00271B1B"/>
    <w:rsid w:val="0027253C"/>
    <w:rsid w:val="0027403D"/>
    <w:rsid w:val="00274863"/>
    <w:rsid w:val="002749B5"/>
    <w:rsid w:val="00275881"/>
    <w:rsid w:val="00275A75"/>
    <w:rsid w:val="00276C83"/>
    <w:rsid w:val="00283703"/>
    <w:rsid w:val="002857D9"/>
    <w:rsid w:val="0028683F"/>
    <w:rsid w:val="00287FEB"/>
    <w:rsid w:val="00295770"/>
    <w:rsid w:val="00295DA0"/>
    <w:rsid w:val="002A0CA7"/>
    <w:rsid w:val="002A68E3"/>
    <w:rsid w:val="002A6C78"/>
    <w:rsid w:val="002B38B2"/>
    <w:rsid w:val="002B3989"/>
    <w:rsid w:val="002B4E5B"/>
    <w:rsid w:val="002B5250"/>
    <w:rsid w:val="002C0331"/>
    <w:rsid w:val="002C29CC"/>
    <w:rsid w:val="002C2E13"/>
    <w:rsid w:val="002C30B7"/>
    <w:rsid w:val="002C3840"/>
    <w:rsid w:val="002C3BED"/>
    <w:rsid w:val="002C63B4"/>
    <w:rsid w:val="002C6DF4"/>
    <w:rsid w:val="002D5C9D"/>
    <w:rsid w:val="002E142D"/>
    <w:rsid w:val="002E78F0"/>
    <w:rsid w:val="002F125F"/>
    <w:rsid w:val="002F2988"/>
    <w:rsid w:val="002F50AD"/>
    <w:rsid w:val="002F70F8"/>
    <w:rsid w:val="0030282F"/>
    <w:rsid w:val="00305344"/>
    <w:rsid w:val="00307202"/>
    <w:rsid w:val="0031396C"/>
    <w:rsid w:val="00314270"/>
    <w:rsid w:val="00314BBC"/>
    <w:rsid w:val="0031511E"/>
    <w:rsid w:val="00315AE7"/>
    <w:rsid w:val="00327976"/>
    <w:rsid w:val="00335590"/>
    <w:rsid w:val="00342E5C"/>
    <w:rsid w:val="0034331E"/>
    <w:rsid w:val="0034560D"/>
    <w:rsid w:val="00346463"/>
    <w:rsid w:val="0034780C"/>
    <w:rsid w:val="003557E8"/>
    <w:rsid w:val="00363F06"/>
    <w:rsid w:val="00380D6F"/>
    <w:rsid w:val="003855E4"/>
    <w:rsid w:val="00386076"/>
    <w:rsid w:val="0038703F"/>
    <w:rsid w:val="00387BC7"/>
    <w:rsid w:val="00390888"/>
    <w:rsid w:val="0039117A"/>
    <w:rsid w:val="00393EFA"/>
    <w:rsid w:val="0039447D"/>
    <w:rsid w:val="003A206A"/>
    <w:rsid w:val="003A47BB"/>
    <w:rsid w:val="003C0709"/>
    <w:rsid w:val="003C0D59"/>
    <w:rsid w:val="003C67CD"/>
    <w:rsid w:val="003D326C"/>
    <w:rsid w:val="003D48E5"/>
    <w:rsid w:val="003D50C1"/>
    <w:rsid w:val="003D7871"/>
    <w:rsid w:val="003E2375"/>
    <w:rsid w:val="003E442A"/>
    <w:rsid w:val="003E6E69"/>
    <w:rsid w:val="003F1027"/>
    <w:rsid w:val="003F6069"/>
    <w:rsid w:val="003F6857"/>
    <w:rsid w:val="003F7580"/>
    <w:rsid w:val="00411A60"/>
    <w:rsid w:val="00413B86"/>
    <w:rsid w:val="00417647"/>
    <w:rsid w:val="00427240"/>
    <w:rsid w:val="00431761"/>
    <w:rsid w:val="0043178E"/>
    <w:rsid w:val="004326A2"/>
    <w:rsid w:val="00435CF6"/>
    <w:rsid w:val="0043752F"/>
    <w:rsid w:val="00440C59"/>
    <w:rsid w:val="004461DE"/>
    <w:rsid w:val="00452A92"/>
    <w:rsid w:val="00455CA7"/>
    <w:rsid w:val="0045718E"/>
    <w:rsid w:val="00466851"/>
    <w:rsid w:val="004714C7"/>
    <w:rsid w:val="00475028"/>
    <w:rsid w:val="00480517"/>
    <w:rsid w:val="004807F6"/>
    <w:rsid w:val="00481330"/>
    <w:rsid w:val="00482035"/>
    <w:rsid w:val="004855EF"/>
    <w:rsid w:val="004869E6"/>
    <w:rsid w:val="00490172"/>
    <w:rsid w:val="004940F1"/>
    <w:rsid w:val="00494566"/>
    <w:rsid w:val="00496766"/>
    <w:rsid w:val="004974CA"/>
    <w:rsid w:val="00497E7D"/>
    <w:rsid w:val="004A1832"/>
    <w:rsid w:val="004A26B6"/>
    <w:rsid w:val="004A6D08"/>
    <w:rsid w:val="004B2FE2"/>
    <w:rsid w:val="004B3595"/>
    <w:rsid w:val="004B38E2"/>
    <w:rsid w:val="004C114E"/>
    <w:rsid w:val="004C6AD5"/>
    <w:rsid w:val="004C75C3"/>
    <w:rsid w:val="004C7AF3"/>
    <w:rsid w:val="004D2929"/>
    <w:rsid w:val="004D3E3D"/>
    <w:rsid w:val="004D5B5F"/>
    <w:rsid w:val="004E22DD"/>
    <w:rsid w:val="004E2A45"/>
    <w:rsid w:val="004E3671"/>
    <w:rsid w:val="004E67D9"/>
    <w:rsid w:val="004E67EC"/>
    <w:rsid w:val="004F49A0"/>
    <w:rsid w:val="005111B3"/>
    <w:rsid w:val="00512A11"/>
    <w:rsid w:val="00515726"/>
    <w:rsid w:val="00517424"/>
    <w:rsid w:val="00523B8A"/>
    <w:rsid w:val="00527889"/>
    <w:rsid w:val="0053004A"/>
    <w:rsid w:val="005335BB"/>
    <w:rsid w:val="00536886"/>
    <w:rsid w:val="00544084"/>
    <w:rsid w:val="00546C22"/>
    <w:rsid w:val="00550584"/>
    <w:rsid w:val="00552429"/>
    <w:rsid w:val="005536E5"/>
    <w:rsid w:val="005537B3"/>
    <w:rsid w:val="005637F5"/>
    <w:rsid w:val="0056729C"/>
    <w:rsid w:val="005711E7"/>
    <w:rsid w:val="00574E63"/>
    <w:rsid w:val="00580A69"/>
    <w:rsid w:val="005818D6"/>
    <w:rsid w:val="005819A7"/>
    <w:rsid w:val="00583338"/>
    <w:rsid w:val="005835BA"/>
    <w:rsid w:val="005876D6"/>
    <w:rsid w:val="00587751"/>
    <w:rsid w:val="0058776B"/>
    <w:rsid w:val="00590C2E"/>
    <w:rsid w:val="005A2866"/>
    <w:rsid w:val="005A3750"/>
    <w:rsid w:val="005A447F"/>
    <w:rsid w:val="005B1BAB"/>
    <w:rsid w:val="005B1E9F"/>
    <w:rsid w:val="005B4772"/>
    <w:rsid w:val="005C0F90"/>
    <w:rsid w:val="005C617F"/>
    <w:rsid w:val="005D3520"/>
    <w:rsid w:val="005E5747"/>
    <w:rsid w:val="005E60BF"/>
    <w:rsid w:val="005F097D"/>
    <w:rsid w:val="005F522B"/>
    <w:rsid w:val="005F5FA5"/>
    <w:rsid w:val="005F6A05"/>
    <w:rsid w:val="00601AC3"/>
    <w:rsid w:val="00603E98"/>
    <w:rsid w:val="0060486B"/>
    <w:rsid w:val="0061267C"/>
    <w:rsid w:val="006138E9"/>
    <w:rsid w:val="00613CDB"/>
    <w:rsid w:val="00615DC5"/>
    <w:rsid w:val="006232C7"/>
    <w:rsid w:val="00624412"/>
    <w:rsid w:val="00630377"/>
    <w:rsid w:val="00630A36"/>
    <w:rsid w:val="00630B67"/>
    <w:rsid w:val="00631E3E"/>
    <w:rsid w:val="00634D89"/>
    <w:rsid w:val="00641C14"/>
    <w:rsid w:val="00644091"/>
    <w:rsid w:val="006449F7"/>
    <w:rsid w:val="006455D3"/>
    <w:rsid w:val="00647BD3"/>
    <w:rsid w:val="00650103"/>
    <w:rsid w:val="00650637"/>
    <w:rsid w:val="00650EE6"/>
    <w:rsid w:val="006513E4"/>
    <w:rsid w:val="006530BF"/>
    <w:rsid w:val="006579E5"/>
    <w:rsid w:val="00666120"/>
    <w:rsid w:val="00697CD2"/>
    <w:rsid w:val="006A0FD6"/>
    <w:rsid w:val="006A2269"/>
    <w:rsid w:val="006A2C1F"/>
    <w:rsid w:val="006B21F8"/>
    <w:rsid w:val="006B4369"/>
    <w:rsid w:val="006C3EE6"/>
    <w:rsid w:val="006C667B"/>
    <w:rsid w:val="006D7043"/>
    <w:rsid w:val="006D76F8"/>
    <w:rsid w:val="006E0EAC"/>
    <w:rsid w:val="006E362D"/>
    <w:rsid w:val="006E62B1"/>
    <w:rsid w:val="006F012C"/>
    <w:rsid w:val="006F0801"/>
    <w:rsid w:val="006F1928"/>
    <w:rsid w:val="006F1A91"/>
    <w:rsid w:val="006F52C2"/>
    <w:rsid w:val="006F58C7"/>
    <w:rsid w:val="006F68B1"/>
    <w:rsid w:val="00710AE9"/>
    <w:rsid w:val="00711254"/>
    <w:rsid w:val="00713135"/>
    <w:rsid w:val="007143CC"/>
    <w:rsid w:val="00717600"/>
    <w:rsid w:val="007226B6"/>
    <w:rsid w:val="0072359F"/>
    <w:rsid w:val="0072490F"/>
    <w:rsid w:val="007357D5"/>
    <w:rsid w:val="0074273E"/>
    <w:rsid w:val="007430D8"/>
    <w:rsid w:val="00744EBE"/>
    <w:rsid w:val="007457BA"/>
    <w:rsid w:val="00745FE8"/>
    <w:rsid w:val="00747EAB"/>
    <w:rsid w:val="007518BC"/>
    <w:rsid w:val="007617ED"/>
    <w:rsid w:val="0076361A"/>
    <w:rsid w:val="00764D01"/>
    <w:rsid w:val="00770823"/>
    <w:rsid w:val="00773F54"/>
    <w:rsid w:val="00777F14"/>
    <w:rsid w:val="0078017F"/>
    <w:rsid w:val="00784FF0"/>
    <w:rsid w:val="00785A66"/>
    <w:rsid w:val="0079117E"/>
    <w:rsid w:val="00793135"/>
    <w:rsid w:val="007A03F2"/>
    <w:rsid w:val="007A076C"/>
    <w:rsid w:val="007A323A"/>
    <w:rsid w:val="007B0C08"/>
    <w:rsid w:val="007B5E81"/>
    <w:rsid w:val="007C2147"/>
    <w:rsid w:val="007C2E08"/>
    <w:rsid w:val="007C4E80"/>
    <w:rsid w:val="007C7C1A"/>
    <w:rsid w:val="007D1B10"/>
    <w:rsid w:val="007D2F70"/>
    <w:rsid w:val="007D65E8"/>
    <w:rsid w:val="007D7533"/>
    <w:rsid w:val="007D7C88"/>
    <w:rsid w:val="007E0789"/>
    <w:rsid w:val="007E1661"/>
    <w:rsid w:val="007E170B"/>
    <w:rsid w:val="007E1970"/>
    <w:rsid w:val="007E3844"/>
    <w:rsid w:val="007E5315"/>
    <w:rsid w:val="007F159E"/>
    <w:rsid w:val="007F5753"/>
    <w:rsid w:val="008004BC"/>
    <w:rsid w:val="0080342D"/>
    <w:rsid w:val="008048BE"/>
    <w:rsid w:val="00804CE7"/>
    <w:rsid w:val="00805B5D"/>
    <w:rsid w:val="008119B1"/>
    <w:rsid w:val="008135FC"/>
    <w:rsid w:val="008158FB"/>
    <w:rsid w:val="008175D3"/>
    <w:rsid w:val="00817B9C"/>
    <w:rsid w:val="00821E2B"/>
    <w:rsid w:val="00823E3B"/>
    <w:rsid w:val="0083602A"/>
    <w:rsid w:val="00836F8F"/>
    <w:rsid w:val="00837EA9"/>
    <w:rsid w:val="00842B09"/>
    <w:rsid w:val="00843C19"/>
    <w:rsid w:val="008500D0"/>
    <w:rsid w:val="0085022B"/>
    <w:rsid w:val="00851A4A"/>
    <w:rsid w:val="00852C9E"/>
    <w:rsid w:val="0085446C"/>
    <w:rsid w:val="00873B14"/>
    <w:rsid w:val="00873EA8"/>
    <w:rsid w:val="0087459A"/>
    <w:rsid w:val="00874883"/>
    <w:rsid w:val="00875446"/>
    <w:rsid w:val="00876168"/>
    <w:rsid w:val="00876378"/>
    <w:rsid w:val="00882AB7"/>
    <w:rsid w:val="008832A8"/>
    <w:rsid w:val="00890B39"/>
    <w:rsid w:val="00892B79"/>
    <w:rsid w:val="008936EA"/>
    <w:rsid w:val="00894E4A"/>
    <w:rsid w:val="00895797"/>
    <w:rsid w:val="008A1094"/>
    <w:rsid w:val="008A3273"/>
    <w:rsid w:val="008A332D"/>
    <w:rsid w:val="008A4B78"/>
    <w:rsid w:val="008B1598"/>
    <w:rsid w:val="008B5B5F"/>
    <w:rsid w:val="008C4FF1"/>
    <w:rsid w:val="008D3378"/>
    <w:rsid w:val="008D39AA"/>
    <w:rsid w:val="008D3E08"/>
    <w:rsid w:val="008D6710"/>
    <w:rsid w:val="008E17E6"/>
    <w:rsid w:val="008F0A0E"/>
    <w:rsid w:val="008F2E85"/>
    <w:rsid w:val="009007B0"/>
    <w:rsid w:val="0090093B"/>
    <w:rsid w:val="00901D74"/>
    <w:rsid w:val="00902885"/>
    <w:rsid w:val="00902C13"/>
    <w:rsid w:val="0090390F"/>
    <w:rsid w:val="00903B4C"/>
    <w:rsid w:val="00903B97"/>
    <w:rsid w:val="00904A47"/>
    <w:rsid w:val="00906E9F"/>
    <w:rsid w:val="00911F11"/>
    <w:rsid w:val="0091290B"/>
    <w:rsid w:val="00915EA3"/>
    <w:rsid w:val="0092199B"/>
    <w:rsid w:val="00921CEA"/>
    <w:rsid w:val="00927092"/>
    <w:rsid w:val="00933FEC"/>
    <w:rsid w:val="00934767"/>
    <w:rsid w:val="00941094"/>
    <w:rsid w:val="009434BE"/>
    <w:rsid w:val="009523CA"/>
    <w:rsid w:val="00953662"/>
    <w:rsid w:val="00966B60"/>
    <w:rsid w:val="00970105"/>
    <w:rsid w:val="0097390B"/>
    <w:rsid w:val="00977952"/>
    <w:rsid w:val="00980A6F"/>
    <w:rsid w:val="00983EF9"/>
    <w:rsid w:val="0098641E"/>
    <w:rsid w:val="009915D7"/>
    <w:rsid w:val="00993297"/>
    <w:rsid w:val="00993581"/>
    <w:rsid w:val="009A0C6E"/>
    <w:rsid w:val="009A1589"/>
    <w:rsid w:val="009A41F6"/>
    <w:rsid w:val="009A4676"/>
    <w:rsid w:val="009A572B"/>
    <w:rsid w:val="009A5859"/>
    <w:rsid w:val="009A6685"/>
    <w:rsid w:val="009B07C9"/>
    <w:rsid w:val="009B7FF2"/>
    <w:rsid w:val="009C4D83"/>
    <w:rsid w:val="009D0500"/>
    <w:rsid w:val="009D4072"/>
    <w:rsid w:val="009E2EF2"/>
    <w:rsid w:val="009E356E"/>
    <w:rsid w:val="009F0697"/>
    <w:rsid w:val="009F1910"/>
    <w:rsid w:val="009F4705"/>
    <w:rsid w:val="009F575D"/>
    <w:rsid w:val="00A00709"/>
    <w:rsid w:val="00A01DAD"/>
    <w:rsid w:val="00A0473E"/>
    <w:rsid w:val="00A04E73"/>
    <w:rsid w:val="00A04ECA"/>
    <w:rsid w:val="00A07854"/>
    <w:rsid w:val="00A10BC3"/>
    <w:rsid w:val="00A11A2D"/>
    <w:rsid w:val="00A12697"/>
    <w:rsid w:val="00A172EF"/>
    <w:rsid w:val="00A24B20"/>
    <w:rsid w:val="00A254AB"/>
    <w:rsid w:val="00A254E3"/>
    <w:rsid w:val="00A342E8"/>
    <w:rsid w:val="00A370B6"/>
    <w:rsid w:val="00A371F3"/>
    <w:rsid w:val="00A45D5A"/>
    <w:rsid w:val="00A4662D"/>
    <w:rsid w:val="00A46872"/>
    <w:rsid w:val="00A46F45"/>
    <w:rsid w:val="00A53A7C"/>
    <w:rsid w:val="00A61049"/>
    <w:rsid w:val="00A616A2"/>
    <w:rsid w:val="00A63862"/>
    <w:rsid w:val="00A76EDB"/>
    <w:rsid w:val="00A82278"/>
    <w:rsid w:val="00A822A5"/>
    <w:rsid w:val="00A83DFA"/>
    <w:rsid w:val="00A956BA"/>
    <w:rsid w:val="00A95AE9"/>
    <w:rsid w:val="00AA5071"/>
    <w:rsid w:val="00AA5C3E"/>
    <w:rsid w:val="00AA609B"/>
    <w:rsid w:val="00AA67CD"/>
    <w:rsid w:val="00AB1E0E"/>
    <w:rsid w:val="00AB314A"/>
    <w:rsid w:val="00AC55BD"/>
    <w:rsid w:val="00AC6C7A"/>
    <w:rsid w:val="00AC7B9E"/>
    <w:rsid w:val="00AD27AE"/>
    <w:rsid w:val="00AD352C"/>
    <w:rsid w:val="00AD37C5"/>
    <w:rsid w:val="00AD396C"/>
    <w:rsid w:val="00AE2805"/>
    <w:rsid w:val="00AE5152"/>
    <w:rsid w:val="00AF0A45"/>
    <w:rsid w:val="00AF6C54"/>
    <w:rsid w:val="00AF731B"/>
    <w:rsid w:val="00B05AF9"/>
    <w:rsid w:val="00B12F34"/>
    <w:rsid w:val="00B13777"/>
    <w:rsid w:val="00B153E5"/>
    <w:rsid w:val="00B16BF8"/>
    <w:rsid w:val="00B24B53"/>
    <w:rsid w:val="00B270A5"/>
    <w:rsid w:val="00B30133"/>
    <w:rsid w:val="00B347EC"/>
    <w:rsid w:val="00B365FF"/>
    <w:rsid w:val="00B37D6E"/>
    <w:rsid w:val="00B4127F"/>
    <w:rsid w:val="00B41495"/>
    <w:rsid w:val="00B430CA"/>
    <w:rsid w:val="00B469D8"/>
    <w:rsid w:val="00B46A5D"/>
    <w:rsid w:val="00B50B00"/>
    <w:rsid w:val="00B51BE2"/>
    <w:rsid w:val="00B52B29"/>
    <w:rsid w:val="00B539F2"/>
    <w:rsid w:val="00B55F46"/>
    <w:rsid w:val="00B5632D"/>
    <w:rsid w:val="00B5796C"/>
    <w:rsid w:val="00B643FA"/>
    <w:rsid w:val="00B713DB"/>
    <w:rsid w:val="00B72BD4"/>
    <w:rsid w:val="00B75CE7"/>
    <w:rsid w:val="00B76D1E"/>
    <w:rsid w:val="00B82752"/>
    <w:rsid w:val="00B82B65"/>
    <w:rsid w:val="00B85DFC"/>
    <w:rsid w:val="00B87216"/>
    <w:rsid w:val="00B875A6"/>
    <w:rsid w:val="00B90F68"/>
    <w:rsid w:val="00B913BD"/>
    <w:rsid w:val="00B95F25"/>
    <w:rsid w:val="00BA0277"/>
    <w:rsid w:val="00BA105C"/>
    <w:rsid w:val="00BB370F"/>
    <w:rsid w:val="00BB4F2E"/>
    <w:rsid w:val="00BB7C26"/>
    <w:rsid w:val="00BC742D"/>
    <w:rsid w:val="00BD5C50"/>
    <w:rsid w:val="00BE180A"/>
    <w:rsid w:val="00BE3EB1"/>
    <w:rsid w:val="00BE493B"/>
    <w:rsid w:val="00BE71C0"/>
    <w:rsid w:val="00BF4936"/>
    <w:rsid w:val="00BF5220"/>
    <w:rsid w:val="00BF66B6"/>
    <w:rsid w:val="00C0269F"/>
    <w:rsid w:val="00C034DD"/>
    <w:rsid w:val="00C06E6C"/>
    <w:rsid w:val="00C076A8"/>
    <w:rsid w:val="00C11BBE"/>
    <w:rsid w:val="00C13C32"/>
    <w:rsid w:val="00C20664"/>
    <w:rsid w:val="00C2088B"/>
    <w:rsid w:val="00C209E8"/>
    <w:rsid w:val="00C27B18"/>
    <w:rsid w:val="00C32843"/>
    <w:rsid w:val="00C331C3"/>
    <w:rsid w:val="00C3398E"/>
    <w:rsid w:val="00C36A72"/>
    <w:rsid w:val="00C444C2"/>
    <w:rsid w:val="00C445ED"/>
    <w:rsid w:val="00C44C40"/>
    <w:rsid w:val="00C452D4"/>
    <w:rsid w:val="00C46637"/>
    <w:rsid w:val="00C46C63"/>
    <w:rsid w:val="00C475FC"/>
    <w:rsid w:val="00C554E3"/>
    <w:rsid w:val="00C624E1"/>
    <w:rsid w:val="00C74F85"/>
    <w:rsid w:val="00C83224"/>
    <w:rsid w:val="00C87C49"/>
    <w:rsid w:val="00C923A3"/>
    <w:rsid w:val="00C92F95"/>
    <w:rsid w:val="00C95D7D"/>
    <w:rsid w:val="00CA23DB"/>
    <w:rsid w:val="00CA2B1A"/>
    <w:rsid w:val="00CA60FB"/>
    <w:rsid w:val="00CA7C83"/>
    <w:rsid w:val="00CB1C75"/>
    <w:rsid w:val="00CB2E12"/>
    <w:rsid w:val="00CB5F11"/>
    <w:rsid w:val="00CC1550"/>
    <w:rsid w:val="00CC245F"/>
    <w:rsid w:val="00CC4407"/>
    <w:rsid w:val="00CD134A"/>
    <w:rsid w:val="00CD1EBD"/>
    <w:rsid w:val="00CD795C"/>
    <w:rsid w:val="00CE31C1"/>
    <w:rsid w:val="00CE498B"/>
    <w:rsid w:val="00CE4A19"/>
    <w:rsid w:val="00CE5B43"/>
    <w:rsid w:val="00CE66D1"/>
    <w:rsid w:val="00CF02DC"/>
    <w:rsid w:val="00CF0602"/>
    <w:rsid w:val="00CF1297"/>
    <w:rsid w:val="00CF5519"/>
    <w:rsid w:val="00CF5DD4"/>
    <w:rsid w:val="00CF6A8C"/>
    <w:rsid w:val="00CF7140"/>
    <w:rsid w:val="00D03AC7"/>
    <w:rsid w:val="00D04403"/>
    <w:rsid w:val="00D04F20"/>
    <w:rsid w:val="00D13B04"/>
    <w:rsid w:val="00D1643C"/>
    <w:rsid w:val="00D20A32"/>
    <w:rsid w:val="00D20DC7"/>
    <w:rsid w:val="00D25C65"/>
    <w:rsid w:val="00D300F0"/>
    <w:rsid w:val="00D31AC4"/>
    <w:rsid w:val="00D32253"/>
    <w:rsid w:val="00D32D71"/>
    <w:rsid w:val="00D4251B"/>
    <w:rsid w:val="00D47C9C"/>
    <w:rsid w:val="00D513A0"/>
    <w:rsid w:val="00D520B1"/>
    <w:rsid w:val="00D54499"/>
    <w:rsid w:val="00D55F6A"/>
    <w:rsid w:val="00D628A4"/>
    <w:rsid w:val="00D646C6"/>
    <w:rsid w:val="00D726FC"/>
    <w:rsid w:val="00D75BCB"/>
    <w:rsid w:val="00D8397C"/>
    <w:rsid w:val="00D84F22"/>
    <w:rsid w:val="00D85D97"/>
    <w:rsid w:val="00D9167D"/>
    <w:rsid w:val="00D92DED"/>
    <w:rsid w:val="00D94B92"/>
    <w:rsid w:val="00DA16B3"/>
    <w:rsid w:val="00DA4218"/>
    <w:rsid w:val="00DA4C1A"/>
    <w:rsid w:val="00DA5BFC"/>
    <w:rsid w:val="00DB3305"/>
    <w:rsid w:val="00DB65D8"/>
    <w:rsid w:val="00DC1656"/>
    <w:rsid w:val="00DC54B4"/>
    <w:rsid w:val="00DD02CA"/>
    <w:rsid w:val="00DD1B27"/>
    <w:rsid w:val="00DD1DDC"/>
    <w:rsid w:val="00DD652D"/>
    <w:rsid w:val="00DD65AB"/>
    <w:rsid w:val="00DE0919"/>
    <w:rsid w:val="00DE1C76"/>
    <w:rsid w:val="00DE2411"/>
    <w:rsid w:val="00DE3EF3"/>
    <w:rsid w:val="00DF1137"/>
    <w:rsid w:val="00DF1993"/>
    <w:rsid w:val="00DF2528"/>
    <w:rsid w:val="00DF3A04"/>
    <w:rsid w:val="00E02FA9"/>
    <w:rsid w:val="00E12AD0"/>
    <w:rsid w:val="00E14E1C"/>
    <w:rsid w:val="00E1537D"/>
    <w:rsid w:val="00E240C4"/>
    <w:rsid w:val="00E24A0E"/>
    <w:rsid w:val="00E26F4B"/>
    <w:rsid w:val="00E34A01"/>
    <w:rsid w:val="00E37CAF"/>
    <w:rsid w:val="00E43CE6"/>
    <w:rsid w:val="00E46DAC"/>
    <w:rsid w:val="00E470C2"/>
    <w:rsid w:val="00E535BD"/>
    <w:rsid w:val="00E54A24"/>
    <w:rsid w:val="00E62351"/>
    <w:rsid w:val="00E70CCE"/>
    <w:rsid w:val="00E73B36"/>
    <w:rsid w:val="00E84154"/>
    <w:rsid w:val="00E91467"/>
    <w:rsid w:val="00E91A3C"/>
    <w:rsid w:val="00E9382D"/>
    <w:rsid w:val="00E94E2B"/>
    <w:rsid w:val="00EA0596"/>
    <w:rsid w:val="00EA53F1"/>
    <w:rsid w:val="00EA746D"/>
    <w:rsid w:val="00EB657E"/>
    <w:rsid w:val="00EC1216"/>
    <w:rsid w:val="00EC5AAB"/>
    <w:rsid w:val="00EC680E"/>
    <w:rsid w:val="00ED0ECB"/>
    <w:rsid w:val="00ED6E93"/>
    <w:rsid w:val="00EE4ED4"/>
    <w:rsid w:val="00EF1941"/>
    <w:rsid w:val="00EF59FC"/>
    <w:rsid w:val="00F00C1C"/>
    <w:rsid w:val="00F0197D"/>
    <w:rsid w:val="00F1216C"/>
    <w:rsid w:val="00F154C5"/>
    <w:rsid w:val="00F227C9"/>
    <w:rsid w:val="00F23326"/>
    <w:rsid w:val="00F25AB5"/>
    <w:rsid w:val="00F2774C"/>
    <w:rsid w:val="00F31D80"/>
    <w:rsid w:val="00F325F4"/>
    <w:rsid w:val="00F331C0"/>
    <w:rsid w:val="00F351B5"/>
    <w:rsid w:val="00F351BF"/>
    <w:rsid w:val="00F42B6D"/>
    <w:rsid w:val="00F4523E"/>
    <w:rsid w:val="00F45E19"/>
    <w:rsid w:val="00F50F7B"/>
    <w:rsid w:val="00F53315"/>
    <w:rsid w:val="00F53628"/>
    <w:rsid w:val="00F53AB3"/>
    <w:rsid w:val="00F6087A"/>
    <w:rsid w:val="00F61D17"/>
    <w:rsid w:val="00F62ABD"/>
    <w:rsid w:val="00F674FD"/>
    <w:rsid w:val="00F70BAC"/>
    <w:rsid w:val="00F71A03"/>
    <w:rsid w:val="00F71C27"/>
    <w:rsid w:val="00F7444A"/>
    <w:rsid w:val="00F81CD8"/>
    <w:rsid w:val="00F84342"/>
    <w:rsid w:val="00F8468C"/>
    <w:rsid w:val="00F85CEA"/>
    <w:rsid w:val="00F8657C"/>
    <w:rsid w:val="00F90911"/>
    <w:rsid w:val="00F90DB4"/>
    <w:rsid w:val="00F96EFF"/>
    <w:rsid w:val="00FA15F8"/>
    <w:rsid w:val="00FA5273"/>
    <w:rsid w:val="00FB1EBB"/>
    <w:rsid w:val="00FB2BAF"/>
    <w:rsid w:val="00FC402A"/>
    <w:rsid w:val="00FC4E22"/>
    <w:rsid w:val="00FC6DB2"/>
    <w:rsid w:val="00FD12FD"/>
    <w:rsid w:val="00FD2DCB"/>
    <w:rsid w:val="00FD7B04"/>
    <w:rsid w:val="00FE4109"/>
    <w:rsid w:val="00FE5A9F"/>
    <w:rsid w:val="00FE670A"/>
    <w:rsid w:val="00FE7730"/>
    <w:rsid w:val="00FE7BC5"/>
    <w:rsid w:val="015D1F12"/>
    <w:rsid w:val="06651924"/>
    <w:rsid w:val="08B304C8"/>
    <w:rsid w:val="0DE23339"/>
    <w:rsid w:val="0E375319"/>
    <w:rsid w:val="13F511E0"/>
    <w:rsid w:val="1BF04DE7"/>
    <w:rsid w:val="210443D0"/>
    <w:rsid w:val="22E553BC"/>
    <w:rsid w:val="26BB4E1C"/>
    <w:rsid w:val="28821050"/>
    <w:rsid w:val="29ED2F22"/>
    <w:rsid w:val="2C875AB7"/>
    <w:rsid w:val="342A729E"/>
    <w:rsid w:val="38D51478"/>
    <w:rsid w:val="3D03763A"/>
    <w:rsid w:val="3F932747"/>
    <w:rsid w:val="41227307"/>
    <w:rsid w:val="475118D5"/>
    <w:rsid w:val="495B65B3"/>
    <w:rsid w:val="579F06A8"/>
    <w:rsid w:val="5CAF2420"/>
    <w:rsid w:val="617B2914"/>
    <w:rsid w:val="63F10BED"/>
    <w:rsid w:val="644B463B"/>
    <w:rsid w:val="6B235F61"/>
    <w:rsid w:val="6BCD2D8E"/>
    <w:rsid w:val="73C6390B"/>
    <w:rsid w:val="76DC3157"/>
    <w:rsid w:val="77797353"/>
    <w:rsid w:val="780070CD"/>
    <w:rsid w:val="7BB06D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Body Text" w:semiHidden="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EF1941"/>
    <w:pPr>
      <w:widowControl w:val="0"/>
      <w:jc w:val="both"/>
    </w:pPr>
    <w:rPr>
      <w:color w:val="000000"/>
      <w:sz w:val="21"/>
      <w:szCs w:val="24"/>
    </w:rPr>
  </w:style>
  <w:style w:type="paragraph" w:styleId="3">
    <w:name w:val="heading 3"/>
    <w:basedOn w:val="a"/>
    <w:next w:val="a"/>
    <w:link w:val="3Char"/>
    <w:uiPriority w:val="9"/>
    <w:qFormat/>
    <w:rsid w:val="00EF1941"/>
    <w:pPr>
      <w:widowControl/>
      <w:spacing w:before="100" w:beforeAutospacing="1" w:after="100" w:afterAutospacing="1"/>
      <w:jc w:val="left"/>
      <w:outlineLvl w:val="2"/>
    </w:pPr>
    <w:rPr>
      <w:rFonts w:ascii="宋体" w:hAnsi="宋体" w:cs="宋体"/>
      <w:b/>
      <w:bCs/>
      <w:color w:val="auto"/>
      <w:sz w:val="27"/>
      <w:szCs w:val="27"/>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99"/>
    <w:qFormat/>
    <w:rsid w:val="00EF1941"/>
  </w:style>
  <w:style w:type="paragraph" w:styleId="a4">
    <w:name w:val="footer"/>
    <w:basedOn w:val="a"/>
    <w:link w:val="Char"/>
    <w:uiPriority w:val="99"/>
    <w:unhideWhenUsed/>
    <w:qFormat/>
    <w:rsid w:val="00EF1941"/>
    <w:pPr>
      <w:tabs>
        <w:tab w:val="center" w:pos="4153"/>
        <w:tab w:val="right" w:pos="8306"/>
      </w:tabs>
      <w:snapToGrid w:val="0"/>
      <w:jc w:val="left"/>
    </w:pPr>
    <w:rPr>
      <w:sz w:val="18"/>
      <w:szCs w:val="18"/>
    </w:rPr>
  </w:style>
  <w:style w:type="paragraph" w:styleId="a5">
    <w:name w:val="header"/>
    <w:basedOn w:val="a"/>
    <w:link w:val="Char0"/>
    <w:unhideWhenUsed/>
    <w:qFormat/>
    <w:rsid w:val="00EF1941"/>
    <w:pPr>
      <w:pBdr>
        <w:bottom w:val="single" w:sz="6" w:space="1" w:color="auto"/>
      </w:pBdr>
      <w:tabs>
        <w:tab w:val="center" w:pos="4153"/>
        <w:tab w:val="right" w:pos="8306"/>
      </w:tabs>
      <w:snapToGrid w:val="0"/>
      <w:jc w:val="center"/>
    </w:pPr>
    <w:rPr>
      <w:sz w:val="18"/>
      <w:szCs w:val="18"/>
    </w:rPr>
  </w:style>
  <w:style w:type="character" w:styleId="a6">
    <w:name w:val="page number"/>
    <w:basedOn w:val="a1"/>
    <w:qFormat/>
    <w:rsid w:val="00EF1941"/>
  </w:style>
  <w:style w:type="character" w:customStyle="1" w:styleId="Char0">
    <w:name w:val="页眉 Char"/>
    <w:basedOn w:val="a1"/>
    <w:link w:val="a5"/>
    <w:qFormat/>
    <w:rsid w:val="00EF1941"/>
    <w:rPr>
      <w:rFonts w:ascii="Times New Roman" w:eastAsia="宋体" w:hAnsi="Times New Roman" w:cs="Times New Roman"/>
      <w:color w:val="000000"/>
      <w:kern w:val="0"/>
      <w:sz w:val="18"/>
      <w:szCs w:val="18"/>
    </w:rPr>
  </w:style>
  <w:style w:type="character" w:customStyle="1" w:styleId="Char">
    <w:name w:val="页脚 Char"/>
    <w:basedOn w:val="a1"/>
    <w:link w:val="a4"/>
    <w:uiPriority w:val="99"/>
    <w:qFormat/>
    <w:rsid w:val="00EF1941"/>
    <w:rPr>
      <w:rFonts w:ascii="Times New Roman" w:eastAsia="宋体" w:hAnsi="Times New Roman" w:cs="Times New Roman"/>
      <w:color w:val="000000"/>
      <w:kern w:val="0"/>
      <w:sz w:val="18"/>
      <w:szCs w:val="18"/>
    </w:rPr>
  </w:style>
  <w:style w:type="paragraph" w:styleId="a7">
    <w:name w:val="List Paragraph"/>
    <w:basedOn w:val="a"/>
    <w:uiPriority w:val="34"/>
    <w:qFormat/>
    <w:rsid w:val="00EF1941"/>
    <w:pPr>
      <w:ind w:firstLineChars="200" w:firstLine="420"/>
    </w:pPr>
  </w:style>
  <w:style w:type="character" w:customStyle="1" w:styleId="3Char">
    <w:name w:val="标题 3 Char"/>
    <w:basedOn w:val="a1"/>
    <w:link w:val="3"/>
    <w:uiPriority w:val="9"/>
    <w:qFormat/>
    <w:rsid w:val="00EF1941"/>
    <w:rPr>
      <w:rFonts w:ascii="宋体" w:eastAsia="宋体" w:hAnsi="宋体" w:cs="宋体"/>
      <w:b/>
      <w:bCs/>
      <w:sz w:val="27"/>
      <w:szCs w:val="27"/>
    </w:rPr>
  </w:style>
  <w:style w:type="paragraph" w:styleId="a8">
    <w:name w:val="No Spacing"/>
    <w:uiPriority w:val="1"/>
    <w:qFormat/>
    <w:rsid w:val="00EF1941"/>
    <w:pPr>
      <w:adjustRightInd w:val="0"/>
      <w:snapToGrid w:val="0"/>
    </w:pPr>
    <w:rPr>
      <w:rFonts w:ascii="Tahoma" w:eastAsia="微软雅黑" w:hAnsi="Tahoma"/>
      <w:sz w:val="22"/>
      <w:szCs w:val="22"/>
    </w:rPr>
  </w:style>
  <w:style w:type="paragraph" w:customStyle="1" w:styleId="p0">
    <w:name w:val="p0"/>
    <w:basedOn w:val="a"/>
    <w:qFormat/>
    <w:rsid w:val="00EF1941"/>
    <w:pPr>
      <w:widowControl/>
    </w:pPr>
    <w:rPr>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5CD982-BC55-47F6-9D4B-EE39BC64A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740</Words>
  <Characters>4219</Characters>
  <Application>Microsoft Office Word</Application>
  <DocSecurity>0</DocSecurity>
  <Lines>35</Lines>
  <Paragraphs>9</Paragraphs>
  <ScaleCrop>false</ScaleCrop>
  <Company>china</Company>
  <LinksUpToDate>false</LinksUpToDate>
  <CharactersWithSpaces>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2</cp:revision>
  <cp:lastPrinted>2020-09-27T02:23:00Z</cp:lastPrinted>
  <dcterms:created xsi:type="dcterms:W3CDTF">2020-12-29T06:20:00Z</dcterms:created>
  <dcterms:modified xsi:type="dcterms:W3CDTF">2020-12-29T06:20:00Z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