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120"/>
        <w:jc w:val="center"/>
      </w:pPr>
      <w:r>
        <w:rPr>
          <w:rFonts w:ascii="Georgia" w:cs="Georgia" w:eastAsia="Georgia" w:hAnsi="Georgia"/>
          <w:b/>
          <w:bCs/>
          <w:color w:val="B8860B"/>
          <w:sz w:val="48"/>
          <w:szCs w:val="48"/>
        </w:rPr>
        <w:t xml:space="preserve">EMERALD CITY SEMINARY</w:t>
      </w:r>
    </w:p>
    <w:p>
      <w:pPr>
        <w:spacing w:before="0" w:after="80"/>
        <w:jc w:val="center"/>
      </w:pPr>
      <w:r>
        <w:rPr>
          <w:rFonts w:ascii="Georgia" w:cs="Georgia" w:eastAsia="Georgia" w:hAnsi="Georgia"/>
          <w:i/>
          <w:iCs/>
          <w:color w:val="555555"/>
          <w:sz w:val="28"/>
          <w:szCs w:val="28"/>
        </w:rPr>
        <w:t xml:space="preserve">Prof. J.R. Lewis  |  AI Seminary Professor</w:t>
      </w:r>
    </w:p>
    <w:p>
      <w:pPr>
        <w:spacing w:before="0" w:after="400"/>
        <w:jc w:val="center"/>
      </w:pPr>
      <w:r>
        <w:rPr>
          <w:rFonts w:ascii="Arial" w:cs="Arial" w:eastAsia="Arial" w:hAnsi="Arial"/>
          <w:color w:val="1a1a1a"/>
          <w:sz w:val="24"/>
          <w:szCs w:val="24"/>
        </w:rPr>
        <w:t xml:space="preserve">User Guide &amp; Tutorial</w:t>
      </w:r>
    </w:p>
    <w:p>
      <w:pPr>
        <w:pBdr>
          <w:top w:val="single" w:color="B8860B" w:sz="6" w:space="8"/>
          <w:bottom w:val="single" w:color="B8860B" w:sz="6" w:space="8"/>
        </w:pBdr>
        <w:spacing w:before="200" w:after="200"/>
        <w:jc w:val="center"/>
      </w:pPr>
      <w:r>
        <w:rPr>
          <w:rFonts w:ascii="Arial" w:cs="Arial" w:eastAsia="Arial" w:hAnsi="Arial"/>
          <w:color w:val="1a5276"/>
          <w:sz w:val="22"/>
          <w:szCs w:val="22"/>
          <w:u w:val="single"/>
        </w:rPr>
        <w:t xml:space="preserve">emeraldcityseminary.vercel.app</w:t>
      </w:r>
    </w:p>
    <w:p>
      <w:pPr>
        <w:spacing w:before="80" w:after="80"/>
      </w:pPr>
      <w:r>
        <w:t xml:space="preserve"/>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1. What Is Emerald City Seminary?</w:t>
      </w:r>
    </w:p>
    <w:p>
      <w:pPr>
        <w:spacing w:before="80" w:after="80"/>
      </w:pPr>
      <w:r>
        <w:rPr>
          <w:rFonts w:ascii="Arial" w:cs="Arial" w:eastAsia="Arial" w:hAnsi="Arial"/>
          <w:color w:val="1a1a1a"/>
          <w:sz w:val="22"/>
          <w:szCs w:val="22"/>
        </w:rPr>
        <w:t xml:space="preserve">Emerald City Seminary is an AI-powered online seminary taught by Prof. J.R. Lewis — a broadly orthodox, non-denominational theological professor fluent across Lutheran, Reformed, Catholic, Episcopalian, Charismatic, Pentecostal, and Baptist traditions.</w:t>
      </w:r>
    </w:p>
    <w:p>
      <w:pPr>
        <w:spacing w:before="80" w:after="80"/>
      </w:pPr>
      <w:r>
        <w:t xml:space="preserve"/>
      </w:r>
    </w:p>
    <w:p>
      <w:pPr>
        <w:spacing w:before="80" w:after="80"/>
      </w:pPr>
      <w:r>
        <w:rPr>
          <w:rFonts w:ascii="Arial" w:cs="Arial" w:eastAsia="Arial" w:hAnsi="Arial"/>
          <w:color w:val="1a1a1a"/>
          <w:sz w:val="22"/>
          <w:szCs w:val="22"/>
        </w:rPr>
        <w:t xml:space="preserve">You can use the app to:</w:t>
      </w:r>
    </w:p>
    <w:p>
      <w:pPr>
        <w:pStyle w:val="ListParagraph"/>
        <w:numPr>
          <w:ilvl w:val="0"/>
          <w:numId w:val="2"/>
        </w:numPr>
        <w:spacing w:before="60" w:after="60"/>
      </w:pPr>
      <w:r>
        <w:rPr>
          <w:rFonts w:ascii="Arial" w:cs="Arial" w:eastAsia="Arial" w:hAnsi="Arial"/>
          <w:color w:val="1a1a1a"/>
          <w:sz w:val="22"/>
          <w:szCs w:val="22"/>
        </w:rPr>
        <w:t xml:space="preserve">Study a full 3-Week Seminary Intensive covering Law &amp; Gospel, the Kingdom of God, eschatology, pneumatology, and pastoral theology</w:t>
      </w:r>
    </w:p>
    <w:p>
      <w:pPr>
        <w:pStyle w:val="ListParagraph"/>
        <w:numPr>
          <w:ilvl w:val="0"/>
          <w:numId w:val="2"/>
        </w:numPr>
        <w:spacing w:before="60" w:after="60"/>
      </w:pPr>
      <w:r>
        <w:rPr>
          <w:rFonts w:ascii="Arial" w:cs="Arial" w:eastAsia="Arial" w:hAnsi="Arial"/>
          <w:color w:val="1a1a1a"/>
          <w:sz w:val="22"/>
          <w:szCs w:val="22"/>
        </w:rPr>
        <w:t xml:space="preserve">Take pre-written quizzes and a midterm exam with detailed feedback</w:t>
      </w:r>
    </w:p>
    <w:p>
      <w:pPr>
        <w:pStyle w:val="ListParagraph"/>
        <w:numPr>
          <w:ilvl w:val="0"/>
          <w:numId w:val="2"/>
        </w:numPr>
        <w:spacing w:before="60" w:after="60"/>
      </w:pPr>
      <w:r>
        <w:rPr>
          <w:rFonts w:ascii="Arial" w:cs="Arial" w:eastAsia="Arial" w:hAnsi="Arial"/>
          <w:color w:val="1a1a1a"/>
          <w:sz w:val="22"/>
          <w:szCs w:val="22"/>
        </w:rPr>
        <w:t xml:space="preserve">Prepare sermons with guided 10-step coaching from Prof. Lewis</w:t>
      </w:r>
    </w:p>
    <w:p>
      <w:pPr>
        <w:pStyle w:val="ListParagraph"/>
        <w:numPr>
          <w:ilvl w:val="0"/>
          <w:numId w:val="2"/>
        </w:numPr>
        <w:spacing w:before="60" w:after="60"/>
      </w:pPr>
      <w:r>
        <w:rPr>
          <w:rFonts w:ascii="Arial" w:cs="Arial" w:eastAsia="Arial" w:hAnsi="Arial"/>
          <w:color w:val="1a1a1a"/>
          <w:sz w:val="22"/>
          <w:szCs w:val="22"/>
        </w:rPr>
        <w:t xml:space="preserve">Ask any theological question and receive a scholarly, pastoral response</w:t>
      </w:r>
    </w:p>
    <w:p>
      <w:pPr>
        <w:pStyle w:val="ListParagraph"/>
        <w:numPr>
          <w:ilvl w:val="0"/>
          <w:numId w:val="2"/>
        </w:numPr>
        <w:spacing w:before="60" w:after="60"/>
      </w:pPr>
      <w:r>
        <w:rPr>
          <w:rFonts w:ascii="Arial" w:cs="Arial" w:eastAsia="Arial" w:hAnsi="Arial"/>
          <w:color w:val="1a1a1a"/>
          <w:sz w:val="22"/>
          <w:szCs w:val="22"/>
        </w:rPr>
        <w:t xml:space="preserve">Upload required reading PDFs for Prof. Lewis to teach directly from</w:t>
      </w:r>
    </w:p>
    <w:p>
      <w:pPr>
        <w:pStyle w:val="ListParagraph"/>
        <w:numPr>
          <w:ilvl w:val="0"/>
          <w:numId w:val="2"/>
        </w:numPr>
        <w:spacing w:before="60" w:after="60"/>
      </w:pPr>
      <w:r>
        <w:rPr>
          <w:rFonts w:ascii="Arial" w:cs="Arial" w:eastAsia="Arial" w:hAnsi="Arial"/>
          <w:color w:val="1a1a1a"/>
          <w:sz w:val="22"/>
          <w:szCs w:val="22"/>
        </w:rPr>
        <w:t xml:space="preserve">Work toward a doctoral thesis defense</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2. Accessing the App</w:t>
      </w:r>
    </w:p>
    <w:p>
      <w:pPr>
        <w:pStyle w:val="Heading2"/>
        <w:spacing w:before="280" w:after="120"/>
      </w:pPr>
      <w:r>
        <w:rPr>
          <w:rFonts w:ascii="Georgia" w:cs="Georgia" w:eastAsia="Georgia" w:hAnsi="Georgia"/>
          <w:b/>
          <w:bCs/>
          <w:color w:val="1a1a1a"/>
          <w:sz w:val="26"/>
          <w:szCs w:val="26"/>
        </w:rPr>
        <w:t xml:space="preserve">Web Browser (Any Device)</w:t>
      </w:r>
    </w:p>
    <w:p>
      <w:pPr>
        <w:spacing w:before="80" w:after="80"/>
      </w:pPr>
      <w:r>
        <w:rPr>
          <w:rFonts w:ascii="Arial" w:cs="Arial" w:eastAsia="Arial" w:hAnsi="Arial"/>
          <w:color w:val="1a1a1a"/>
          <w:sz w:val="22"/>
          <w:szCs w:val="22"/>
        </w:rPr>
        <w:t xml:space="preserve">The simplest way to use the app is to open any web browser and go to:</w:t>
      </w:r>
    </w:p>
    <w:p>
      <w:pPr>
        <w:spacing w:before="60" w:after="60"/>
        <w:ind w:left="720"/>
      </w:pPr>
      <w:r>
        <w:rPr>
          <w:rFonts w:ascii="Arial" w:cs="Arial" w:eastAsia="Arial" w:hAnsi="Arial"/>
          <w:color w:val="1a5276"/>
          <w:sz w:val="22"/>
          <w:szCs w:val="22"/>
          <w:u w:val="single"/>
        </w:rPr>
        <w:t xml:space="preserve">https://emeraldcityseminary.vercel.app</w:t>
      </w:r>
    </w:p>
    <w:p>
      <w:pPr>
        <w:spacing w:before="80" w:after="80"/>
      </w:pPr>
      <w:r>
        <w:rPr>
          <w:rFonts w:ascii="Arial" w:cs="Arial" w:eastAsia="Arial" w:hAnsi="Arial"/>
          <w:color w:val="1a1a1a"/>
          <w:sz w:val="22"/>
          <w:szCs w:val="22"/>
        </w:rPr>
        <w:t xml:space="preserve">No account or login is required. The app works on any device with a modern browser.</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3. Installing the App</w:t>
      </w:r>
    </w:p>
    <w:p>
      <w:pPr>
        <w:spacing w:before="80" w:after="80"/>
      </w:pPr>
      <w:r>
        <w:rPr>
          <w:rFonts w:ascii="Arial" w:cs="Arial" w:eastAsia="Arial" w:hAnsi="Arial"/>
          <w:color w:val="1a1a1a"/>
          <w:sz w:val="22"/>
          <w:szCs w:val="22"/>
        </w:rPr>
        <w:t xml:space="preserve">Emerald City Seminary is a Progressive Web App (PWA). This means you can install it on your device and it will look and feel like a native app — with its own icon, no browser bars, and instant loading.</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iPhone / iPad (iOS)</w:t>
      </w:r>
    </w:p>
    <w:p>
      <w:pPr>
        <w:spacing w:before="100" w:after="100"/>
        <w:ind w:left="720"/>
      </w:pPr>
      <w:r>
        <w:rPr>
          <w:rFonts w:ascii="Arial" w:cs="Arial" w:eastAsia="Arial" w:hAnsi="Arial"/>
          <w:b/>
          <w:bCs/>
          <w:color w:val="B8860B"/>
          <w:sz w:val="22"/>
          <w:szCs w:val="22"/>
        </w:rPr>
        <w:t xml:space="preserve">Important: </w:t>
      </w:r>
      <w:r>
        <w:rPr>
          <w:rFonts w:ascii="Arial" w:cs="Arial" w:eastAsia="Arial" w:hAnsi="Arial"/>
          <w:i/>
          <w:iCs/>
          <w:color w:val="555555"/>
          <w:sz w:val="22"/>
          <w:szCs w:val="22"/>
        </w:rPr>
        <w:t xml:space="preserve">You must use Safari. The install option is not available in Chrome or Firefox on iPhone.</w:t>
      </w:r>
    </w:p>
    <w:p>
      <w:pPr>
        <w:spacing w:before="80" w:after="80"/>
      </w:pPr>
      <w:r>
        <w:t xml:space="preserve"/>
      </w:r>
    </w:p>
    <w:p>
      <w:pPr>
        <w:pStyle w:val="ListParagraph"/>
        <w:numPr>
          <w:ilvl w:val="0"/>
          <w:numId w:val="3"/>
        </w:numPr>
        <w:spacing w:before="60" w:after="60"/>
      </w:pPr>
      <w:r>
        <w:rPr>
          <w:rFonts w:ascii="Arial" w:cs="Arial" w:eastAsia="Arial" w:hAnsi="Arial"/>
          <w:color w:val="1a1a1a"/>
          <w:sz w:val="22"/>
          <w:szCs w:val="22"/>
        </w:rPr>
        <w:t xml:space="preserve">Open Safari on your iPhone or iPad</w:t>
      </w:r>
    </w:p>
    <w:p>
      <w:pPr>
        <w:pStyle w:val="ListParagraph"/>
        <w:numPr>
          <w:ilvl w:val="0"/>
          <w:numId w:val="3"/>
        </w:numPr>
        <w:spacing w:before="60" w:after="60"/>
      </w:pPr>
      <w:r>
        <w:rPr>
          <w:rFonts w:ascii="Arial" w:cs="Arial" w:eastAsia="Arial" w:hAnsi="Arial"/>
          <w:color w:val="1a1a1a"/>
          <w:sz w:val="22"/>
          <w:szCs w:val="22"/>
        </w:rPr>
        <w:t xml:space="preserve">Go to: emeraldcityseminary.vercel.app</w:t>
      </w:r>
    </w:p>
    <w:p>
      <w:pPr>
        <w:pStyle w:val="ListParagraph"/>
        <w:numPr>
          <w:ilvl w:val="0"/>
          <w:numId w:val="3"/>
        </w:numPr>
        <w:spacing w:before="60" w:after="60"/>
      </w:pPr>
      <w:r>
        <w:rPr>
          <w:rFonts w:ascii="Arial" w:cs="Arial" w:eastAsia="Arial" w:hAnsi="Arial"/>
          <w:color w:val="1a1a1a"/>
          <w:sz w:val="22"/>
          <w:szCs w:val="22"/>
        </w:rPr>
        <w:t xml:space="preserve">Wait for the page to fully load</w:t>
      </w:r>
    </w:p>
    <w:p>
      <w:pPr>
        <w:pStyle w:val="ListParagraph"/>
        <w:numPr>
          <w:ilvl w:val="0"/>
          <w:numId w:val="3"/>
        </w:numPr>
        <w:spacing w:before="60" w:after="60"/>
      </w:pPr>
      <w:r>
        <w:rPr>
          <w:rFonts w:ascii="Arial" w:cs="Arial" w:eastAsia="Arial" w:hAnsi="Arial"/>
          <w:color w:val="1a1a1a"/>
          <w:sz w:val="22"/>
          <w:szCs w:val="22"/>
        </w:rPr>
        <w:t xml:space="preserve">Tap the Share button at the bottom of the screen (a box with an arrow pointing up)</w:t>
      </w:r>
    </w:p>
    <w:p>
      <w:pPr>
        <w:pStyle w:val="ListParagraph"/>
        <w:numPr>
          <w:ilvl w:val="0"/>
          <w:numId w:val="3"/>
        </w:numPr>
        <w:spacing w:before="60" w:after="60"/>
      </w:pPr>
      <w:r>
        <w:rPr>
          <w:rFonts w:ascii="Arial" w:cs="Arial" w:eastAsia="Arial" w:hAnsi="Arial"/>
          <w:color w:val="1a1a1a"/>
          <w:sz w:val="22"/>
          <w:szCs w:val="22"/>
        </w:rPr>
        <w:t xml:space="preserve">Scroll down in the menu that appears</w:t>
      </w:r>
    </w:p>
    <w:p>
      <w:pPr>
        <w:pStyle w:val="ListParagraph"/>
        <w:numPr>
          <w:ilvl w:val="0"/>
          <w:numId w:val="3"/>
        </w:numPr>
        <w:spacing w:before="60" w:after="60"/>
      </w:pPr>
      <w:r>
        <w:rPr>
          <w:rFonts w:ascii="Arial" w:cs="Arial" w:eastAsia="Arial" w:hAnsi="Arial"/>
          <w:color w:val="1a1a1a"/>
          <w:sz w:val="22"/>
          <w:szCs w:val="22"/>
        </w:rPr>
        <w:t xml:space="preserve">Tap Add to Home Screen</w:t>
      </w:r>
    </w:p>
    <w:p>
      <w:pPr>
        <w:pStyle w:val="ListParagraph"/>
        <w:numPr>
          <w:ilvl w:val="0"/>
          <w:numId w:val="3"/>
        </w:numPr>
        <w:spacing w:before="60" w:after="60"/>
      </w:pPr>
      <w:r>
        <w:rPr>
          <w:rFonts w:ascii="Arial" w:cs="Arial" w:eastAsia="Arial" w:hAnsi="Arial"/>
          <w:color w:val="1a1a1a"/>
          <w:sz w:val="22"/>
          <w:szCs w:val="22"/>
        </w:rPr>
        <w:t xml:space="preserve">Tap Add in the top right corner</w:t>
      </w:r>
    </w:p>
    <w:p>
      <w:pPr>
        <w:spacing w:before="80" w:after="80"/>
      </w:pPr>
      <w:r>
        <w:t xml:space="preserve"/>
      </w:r>
    </w:p>
    <w:p>
      <w:pPr>
        <w:spacing w:before="80" w:after="80"/>
      </w:pPr>
      <w:r>
        <w:rPr>
          <w:rFonts w:ascii="Arial" w:cs="Arial" w:eastAsia="Arial" w:hAnsi="Arial"/>
          <w:color w:val="1a1a1a"/>
          <w:sz w:val="22"/>
          <w:szCs w:val="22"/>
        </w:rPr>
        <w:t xml:space="preserve">The gold ECS cross icon will appear on your home screen. If you cannot find it, swipe left through your home screen pages — iPhone places new apps on the last page. You can press and hold the icon to drag it to your preferred location.</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Android</w:t>
      </w:r>
    </w:p>
    <w:p>
      <w:pPr>
        <w:pStyle w:val="ListParagraph"/>
        <w:numPr>
          <w:ilvl w:val="0"/>
          <w:numId w:val="3"/>
        </w:numPr>
        <w:spacing w:before="60" w:after="60"/>
      </w:pPr>
      <w:r>
        <w:rPr>
          <w:rFonts w:ascii="Arial" w:cs="Arial" w:eastAsia="Arial" w:hAnsi="Arial"/>
          <w:color w:val="1a1a1a"/>
          <w:sz w:val="22"/>
          <w:szCs w:val="22"/>
        </w:rPr>
        <w:t xml:space="preserve">Open Chrome on your Android device</w:t>
      </w:r>
    </w:p>
    <w:p>
      <w:pPr>
        <w:pStyle w:val="ListParagraph"/>
        <w:numPr>
          <w:ilvl w:val="0"/>
          <w:numId w:val="3"/>
        </w:numPr>
        <w:spacing w:before="60" w:after="60"/>
      </w:pPr>
      <w:r>
        <w:rPr>
          <w:rFonts w:ascii="Arial" w:cs="Arial" w:eastAsia="Arial" w:hAnsi="Arial"/>
          <w:color w:val="1a1a1a"/>
          <w:sz w:val="22"/>
          <w:szCs w:val="22"/>
        </w:rPr>
        <w:t xml:space="preserve">Go to: emeraldcityseminary.vercel.app</w:t>
      </w:r>
    </w:p>
    <w:p>
      <w:pPr>
        <w:pStyle w:val="ListParagraph"/>
        <w:numPr>
          <w:ilvl w:val="0"/>
          <w:numId w:val="3"/>
        </w:numPr>
        <w:spacing w:before="60" w:after="60"/>
      </w:pPr>
      <w:r>
        <w:rPr>
          <w:rFonts w:ascii="Arial" w:cs="Arial" w:eastAsia="Arial" w:hAnsi="Arial"/>
          <w:color w:val="1a1a1a"/>
          <w:sz w:val="22"/>
          <w:szCs w:val="22"/>
        </w:rPr>
        <w:t xml:space="preserve">Tap the three dots menu in the top right corner</w:t>
      </w:r>
    </w:p>
    <w:p>
      <w:pPr>
        <w:pStyle w:val="ListParagraph"/>
        <w:numPr>
          <w:ilvl w:val="0"/>
          <w:numId w:val="3"/>
        </w:numPr>
        <w:spacing w:before="60" w:after="60"/>
      </w:pPr>
      <w:r>
        <w:rPr>
          <w:rFonts w:ascii="Arial" w:cs="Arial" w:eastAsia="Arial" w:hAnsi="Arial"/>
          <w:color w:val="1a1a1a"/>
          <w:sz w:val="22"/>
          <w:szCs w:val="22"/>
        </w:rPr>
        <w:t xml:space="preserve">Tap Add to Home Screen</w:t>
      </w:r>
    </w:p>
    <w:p>
      <w:pPr>
        <w:pStyle w:val="ListParagraph"/>
        <w:numPr>
          <w:ilvl w:val="0"/>
          <w:numId w:val="3"/>
        </w:numPr>
        <w:spacing w:before="60" w:after="60"/>
      </w:pPr>
      <w:r>
        <w:rPr>
          <w:rFonts w:ascii="Arial" w:cs="Arial" w:eastAsia="Arial" w:hAnsi="Arial"/>
          <w:color w:val="1a1a1a"/>
          <w:sz w:val="22"/>
          <w:szCs w:val="22"/>
        </w:rPr>
        <w:t xml:space="preserve">Tap Add to confirm</w:t>
      </w:r>
    </w:p>
    <w:p>
      <w:pPr>
        <w:spacing w:before="80" w:after="80"/>
      </w:pPr>
      <w:r>
        <w:t xml:space="preserve"/>
      </w:r>
    </w:p>
    <w:p>
      <w:pPr>
        <w:spacing w:before="80" w:after="80"/>
      </w:pPr>
      <w:r>
        <w:rPr>
          <w:rFonts w:ascii="Arial" w:cs="Arial" w:eastAsia="Arial" w:hAnsi="Arial"/>
          <w:color w:val="1a1a1a"/>
          <w:sz w:val="22"/>
          <w:szCs w:val="22"/>
        </w:rPr>
        <w:t xml:space="preserve">The ECS icon will appear on your home screen like any other app.</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Windows PC</w:t>
      </w:r>
    </w:p>
    <w:p>
      <w:pPr>
        <w:pStyle w:val="ListParagraph"/>
        <w:numPr>
          <w:ilvl w:val="0"/>
          <w:numId w:val="3"/>
        </w:numPr>
        <w:spacing w:before="60" w:after="60"/>
      </w:pPr>
      <w:r>
        <w:rPr>
          <w:rFonts w:ascii="Arial" w:cs="Arial" w:eastAsia="Arial" w:hAnsi="Arial"/>
          <w:color w:val="1a1a1a"/>
          <w:sz w:val="22"/>
          <w:szCs w:val="22"/>
        </w:rPr>
        <w:t xml:space="preserve">Open Google Chrome or Microsoft Edge</w:t>
      </w:r>
    </w:p>
    <w:p>
      <w:pPr>
        <w:pStyle w:val="ListParagraph"/>
        <w:numPr>
          <w:ilvl w:val="0"/>
          <w:numId w:val="3"/>
        </w:numPr>
        <w:spacing w:before="60" w:after="60"/>
      </w:pPr>
      <w:r>
        <w:rPr>
          <w:rFonts w:ascii="Arial" w:cs="Arial" w:eastAsia="Arial" w:hAnsi="Arial"/>
          <w:color w:val="1a1a1a"/>
          <w:sz w:val="22"/>
          <w:szCs w:val="22"/>
        </w:rPr>
        <w:t xml:space="preserve">Go to: emeraldcityseminary.vercel.app</w:t>
      </w:r>
    </w:p>
    <w:p>
      <w:pPr>
        <w:pStyle w:val="ListParagraph"/>
        <w:numPr>
          <w:ilvl w:val="0"/>
          <w:numId w:val="3"/>
        </w:numPr>
        <w:spacing w:before="60" w:after="60"/>
      </w:pPr>
      <w:r>
        <w:rPr>
          <w:rFonts w:ascii="Arial" w:cs="Arial" w:eastAsia="Arial" w:hAnsi="Arial"/>
          <w:color w:val="1a1a1a"/>
          <w:sz w:val="22"/>
          <w:szCs w:val="22"/>
        </w:rPr>
        <w:t xml:space="preserve">Look for the install icon in the address bar — a small computer screen with a down arrow (Chrome) or a plus icon (Edge)</w:t>
      </w:r>
    </w:p>
    <w:p>
      <w:pPr>
        <w:pStyle w:val="ListParagraph"/>
        <w:numPr>
          <w:ilvl w:val="0"/>
          <w:numId w:val="3"/>
        </w:numPr>
        <w:spacing w:before="60" w:after="60"/>
      </w:pPr>
      <w:r>
        <w:rPr>
          <w:rFonts w:ascii="Arial" w:cs="Arial" w:eastAsia="Arial" w:hAnsi="Arial"/>
          <w:color w:val="1a1a1a"/>
          <w:sz w:val="22"/>
          <w:szCs w:val="22"/>
        </w:rPr>
        <w:t xml:space="preserve">Click it and select Install</w:t>
      </w:r>
    </w:p>
    <w:p>
      <w:pPr>
        <w:spacing w:before="80" w:after="80"/>
      </w:pPr>
      <w:r>
        <w:t xml:space="preserve"/>
      </w:r>
    </w:p>
    <w:p>
      <w:pPr>
        <w:spacing w:before="80" w:after="80"/>
      </w:pPr>
      <w:r>
        <w:rPr>
          <w:rFonts w:ascii="Arial" w:cs="Arial" w:eastAsia="Arial" w:hAnsi="Arial"/>
          <w:color w:val="1a1a1a"/>
          <w:sz w:val="22"/>
          <w:szCs w:val="22"/>
        </w:rPr>
        <w:t xml:space="preserve">The app will open in its own window without browser bars. You can also find it in your Start Menu and taskbar.</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Mac</w:t>
      </w:r>
    </w:p>
    <w:p>
      <w:pPr>
        <w:pStyle w:val="ListParagraph"/>
        <w:numPr>
          <w:ilvl w:val="0"/>
          <w:numId w:val="3"/>
        </w:numPr>
        <w:spacing w:before="60" w:after="60"/>
      </w:pPr>
      <w:r>
        <w:rPr>
          <w:rFonts w:ascii="Arial" w:cs="Arial" w:eastAsia="Arial" w:hAnsi="Arial"/>
          <w:color w:val="1a1a1a"/>
          <w:sz w:val="22"/>
          <w:szCs w:val="22"/>
        </w:rPr>
        <w:t xml:space="preserve">Open Google Chrome or Safari</w:t>
      </w:r>
    </w:p>
    <w:p>
      <w:pPr>
        <w:pStyle w:val="ListParagraph"/>
        <w:numPr>
          <w:ilvl w:val="0"/>
          <w:numId w:val="3"/>
        </w:numPr>
        <w:spacing w:before="60" w:after="60"/>
      </w:pPr>
      <w:r>
        <w:rPr>
          <w:rFonts w:ascii="Arial" w:cs="Arial" w:eastAsia="Arial" w:hAnsi="Arial"/>
          <w:color w:val="1a1a1a"/>
          <w:sz w:val="22"/>
          <w:szCs w:val="22"/>
        </w:rPr>
        <w:t xml:space="preserve">Go to: emeraldcityseminary.vercel.app</w:t>
      </w:r>
    </w:p>
    <w:p>
      <w:pPr>
        <w:pStyle w:val="ListParagraph"/>
        <w:numPr>
          <w:ilvl w:val="0"/>
          <w:numId w:val="3"/>
        </w:numPr>
        <w:spacing w:before="60" w:after="60"/>
      </w:pPr>
      <w:r>
        <w:rPr>
          <w:rFonts w:ascii="Arial" w:cs="Arial" w:eastAsia="Arial" w:hAnsi="Arial"/>
          <w:color w:val="1a1a1a"/>
          <w:sz w:val="22"/>
          <w:szCs w:val="22"/>
        </w:rPr>
        <w:t xml:space="preserve">In Chrome: click the install icon in the address bar, then click Install</w:t>
      </w:r>
    </w:p>
    <w:p>
      <w:pPr>
        <w:pStyle w:val="ListParagraph"/>
        <w:numPr>
          <w:ilvl w:val="0"/>
          <w:numId w:val="3"/>
        </w:numPr>
        <w:spacing w:before="60" w:after="60"/>
      </w:pPr>
      <w:r>
        <w:rPr>
          <w:rFonts w:ascii="Arial" w:cs="Arial" w:eastAsia="Arial" w:hAnsi="Arial"/>
          <w:color w:val="1a1a1a"/>
          <w:sz w:val="22"/>
          <w:szCs w:val="22"/>
        </w:rPr>
        <w:t xml:space="preserve">In Safari: use File menu and select Add to Dock</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4. Using the App</w:t>
      </w:r>
    </w:p>
    <w:p>
      <w:pPr>
        <w:pStyle w:val="Heading2"/>
        <w:spacing w:before="280" w:after="120"/>
      </w:pPr>
      <w:r>
        <w:rPr>
          <w:rFonts w:ascii="Georgia" w:cs="Georgia" w:eastAsia="Georgia" w:hAnsi="Georgia"/>
          <w:b/>
          <w:bCs/>
          <w:color w:val="1a1a1a"/>
          <w:sz w:val="26"/>
          <w:szCs w:val="26"/>
        </w:rPr>
        <w:t xml:space="preserve">Starting a Conversation</w:t>
      </w:r>
    </w:p>
    <w:p>
      <w:pPr>
        <w:spacing w:before="80" w:after="80"/>
      </w:pPr>
      <w:r>
        <w:rPr>
          <w:rFonts w:ascii="Arial" w:cs="Arial" w:eastAsia="Arial" w:hAnsi="Arial"/>
          <w:color w:val="1a1a1a"/>
          <w:sz w:val="22"/>
          <w:szCs w:val="22"/>
        </w:rPr>
        <w:t xml:space="preserve">Type anything in the text box at the bottom of the screen and press Enter or tap the arrow button. Prof. Lewis will respond thoughtfully to any theological question.</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Quick Start Buttons</w:t>
      </w:r>
    </w:p>
    <w:p>
      <w:pPr>
        <w:spacing w:before="80" w:after="80"/>
      </w:pPr>
      <w:r>
        <w:rPr>
          <w:rFonts w:ascii="Arial" w:cs="Arial" w:eastAsia="Arial" w:hAnsi="Arial"/>
          <w:color w:val="1a1a1a"/>
          <w:sz w:val="22"/>
          <w:szCs w:val="22"/>
        </w:rPr>
        <w:t xml:space="preserve">When you first open the app, you will see a row of suggested prompts. Tap any of them to get started instantly:</w:t>
      </w:r>
    </w:p>
    <w:p>
      <w:pPr>
        <w:pStyle w:val="ListParagraph"/>
        <w:numPr>
          <w:ilvl w:val="0"/>
          <w:numId w:val="2"/>
        </w:numPr>
        <w:spacing w:before="60" w:after="60"/>
      </w:pPr>
      <w:r>
        <w:rPr>
          <w:rFonts w:ascii="Arial" w:cs="Arial" w:eastAsia="Arial" w:hAnsi="Arial"/>
          <w:color w:val="1a1a1a"/>
          <w:sz w:val="22"/>
          <w:szCs w:val="22"/>
        </w:rPr>
        <w:t xml:space="preserve">Begin Week 1, Lecture 1 — starts the first lecture of the 3-Week Intensive</w:t>
      </w:r>
    </w:p>
    <w:p>
      <w:pPr>
        <w:pStyle w:val="ListParagraph"/>
        <w:numPr>
          <w:ilvl w:val="0"/>
          <w:numId w:val="2"/>
        </w:numPr>
        <w:spacing w:before="60" w:after="60"/>
      </w:pPr>
      <w:r>
        <w:rPr>
          <w:rFonts w:ascii="Arial" w:cs="Arial" w:eastAsia="Arial" w:hAnsi="Arial"/>
          <w:color w:val="1a1a1a"/>
          <w:sz w:val="22"/>
          <w:szCs w:val="22"/>
        </w:rPr>
        <w:t xml:space="preserve">Start Quiz 1 — begins the first pre-written quiz</w:t>
      </w:r>
    </w:p>
    <w:p>
      <w:pPr>
        <w:pStyle w:val="ListParagraph"/>
        <w:numPr>
          <w:ilvl w:val="0"/>
          <w:numId w:val="2"/>
        </w:numPr>
        <w:spacing w:before="60" w:after="60"/>
      </w:pPr>
      <w:r>
        <w:rPr>
          <w:rFonts w:ascii="Arial" w:cs="Arial" w:eastAsia="Arial" w:hAnsi="Arial"/>
          <w:color w:val="1a1a1a"/>
          <w:sz w:val="22"/>
          <w:szCs w:val="22"/>
        </w:rPr>
        <w:t xml:space="preserve">Start Quiz 2 — begins the second pre-written quiz</w:t>
      </w:r>
    </w:p>
    <w:p>
      <w:pPr>
        <w:pStyle w:val="ListParagraph"/>
        <w:numPr>
          <w:ilvl w:val="0"/>
          <w:numId w:val="2"/>
        </w:numPr>
        <w:spacing w:before="60" w:after="60"/>
      </w:pPr>
      <w:r>
        <w:rPr>
          <w:rFonts w:ascii="Arial" w:cs="Arial" w:eastAsia="Arial" w:hAnsi="Arial"/>
          <w:color w:val="1a1a1a"/>
          <w:sz w:val="22"/>
          <w:szCs w:val="22"/>
        </w:rPr>
        <w:t xml:space="preserve">Start Midterm — begins the midterm exam</w:t>
      </w:r>
    </w:p>
    <w:p>
      <w:pPr>
        <w:pStyle w:val="ListParagraph"/>
        <w:numPr>
          <w:ilvl w:val="0"/>
          <w:numId w:val="2"/>
        </w:numPr>
        <w:spacing w:before="60" w:after="60"/>
      </w:pPr>
      <w:r>
        <w:rPr>
          <w:rFonts w:ascii="Arial" w:cs="Arial" w:eastAsia="Arial" w:hAnsi="Arial"/>
          <w:color w:val="1a1a1a"/>
          <w:sz w:val="22"/>
          <w:szCs w:val="22"/>
        </w:rPr>
        <w:t xml:space="preserve">Start Sermon Prep — opens the guided sermon preparation module</w:t>
      </w:r>
    </w:p>
    <w:p>
      <w:pPr>
        <w:pStyle w:val="ListParagraph"/>
        <w:numPr>
          <w:ilvl w:val="0"/>
          <w:numId w:val="2"/>
        </w:numPr>
        <w:spacing w:before="60" w:after="60"/>
      </w:pPr>
      <w:r>
        <w:rPr>
          <w:rFonts w:ascii="Arial" w:cs="Arial" w:eastAsia="Arial" w:hAnsi="Arial"/>
          <w:color w:val="1a1a1a"/>
          <w:sz w:val="22"/>
          <w:szCs w:val="22"/>
        </w:rPr>
        <w:t xml:space="preserve">Help me choose a thesis topic — begins doctoral thesis guidance</w:t>
      </w:r>
    </w:p>
    <w:p>
      <w:pPr>
        <w:pStyle w:val="ListParagraph"/>
        <w:numPr>
          <w:ilvl w:val="0"/>
          <w:numId w:val="2"/>
        </w:numPr>
        <w:spacing w:before="60" w:after="60"/>
      </w:pPr>
      <w:r>
        <w:rPr>
          <w:rFonts w:ascii="Arial" w:cs="Arial" w:eastAsia="Arial" w:hAnsi="Arial"/>
          <w:color w:val="1a1a1a"/>
          <w:sz w:val="22"/>
          <w:szCs w:val="22"/>
        </w:rPr>
        <w:t xml:space="preserve">What is Grace? — opens a discussion on the nature of grace</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The 3-Week Seminary Intensive</w:t>
      </w:r>
    </w:p>
    <w:p>
      <w:pPr>
        <w:spacing w:before="80" w:after="80"/>
      </w:pPr>
      <w:r>
        <w:rPr>
          <w:rFonts w:ascii="Arial" w:cs="Arial" w:eastAsia="Arial" w:hAnsi="Arial"/>
          <w:color w:val="1a1a1a"/>
          <w:sz w:val="22"/>
          <w:szCs w:val="22"/>
        </w:rPr>
        <w:t xml:space="preserve">Type Begin Week 1, Lecture 1 to start the course. The full curriculum is:</w:t>
      </w:r>
    </w:p>
    <w:p>
      <w:pPr>
        <w:spacing w:before="80" w:after="80"/>
      </w:pPr>
      <w:r>
        <w:t xml:space="preserve"/>
      </w:r>
    </w:p>
    <w:p>
      <w:pPr>
        <w:spacing w:before="200" w:after="80"/>
      </w:pPr>
      <w:r>
        <w:rPr>
          <w:rFonts w:ascii="Arial" w:cs="Arial" w:eastAsia="Arial" w:hAnsi="Arial"/>
          <w:b/>
          <w:bCs/>
          <w:color w:val="B8860B"/>
          <w:sz w:val="22"/>
          <w:szCs w:val="22"/>
        </w:rPr>
        <w:t xml:space="preserve">Week 1 — Law and Gospel: The Lutheran Hermeneutic</w:t>
      </w:r>
    </w:p>
    <w:p>
      <w:pPr>
        <w:pStyle w:val="ListParagraph"/>
        <w:numPr>
          <w:ilvl w:val="0"/>
          <w:numId w:val="2"/>
        </w:numPr>
        <w:spacing w:before="60" w:after="60"/>
      </w:pPr>
      <w:r>
        <w:rPr>
          <w:rFonts w:ascii="Arial" w:cs="Arial" w:eastAsia="Arial" w:hAnsi="Arial"/>
          <w:color w:val="1a1a1a"/>
          <w:sz w:val="22"/>
          <w:szCs w:val="22"/>
        </w:rPr>
        <w:t xml:space="preserve">Lecture 1: The Two Words God Speaks</w:t>
      </w:r>
    </w:p>
    <w:p>
      <w:pPr>
        <w:pStyle w:val="ListParagraph"/>
        <w:numPr>
          <w:ilvl w:val="0"/>
          <w:numId w:val="2"/>
        </w:numPr>
        <w:spacing w:before="60" w:after="60"/>
      </w:pPr>
      <w:r>
        <w:rPr>
          <w:rFonts w:ascii="Arial" w:cs="Arial" w:eastAsia="Arial" w:hAnsi="Arial"/>
          <w:color w:val="1a1a1a"/>
          <w:sz w:val="22"/>
          <w:szCs w:val="22"/>
        </w:rPr>
        <w:t xml:space="preserve">Lecture 2: The Righteousness That Is Not Yours</w:t>
      </w:r>
    </w:p>
    <w:p>
      <w:pPr>
        <w:pStyle w:val="ListParagraph"/>
        <w:numPr>
          <w:ilvl w:val="0"/>
          <w:numId w:val="2"/>
        </w:numPr>
        <w:spacing w:before="60" w:after="60"/>
      </w:pPr>
      <w:r>
        <w:rPr>
          <w:rFonts w:ascii="Arial" w:cs="Arial" w:eastAsia="Arial" w:hAnsi="Arial"/>
          <w:color w:val="1a1a1a"/>
          <w:sz w:val="22"/>
          <w:szCs w:val="22"/>
        </w:rPr>
        <w:t xml:space="preserve">Lecture 3: The Reformed Corrective</w:t>
      </w:r>
    </w:p>
    <w:p>
      <w:pPr>
        <w:pStyle w:val="ListParagraph"/>
        <w:numPr>
          <w:ilvl w:val="0"/>
          <w:numId w:val="2"/>
        </w:numPr>
        <w:spacing w:before="60" w:after="60"/>
      </w:pPr>
      <w:r>
        <w:rPr>
          <w:rFonts w:ascii="Arial" w:cs="Arial" w:eastAsia="Arial" w:hAnsi="Arial"/>
          <w:color w:val="1a1a1a"/>
          <w:sz w:val="22"/>
          <w:szCs w:val="22"/>
        </w:rPr>
        <w:t xml:space="preserve">Lecture 4: N.T. Wright and the New Perspective</w:t>
      </w:r>
    </w:p>
    <w:p>
      <w:pPr>
        <w:pStyle w:val="ListParagraph"/>
        <w:numPr>
          <w:ilvl w:val="0"/>
          <w:numId w:val="2"/>
        </w:numPr>
        <w:spacing w:before="60" w:after="60"/>
      </w:pPr>
      <w:r>
        <w:rPr>
          <w:rFonts w:ascii="Arial" w:cs="Arial" w:eastAsia="Arial" w:hAnsi="Arial"/>
          <w:color w:val="1a1a1a"/>
          <w:sz w:val="22"/>
          <w:szCs w:val="22"/>
        </w:rPr>
        <w:t xml:space="preserve">Quiz 1: Law, Gospel &amp; Justification (10 pre-written questions)</w:t>
      </w:r>
    </w:p>
    <w:p>
      <w:pPr>
        <w:spacing w:before="80" w:after="80"/>
      </w:pPr>
      <w:r>
        <w:t xml:space="preserve"/>
      </w:r>
    </w:p>
    <w:p>
      <w:pPr>
        <w:spacing w:before="200" w:after="80"/>
      </w:pPr>
      <w:r>
        <w:rPr>
          <w:rFonts w:ascii="Arial" w:cs="Arial" w:eastAsia="Arial" w:hAnsi="Arial"/>
          <w:b/>
          <w:bCs/>
          <w:color w:val="B8860B"/>
          <w:sz w:val="22"/>
          <w:szCs w:val="22"/>
        </w:rPr>
        <w:t xml:space="preserve">Week 2 — The Kingdom of God: Eschatology and the Spirit</w:t>
      </w:r>
    </w:p>
    <w:p>
      <w:pPr>
        <w:pStyle w:val="ListParagraph"/>
        <w:numPr>
          <w:ilvl w:val="0"/>
          <w:numId w:val="2"/>
        </w:numPr>
        <w:spacing w:before="60" w:after="60"/>
      </w:pPr>
      <w:r>
        <w:rPr>
          <w:rFonts w:ascii="Arial" w:cs="Arial" w:eastAsia="Arial" w:hAnsi="Arial"/>
          <w:color w:val="1a1a1a"/>
          <w:sz w:val="22"/>
          <w:szCs w:val="22"/>
        </w:rPr>
        <w:t xml:space="preserve">Lecture 5: The Kingdom Has Come and Is Coming</w:t>
      </w:r>
    </w:p>
    <w:p>
      <w:pPr>
        <w:pStyle w:val="ListParagraph"/>
        <w:numPr>
          <w:ilvl w:val="0"/>
          <w:numId w:val="2"/>
        </w:numPr>
        <w:spacing w:before="60" w:after="60"/>
      </w:pPr>
      <w:r>
        <w:rPr>
          <w:rFonts w:ascii="Arial" w:cs="Arial" w:eastAsia="Arial" w:hAnsi="Arial"/>
          <w:color w:val="1a1a1a"/>
          <w:sz w:val="22"/>
          <w:szCs w:val="22"/>
        </w:rPr>
        <w:t xml:space="preserve">Lecture 6: The Sacraments as Kingdom Enactments</w:t>
      </w:r>
    </w:p>
    <w:p>
      <w:pPr>
        <w:pStyle w:val="ListParagraph"/>
        <w:numPr>
          <w:ilvl w:val="0"/>
          <w:numId w:val="2"/>
        </w:numPr>
        <w:spacing w:before="60" w:after="60"/>
      </w:pPr>
      <w:r>
        <w:rPr>
          <w:rFonts w:ascii="Arial" w:cs="Arial" w:eastAsia="Arial" w:hAnsi="Arial"/>
          <w:color w:val="1a1a1a"/>
          <w:sz w:val="22"/>
          <w:szCs w:val="22"/>
        </w:rPr>
        <w:t xml:space="preserve">Lecture 7: The Spirit's Kingdom Work</w:t>
      </w:r>
    </w:p>
    <w:p>
      <w:pPr>
        <w:pStyle w:val="ListParagraph"/>
        <w:numPr>
          <w:ilvl w:val="0"/>
          <w:numId w:val="2"/>
        </w:numPr>
        <w:spacing w:before="60" w:after="60"/>
      </w:pPr>
      <w:r>
        <w:rPr>
          <w:rFonts w:ascii="Arial" w:cs="Arial" w:eastAsia="Arial" w:hAnsi="Arial"/>
          <w:color w:val="1a1a1a"/>
          <w:sz w:val="22"/>
          <w:szCs w:val="22"/>
        </w:rPr>
        <w:t xml:space="preserve">Lecture 8: The Episcopal Middle Way</w:t>
      </w:r>
    </w:p>
    <w:p>
      <w:pPr>
        <w:pStyle w:val="ListParagraph"/>
        <w:numPr>
          <w:ilvl w:val="0"/>
          <w:numId w:val="2"/>
        </w:numPr>
        <w:spacing w:before="60" w:after="60"/>
      </w:pPr>
      <w:r>
        <w:rPr>
          <w:rFonts w:ascii="Arial" w:cs="Arial" w:eastAsia="Arial" w:hAnsi="Arial"/>
          <w:color w:val="1a1a1a"/>
          <w:sz w:val="22"/>
          <w:szCs w:val="22"/>
        </w:rPr>
        <w:t xml:space="preserve">Quiz 2: The Kingdom, Sacraments &amp; the Spirit (10 pre-written questions)</w:t>
      </w:r>
    </w:p>
    <w:p>
      <w:pPr>
        <w:spacing w:before="80" w:after="80"/>
      </w:pPr>
      <w:r>
        <w:t xml:space="preserve"/>
      </w:r>
    </w:p>
    <w:p>
      <w:pPr>
        <w:spacing w:before="200" w:after="80"/>
      </w:pPr>
      <w:r>
        <w:rPr>
          <w:rFonts w:ascii="Arial" w:cs="Arial" w:eastAsia="Arial" w:hAnsi="Arial"/>
          <w:b/>
          <w:bCs/>
          <w:color w:val="B8860B"/>
          <w:sz w:val="22"/>
          <w:szCs w:val="22"/>
        </w:rPr>
        <w:t xml:space="preserve">Week 3 — Grace in Practice: Theology for Pastoral Life</w:t>
      </w:r>
    </w:p>
    <w:p>
      <w:pPr>
        <w:pStyle w:val="ListParagraph"/>
        <w:numPr>
          <w:ilvl w:val="0"/>
          <w:numId w:val="2"/>
        </w:numPr>
        <w:spacing w:before="60" w:after="60"/>
      </w:pPr>
      <w:r>
        <w:rPr>
          <w:rFonts w:ascii="Arial" w:cs="Arial" w:eastAsia="Arial" w:hAnsi="Arial"/>
          <w:color w:val="1a1a1a"/>
          <w:sz w:val="22"/>
          <w:szCs w:val="22"/>
        </w:rPr>
        <w:t xml:space="preserve">Lecture 9: Theology of the Cross vs. Glory</w:t>
      </w:r>
    </w:p>
    <w:p>
      <w:pPr>
        <w:pStyle w:val="ListParagraph"/>
        <w:numPr>
          <w:ilvl w:val="0"/>
          <w:numId w:val="2"/>
        </w:numPr>
        <w:spacing w:before="60" w:after="60"/>
      </w:pPr>
      <w:r>
        <w:rPr>
          <w:rFonts w:ascii="Arial" w:cs="Arial" w:eastAsia="Arial" w:hAnsi="Arial"/>
          <w:color w:val="1a1a1a"/>
          <w:sz w:val="22"/>
          <w:szCs w:val="22"/>
        </w:rPr>
        <w:t xml:space="preserve">Lecture 10: Preaching as Dying and Rising</w:t>
      </w:r>
    </w:p>
    <w:p>
      <w:pPr>
        <w:pStyle w:val="ListParagraph"/>
        <w:numPr>
          <w:ilvl w:val="0"/>
          <w:numId w:val="2"/>
        </w:numPr>
        <w:spacing w:before="60" w:after="60"/>
      </w:pPr>
      <w:r>
        <w:rPr>
          <w:rFonts w:ascii="Arial" w:cs="Arial" w:eastAsia="Arial" w:hAnsi="Arial"/>
          <w:color w:val="1a1a1a"/>
          <w:sz w:val="22"/>
          <w:szCs w:val="22"/>
        </w:rPr>
        <w:t xml:space="preserve">Lecture 11: The Hidden Christ in the Old Testament</w:t>
      </w:r>
    </w:p>
    <w:p>
      <w:pPr>
        <w:pStyle w:val="ListParagraph"/>
        <w:numPr>
          <w:ilvl w:val="0"/>
          <w:numId w:val="2"/>
        </w:numPr>
        <w:spacing w:before="60" w:after="60"/>
      </w:pPr>
      <w:r>
        <w:rPr>
          <w:rFonts w:ascii="Arial" w:cs="Arial" w:eastAsia="Arial" w:hAnsi="Arial"/>
          <w:color w:val="1a1a1a"/>
          <w:sz w:val="22"/>
          <w:szCs w:val="22"/>
        </w:rPr>
        <w:t xml:space="preserve">Lecture 12: Grace, Ethics, and the Sanctified Life</w:t>
      </w:r>
    </w:p>
    <w:p>
      <w:pPr>
        <w:pStyle w:val="ListParagraph"/>
        <w:numPr>
          <w:ilvl w:val="0"/>
          <w:numId w:val="2"/>
        </w:numPr>
        <w:spacing w:before="60" w:after="60"/>
      </w:pPr>
      <w:r>
        <w:rPr>
          <w:rFonts w:ascii="Arial" w:cs="Arial" w:eastAsia="Arial" w:hAnsi="Arial"/>
          <w:color w:val="1a1a1a"/>
          <w:sz w:val="22"/>
          <w:szCs w:val="22"/>
        </w:rPr>
        <w:t xml:space="preserve">Midterm Exam: Three essay questions</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Quizzes and the Midterm</w:t>
      </w:r>
    </w:p>
    <w:p>
      <w:pPr>
        <w:spacing w:before="80" w:after="80"/>
      </w:pPr>
      <w:r>
        <w:rPr>
          <w:rFonts w:ascii="Arial" w:cs="Arial" w:eastAsia="Arial" w:hAnsi="Arial"/>
          <w:color w:val="1a1a1a"/>
          <w:sz w:val="22"/>
          <w:szCs w:val="22"/>
        </w:rPr>
        <w:t xml:space="preserve">Type Start Quiz 1, Start Quiz 2, or Start Midterm to begin an assessment. Prof. Lewis will present one question at a time, wait for your answer, and give you detailed doctoral-level feedback before moving to the next question.</w:t>
      </w:r>
    </w:p>
    <w:p>
      <w:pPr>
        <w:spacing w:before="80" w:after="80"/>
      </w:pPr>
      <w:r>
        <w:t xml:space="preserve"/>
      </w:r>
    </w:p>
    <w:p>
      <w:pPr>
        <w:spacing w:before="100" w:after="100"/>
        <w:ind w:left="720"/>
      </w:pPr>
      <w:r>
        <w:rPr>
          <w:rFonts w:ascii="Arial" w:cs="Arial" w:eastAsia="Arial" w:hAnsi="Arial"/>
          <w:b/>
          <w:bCs/>
          <w:color w:val="B8860B"/>
          <w:sz w:val="22"/>
          <w:szCs w:val="22"/>
        </w:rPr>
        <w:t xml:space="preserve">Tip: </w:t>
      </w:r>
      <w:r>
        <w:rPr>
          <w:rFonts w:ascii="Arial" w:cs="Arial" w:eastAsia="Arial" w:hAnsi="Arial"/>
          <w:i/>
          <w:iCs/>
          <w:color w:val="555555"/>
          <w:sz w:val="22"/>
          <w:szCs w:val="22"/>
        </w:rPr>
        <w:t xml:space="preserve">Take your time with each answer. These questions require genuine theological reflection, not just recall.</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Sermon Preparation Module</w:t>
      </w:r>
    </w:p>
    <w:p>
      <w:pPr>
        <w:spacing w:before="80" w:after="80"/>
      </w:pPr>
      <w:r>
        <w:rPr>
          <w:rFonts w:ascii="Arial" w:cs="Arial" w:eastAsia="Arial" w:hAnsi="Arial"/>
          <w:color w:val="1a1a1a"/>
          <w:sz w:val="22"/>
          <w:szCs w:val="22"/>
        </w:rPr>
        <w:t xml:space="preserve">Type Start Sermon Prep or Help me prepare a sermon to begin a guided 10-step sermon preparation session. Prof. Lewis will ask for your Scripture text, then walk alongside you through:</w:t>
      </w:r>
    </w:p>
    <w:p>
      <w:pPr>
        <w:pStyle w:val="ListParagraph"/>
        <w:numPr>
          <w:ilvl w:val="0"/>
          <w:numId w:val="3"/>
        </w:numPr>
        <w:spacing w:before="60" w:after="60"/>
      </w:pPr>
      <w:r>
        <w:rPr>
          <w:rFonts w:ascii="Arial" w:cs="Arial" w:eastAsia="Arial" w:hAnsi="Arial"/>
          <w:color w:val="1a1a1a"/>
          <w:sz w:val="22"/>
          <w:szCs w:val="22"/>
        </w:rPr>
        <w:t xml:space="preserve">Text selection and pericope identification</w:t>
      </w:r>
    </w:p>
    <w:p>
      <w:pPr>
        <w:pStyle w:val="ListParagraph"/>
        <w:numPr>
          <w:ilvl w:val="0"/>
          <w:numId w:val="3"/>
        </w:numPr>
        <w:spacing w:before="60" w:after="60"/>
      </w:pPr>
      <w:r>
        <w:rPr>
          <w:rFonts w:ascii="Arial" w:cs="Arial" w:eastAsia="Arial" w:hAnsi="Arial"/>
          <w:color w:val="1a1a1a"/>
          <w:sz w:val="22"/>
          <w:szCs w:val="22"/>
        </w:rPr>
        <w:t xml:space="preserve">Exegesis — context, language, and genre</w:t>
      </w:r>
    </w:p>
    <w:p>
      <w:pPr>
        <w:pStyle w:val="ListParagraph"/>
        <w:numPr>
          <w:ilvl w:val="0"/>
          <w:numId w:val="3"/>
        </w:numPr>
        <w:spacing w:before="60" w:after="60"/>
      </w:pPr>
      <w:r>
        <w:rPr>
          <w:rFonts w:ascii="Arial" w:cs="Arial" w:eastAsia="Arial" w:hAnsi="Arial"/>
          <w:color w:val="1a1a1a"/>
          <w:sz w:val="22"/>
          <w:szCs w:val="22"/>
        </w:rPr>
        <w:t xml:space="preserve">Law/Gospel analysis</w:t>
      </w:r>
    </w:p>
    <w:p>
      <w:pPr>
        <w:pStyle w:val="ListParagraph"/>
        <w:numPr>
          <w:ilvl w:val="0"/>
          <w:numId w:val="3"/>
        </w:numPr>
        <w:spacing w:before="60" w:after="60"/>
      </w:pPr>
      <w:r>
        <w:rPr>
          <w:rFonts w:ascii="Arial" w:cs="Arial" w:eastAsia="Arial" w:hAnsi="Arial"/>
          <w:color w:val="1a1a1a"/>
          <w:sz w:val="22"/>
          <w:szCs w:val="22"/>
        </w:rPr>
        <w:t xml:space="preserve">Finding the one controlling idea</w:t>
      </w:r>
    </w:p>
    <w:p>
      <w:pPr>
        <w:pStyle w:val="ListParagraph"/>
        <w:numPr>
          <w:ilvl w:val="0"/>
          <w:numId w:val="3"/>
        </w:numPr>
        <w:spacing w:before="60" w:after="60"/>
      </w:pPr>
      <w:r>
        <w:rPr>
          <w:rFonts w:ascii="Arial" w:cs="Arial" w:eastAsia="Arial" w:hAnsi="Arial"/>
          <w:color w:val="1a1a1a"/>
          <w:sz w:val="22"/>
          <w:szCs w:val="22"/>
        </w:rPr>
        <w:t xml:space="preserve">Congregation analysis</w:t>
      </w:r>
    </w:p>
    <w:p>
      <w:pPr>
        <w:pStyle w:val="ListParagraph"/>
        <w:numPr>
          <w:ilvl w:val="0"/>
          <w:numId w:val="3"/>
        </w:numPr>
        <w:spacing w:before="60" w:after="60"/>
      </w:pPr>
      <w:r>
        <w:rPr>
          <w:rFonts w:ascii="Arial" w:cs="Arial" w:eastAsia="Arial" w:hAnsi="Arial"/>
          <w:color w:val="1a1a1a"/>
          <w:sz w:val="22"/>
          <w:szCs w:val="22"/>
        </w:rPr>
        <w:t xml:space="preserve">Sermon structure selection</w:t>
      </w:r>
    </w:p>
    <w:p>
      <w:pPr>
        <w:pStyle w:val="ListParagraph"/>
        <w:numPr>
          <w:ilvl w:val="0"/>
          <w:numId w:val="3"/>
        </w:numPr>
        <w:spacing w:before="60" w:after="60"/>
      </w:pPr>
      <w:r>
        <w:rPr>
          <w:rFonts w:ascii="Arial" w:cs="Arial" w:eastAsia="Arial" w:hAnsi="Arial"/>
          <w:color w:val="1a1a1a"/>
          <w:sz w:val="22"/>
          <w:szCs w:val="22"/>
        </w:rPr>
        <w:t xml:space="preserve">Illustration and imagery</w:t>
      </w:r>
    </w:p>
    <w:p>
      <w:pPr>
        <w:pStyle w:val="ListParagraph"/>
        <w:numPr>
          <w:ilvl w:val="0"/>
          <w:numId w:val="3"/>
        </w:numPr>
        <w:spacing w:before="60" w:after="60"/>
      </w:pPr>
      <w:r>
        <w:rPr>
          <w:rFonts w:ascii="Arial" w:cs="Arial" w:eastAsia="Arial" w:hAnsi="Arial"/>
          <w:color w:val="1a1a1a"/>
          <w:sz w:val="22"/>
          <w:szCs w:val="22"/>
        </w:rPr>
        <w:t xml:space="preserve">Drafting the Gospel landing</w:t>
      </w:r>
    </w:p>
    <w:p>
      <w:pPr>
        <w:pStyle w:val="ListParagraph"/>
        <w:numPr>
          <w:ilvl w:val="0"/>
          <w:numId w:val="3"/>
        </w:numPr>
        <w:spacing w:before="60" w:after="60"/>
      </w:pPr>
      <w:r>
        <w:rPr>
          <w:rFonts w:ascii="Arial" w:cs="Arial" w:eastAsia="Arial" w:hAnsi="Arial"/>
          <w:color w:val="1a1a1a"/>
          <w:sz w:val="22"/>
          <w:szCs w:val="22"/>
        </w:rPr>
        <w:t xml:space="preserve">Review and self-critique</w:t>
      </w:r>
    </w:p>
    <w:p>
      <w:pPr>
        <w:pStyle w:val="ListParagraph"/>
        <w:numPr>
          <w:ilvl w:val="0"/>
          <w:numId w:val="3"/>
        </w:numPr>
        <w:spacing w:before="60" w:after="60"/>
      </w:pPr>
      <w:r>
        <w:rPr>
          <w:rFonts w:ascii="Arial" w:cs="Arial" w:eastAsia="Arial" w:hAnsi="Arial"/>
          <w:color w:val="1a1a1a"/>
          <w:sz w:val="22"/>
          <w:szCs w:val="22"/>
        </w:rPr>
        <w:t xml:space="preserve">Prayer before preaching</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Uploading a PDF Reading</w:t>
      </w:r>
    </w:p>
    <w:p>
      <w:pPr>
        <w:spacing w:before="80" w:after="80"/>
      </w:pPr>
      <w:r>
        <w:rPr>
          <w:rFonts w:ascii="Arial" w:cs="Arial" w:eastAsia="Arial" w:hAnsi="Arial"/>
          <w:color w:val="1a1a1a"/>
          <w:sz w:val="22"/>
          <w:szCs w:val="22"/>
        </w:rPr>
        <w:t xml:space="preserve">Tap the paperclip icon (the attachment button) in the bottom left of the input bar to upload a PDF. Prof. Lewis will acknowledge it and offer to teach from it, quiz you on it, or discuss it directly.</w:t>
      </w:r>
    </w:p>
    <w:p>
      <w:pPr>
        <w:spacing w:before="80" w:after="80"/>
      </w:pPr>
      <w:r>
        <w:t xml:space="preserve"/>
      </w:r>
    </w:p>
    <w:p>
      <w:pPr>
        <w:spacing w:before="80" w:after="80"/>
      </w:pPr>
      <w:r>
        <w:rPr>
          <w:rFonts w:ascii="Arial" w:cs="Arial" w:eastAsia="Arial" w:hAnsi="Arial"/>
          <w:color w:val="1a1a1a"/>
          <w:sz w:val="22"/>
          <w:szCs w:val="22"/>
        </w:rPr>
        <w:t xml:space="preserve">Recommended readings include works by Luther, N.T. Wright, Robert Capon, Paul Zahl, Wayne Grudem, Gordon Fee, and others listed in the course curriculum.</w:t>
      </w:r>
    </w:p>
    <w:p>
      <w:pPr>
        <w:spacing w:before="80" w:after="80"/>
      </w:pPr>
      <w:r>
        <w:t xml:space="preserve"/>
      </w:r>
    </w:p>
    <w:p>
      <w:pPr>
        <w:pStyle w:val="Heading2"/>
        <w:spacing w:before="280" w:after="120"/>
      </w:pPr>
      <w:r>
        <w:rPr>
          <w:rFonts w:ascii="Georgia" w:cs="Georgia" w:eastAsia="Georgia" w:hAnsi="Georgia"/>
          <w:b/>
          <w:bCs/>
          <w:color w:val="1a1a1a"/>
          <w:sz w:val="26"/>
          <w:szCs w:val="26"/>
        </w:rPr>
        <w:t xml:space="preserve">Doctoral Thesis</w:t>
      </w:r>
    </w:p>
    <w:p>
      <w:pPr>
        <w:spacing w:before="80" w:after="80"/>
      </w:pPr>
      <w:r>
        <w:rPr>
          <w:rFonts w:ascii="Arial" w:cs="Arial" w:eastAsia="Arial" w:hAnsi="Arial"/>
          <w:color w:val="1a1a1a"/>
          <w:sz w:val="22"/>
          <w:szCs w:val="22"/>
        </w:rPr>
        <w:t xml:space="preserve">Type Help me choose a thesis topic to begin working toward a doctoral thesis defense. Prof. Lewis will present seven thesis topics, help you select one, develop your argument, and prepare you for oral defense. Available topics include:</w:t>
      </w:r>
    </w:p>
    <w:p>
      <w:pPr>
        <w:pStyle w:val="ListParagraph"/>
        <w:numPr>
          <w:ilvl w:val="0"/>
          <w:numId w:val="3"/>
        </w:numPr>
        <w:spacing w:before="60" w:after="60"/>
      </w:pPr>
      <w:r>
        <w:rPr>
          <w:rFonts w:ascii="Arial" w:cs="Arial" w:eastAsia="Arial" w:hAnsi="Arial"/>
          <w:color w:val="1a1a1a"/>
          <w:sz w:val="22"/>
          <w:szCs w:val="22"/>
        </w:rPr>
        <w:t xml:space="preserve">The coherence of Law/Gospel with Wright's New Perspective on Paul</w:t>
      </w:r>
    </w:p>
    <w:p>
      <w:pPr>
        <w:pStyle w:val="ListParagraph"/>
        <w:numPr>
          <w:ilvl w:val="0"/>
          <w:numId w:val="3"/>
        </w:numPr>
        <w:spacing w:before="60" w:after="60"/>
      </w:pPr>
      <w:r>
        <w:rPr>
          <w:rFonts w:ascii="Arial" w:cs="Arial" w:eastAsia="Arial" w:hAnsi="Arial"/>
          <w:color w:val="1a1a1a"/>
          <w:sz w:val="22"/>
          <w:szCs w:val="22"/>
        </w:rPr>
        <w:t xml:space="preserve">Sacramental realism and eschatology in LCMS Lutheranism</w:t>
      </w:r>
    </w:p>
    <w:p>
      <w:pPr>
        <w:pStyle w:val="ListParagraph"/>
        <w:numPr>
          <w:ilvl w:val="0"/>
          <w:numId w:val="3"/>
        </w:numPr>
        <w:spacing w:before="60" w:after="60"/>
      </w:pPr>
      <w:r>
        <w:rPr>
          <w:rFonts w:ascii="Arial" w:cs="Arial" w:eastAsia="Arial" w:hAnsi="Arial"/>
          <w:color w:val="1a1a1a"/>
          <w:sz w:val="22"/>
          <w:szCs w:val="22"/>
        </w:rPr>
        <w:t xml:space="preserve">Low anthropology and pastoral care: David Zahl's contribution</w:t>
      </w:r>
    </w:p>
    <w:p>
      <w:pPr>
        <w:pStyle w:val="ListParagraph"/>
        <w:numPr>
          <w:ilvl w:val="0"/>
          <w:numId w:val="3"/>
        </w:numPr>
        <w:spacing w:before="60" w:after="60"/>
      </w:pPr>
      <w:r>
        <w:rPr>
          <w:rFonts w:ascii="Arial" w:cs="Arial" w:eastAsia="Arial" w:hAnsi="Arial"/>
          <w:color w:val="1a1a1a"/>
          <w:sz w:val="22"/>
          <w:szCs w:val="22"/>
        </w:rPr>
        <w:t xml:space="preserve">Amillennialism and partial preterism: a constructive synthesis for preaching</w:t>
      </w:r>
    </w:p>
    <w:p>
      <w:pPr>
        <w:pStyle w:val="ListParagraph"/>
        <w:numPr>
          <w:ilvl w:val="0"/>
          <w:numId w:val="3"/>
        </w:numPr>
        <w:spacing w:before="60" w:after="60"/>
      </w:pPr>
      <w:r>
        <w:rPr>
          <w:rFonts w:ascii="Arial" w:cs="Arial" w:eastAsia="Arial" w:hAnsi="Arial"/>
          <w:color w:val="1a1a1a"/>
          <w:sz w:val="22"/>
          <w:szCs w:val="22"/>
        </w:rPr>
        <w:t xml:space="preserve">Chad Bird's typological method and Old Testament preaching</w:t>
      </w:r>
    </w:p>
    <w:p>
      <w:pPr>
        <w:pStyle w:val="ListParagraph"/>
        <w:numPr>
          <w:ilvl w:val="0"/>
          <w:numId w:val="3"/>
        </w:numPr>
        <w:spacing w:before="60" w:after="60"/>
      </w:pPr>
      <w:r>
        <w:rPr>
          <w:rFonts w:ascii="Arial" w:cs="Arial" w:eastAsia="Arial" w:hAnsi="Arial"/>
          <w:color w:val="1a1a1a"/>
          <w:sz w:val="22"/>
          <w:szCs w:val="22"/>
        </w:rPr>
        <w:t xml:space="preserve">Robert Capon's parabolic theology as a hermeneutical method</w:t>
      </w:r>
    </w:p>
    <w:p>
      <w:pPr>
        <w:pStyle w:val="ListParagraph"/>
        <w:numPr>
          <w:ilvl w:val="0"/>
          <w:numId w:val="3"/>
        </w:numPr>
        <w:spacing w:before="60" w:after="60"/>
      </w:pPr>
      <w:r>
        <w:rPr>
          <w:rFonts w:ascii="Arial" w:cs="Arial" w:eastAsia="Arial" w:hAnsi="Arial"/>
          <w:color w:val="1a1a1a"/>
          <w:sz w:val="22"/>
          <w:szCs w:val="22"/>
        </w:rPr>
        <w:t xml:space="preserve">Gordon Fee and Sam Storms in dialogue with Lutheran pneumatology</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5. Recommended Resources</w:t>
      </w:r>
    </w:p>
    <w:p>
      <w:pPr>
        <w:spacing w:before="80" w:after="80"/>
      </w:pPr>
      <w:r>
        <w:rPr>
          <w:rFonts w:ascii="Arial" w:cs="Arial" w:eastAsia="Arial" w:hAnsi="Arial"/>
          <w:color w:val="1a1a1a"/>
          <w:sz w:val="22"/>
          <w:szCs w:val="22"/>
        </w:rPr>
        <w:t xml:space="preserve">Prof. Lewis may direct you to these resources during your studies:</w:t>
      </w:r>
    </w:p>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Concordia Theology (LCMS): concordiatheology.org</w:t>
      </w:r>
    </w:p>
    <w:p>
      <w:pPr>
        <w:pStyle w:val="ListParagraph"/>
        <w:numPr>
          <w:ilvl w:val="0"/>
          <w:numId w:val="2"/>
        </w:numPr>
        <w:spacing w:before="60" w:after="60"/>
      </w:pPr>
      <w:r>
        <w:rPr>
          <w:rFonts w:ascii="Arial" w:cs="Arial" w:eastAsia="Arial" w:hAnsi="Arial"/>
          <w:color w:val="1a1a1a"/>
          <w:sz w:val="22"/>
          <w:szCs w:val="22"/>
        </w:rPr>
        <w:t xml:space="preserve">1517 — Law/Gospel and Reformation theology: 1517.org</w:t>
      </w:r>
    </w:p>
    <w:p>
      <w:pPr>
        <w:pStyle w:val="ListParagraph"/>
        <w:numPr>
          <w:ilvl w:val="0"/>
          <w:numId w:val="2"/>
        </w:numPr>
        <w:spacing w:before="60" w:after="60"/>
      </w:pPr>
      <w:r>
        <w:rPr>
          <w:rFonts w:ascii="Arial" w:cs="Arial" w:eastAsia="Arial" w:hAnsi="Arial"/>
          <w:color w:val="1a1a1a"/>
          <w:sz w:val="22"/>
          <w:szCs w:val="22"/>
        </w:rPr>
        <w:t xml:space="preserve">Got Questions — biblical questions answered: gotquestions.org</w:t>
      </w:r>
    </w:p>
    <w:p>
      <w:pPr>
        <w:pStyle w:val="ListParagraph"/>
        <w:numPr>
          <w:ilvl w:val="0"/>
          <w:numId w:val="2"/>
        </w:numPr>
        <w:spacing w:before="60" w:after="60"/>
      </w:pPr>
      <w:r>
        <w:rPr>
          <w:rFonts w:ascii="Arial" w:cs="Arial" w:eastAsia="Arial" w:hAnsi="Arial"/>
          <w:color w:val="1a1a1a"/>
          <w:sz w:val="22"/>
          <w:szCs w:val="22"/>
        </w:rPr>
        <w:t xml:space="preserve">Mockingbird Ministries — grace in culture: mbird.com</w:t>
      </w:r>
    </w:p>
    <w:p>
      <w:pPr>
        <w:pStyle w:val="ListParagraph"/>
        <w:numPr>
          <w:ilvl w:val="0"/>
          <w:numId w:val="2"/>
        </w:numPr>
        <w:spacing w:before="60" w:after="60"/>
      </w:pPr>
      <w:r>
        <w:rPr>
          <w:rFonts w:ascii="Arial" w:cs="Arial" w:eastAsia="Arial" w:hAnsi="Arial"/>
          <w:color w:val="1a1a1a"/>
          <w:sz w:val="22"/>
          <w:szCs w:val="22"/>
        </w:rPr>
        <w:t xml:space="preserve">Bible Ref — verse-by-verse commentary: bibleref.com</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6. Updates</w:t>
      </w:r>
    </w:p>
    <w:p>
      <w:pPr>
        <w:spacing w:before="80" w:after="80"/>
      </w:pPr>
      <w:r>
        <w:rPr>
          <w:rFonts w:ascii="Arial" w:cs="Arial" w:eastAsia="Arial" w:hAnsi="Arial"/>
          <w:color w:val="1a1a1a"/>
          <w:sz w:val="22"/>
          <w:szCs w:val="22"/>
        </w:rPr>
        <w:t xml:space="preserve">When the app receives an update, you will see a gold notification banner at the top of the screen saying Update Available. Tap the Reload button in the banner to get the latest version immediately.</w:t>
      </w:r>
    </w:p>
    <w:p>
      <w:pPr>
        <w:spacing w:before="80" w:after="80"/>
      </w:pPr>
      <w:r>
        <w:t xml:space="preserve"/>
      </w:r>
    </w:p>
    <w:p>
      <w:pPr>
        <w:spacing w:before="80" w:after="80"/>
      </w:pPr>
      <w:r>
        <w:rPr>
          <w:rFonts w:ascii="Arial" w:cs="Arial" w:eastAsia="Arial" w:hAnsi="Arial"/>
          <w:color w:val="1a1a1a"/>
          <w:sz w:val="22"/>
          <w:szCs w:val="22"/>
        </w:rPr>
        <w:t xml:space="preserve">If you do not tap the banner, the app will update automatically the next time you close it and reopen it.</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7. Tips for Best Results</w:t>
      </w:r>
    </w:p>
    <w:p>
      <w:pPr>
        <w:pStyle w:val="ListParagraph"/>
        <w:numPr>
          <w:ilvl w:val="0"/>
          <w:numId w:val="2"/>
        </w:numPr>
        <w:spacing w:before="60" w:after="60"/>
      </w:pPr>
      <w:r>
        <w:rPr>
          <w:rFonts w:ascii="Arial" w:cs="Arial" w:eastAsia="Arial" w:hAnsi="Arial"/>
          <w:color w:val="1a1a1a"/>
          <w:sz w:val="22"/>
          <w:szCs w:val="22"/>
        </w:rPr>
        <w:t xml:space="preserve">Be specific in your questions. The more context you give Prof. Lewis, the more precise and useful his response will be.</w:t>
      </w:r>
    </w:p>
    <w:p>
      <w:pPr>
        <w:pStyle w:val="ListParagraph"/>
        <w:numPr>
          <w:ilvl w:val="0"/>
          <w:numId w:val="2"/>
        </w:numPr>
        <w:spacing w:before="60" w:after="60"/>
      </w:pPr>
      <w:r>
        <w:rPr>
          <w:rFonts w:ascii="Arial" w:cs="Arial" w:eastAsia="Arial" w:hAnsi="Arial"/>
          <w:color w:val="1a1a1a"/>
          <w:sz w:val="22"/>
          <w:szCs w:val="22"/>
        </w:rPr>
        <w:t xml:space="preserve">Use the Socratic method back. Ask him to push back on your answers — he responds well to dialogue.</w:t>
      </w:r>
    </w:p>
    <w:p>
      <w:pPr>
        <w:pStyle w:val="ListParagraph"/>
        <w:numPr>
          <w:ilvl w:val="0"/>
          <w:numId w:val="2"/>
        </w:numPr>
        <w:spacing w:before="60" w:after="60"/>
      </w:pPr>
      <w:r>
        <w:rPr>
          <w:rFonts w:ascii="Arial" w:cs="Arial" w:eastAsia="Arial" w:hAnsi="Arial"/>
          <w:color w:val="1a1a1a"/>
          <w:sz w:val="22"/>
          <w:szCs w:val="22"/>
        </w:rPr>
        <w:t xml:space="preserve">Upload readings before starting a lecture on that topic for the richest interaction.</w:t>
      </w:r>
    </w:p>
    <w:p>
      <w:pPr>
        <w:pStyle w:val="ListParagraph"/>
        <w:numPr>
          <w:ilvl w:val="0"/>
          <w:numId w:val="2"/>
        </w:numPr>
        <w:spacing w:before="60" w:after="60"/>
      </w:pPr>
      <w:r>
        <w:rPr>
          <w:rFonts w:ascii="Arial" w:cs="Arial" w:eastAsia="Arial" w:hAnsi="Arial"/>
          <w:color w:val="1a1a1a"/>
          <w:sz w:val="22"/>
          <w:szCs w:val="22"/>
        </w:rPr>
        <w:t xml:space="preserve">For sermon prep, have your congregation in mind before you begin. Prof. Lewis will ask about them.</w:t>
      </w:r>
    </w:p>
    <w:p>
      <w:pPr>
        <w:pStyle w:val="ListParagraph"/>
        <w:numPr>
          <w:ilvl w:val="0"/>
          <w:numId w:val="2"/>
        </w:numPr>
        <w:spacing w:before="60" w:after="60"/>
      </w:pPr>
      <w:r>
        <w:rPr>
          <w:rFonts w:ascii="Arial" w:cs="Arial" w:eastAsia="Arial" w:hAnsi="Arial"/>
          <w:color w:val="1a1a1a"/>
          <w:sz w:val="22"/>
          <w:szCs w:val="22"/>
        </w:rPr>
        <w:t xml:space="preserve">If a response feels too surface-level, say Go deeper or Ask me a question about this.</w:t>
      </w:r>
    </w:p>
    <w:p>
      <w:pPr>
        <w:spacing w:before="80" w:after="80"/>
      </w:pPr>
      <w:r>
        <w:t xml:space="preserve"/>
      </w:r>
    </w:p>
    <w:p>
      <w:pPr>
        <w:pStyle w:val="Heading1"/>
        <w:pBdr>
          <w:bottom w:val="single" w:color="B8860B" w:sz="6" w:space="4"/>
        </w:pBdr>
        <w:spacing w:before="400" w:after="160"/>
      </w:pPr>
      <w:r>
        <w:rPr>
          <w:rFonts w:ascii="Georgia" w:cs="Georgia" w:eastAsia="Georgia" w:hAnsi="Georgia"/>
          <w:b/>
          <w:bCs/>
          <w:color w:val="B8860B"/>
          <w:sz w:val="32"/>
          <w:szCs w:val="32"/>
        </w:rPr>
        <w:t xml:space="preserve">8. About Prof. J.R. Lewis</w:t>
      </w:r>
    </w:p>
    <w:p>
      <w:pPr>
        <w:spacing w:before="80" w:after="80"/>
      </w:pPr>
      <w:r>
        <w:rPr>
          <w:rFonts w:ascii="Arial" w:cs="Arial" w:eastAsia="Arial" w:hAnsi="Arial"/>
          <w:color w:val="1a1a1a"/>
          <w:sz w:val="22"/>
          <w:szCs w:val="22"/>
        </w:rPr>
        <w:t xml:space="preserve">Prof. J.R. Lewis is the AI professor of Emerald City Seminary. He is broadly orthodox and non-denominational, deeply fluent across the major Christian traditions. His theological influences include N.T. Wright, Robert F. Capon, Tullian Tchividjian, Paul Zahl, Simeon Zahl, David Zahl, Wayne Grudem, Gordon Fee, Chad Bird, Sam Storms, C.S. Lewis, and J.R.R. Tolkien.</w:t>
      </w:r>
    </w:p>
    <w:p>
      <w:pPr>
        <w:spacing w:before="80" w:after="80"/>
      </w:pPr>
      <w:r>
        <w:t xml:space="preserve"/>
      </w:r>
    </w:p>
    <w:p>
      <w:pPr>
        <w:spacing w:before="80" w:after="80"/>
      </w:pPr>
      <w:r>
        <w:rPr>
          <w:rFonts w:ascii="Arial" w:cs="Arial" w:eastAsia="Arial" w:hAnsi="Arial"/>
          <w:color w:val="1a1a1a"/>
          <w:sz w:val="22"/>
          <w:szCs w:val="22"/>
        </w:rPr>
        <w:t xml:space="preserve">He teaches with warmth, rigor, and a commitment to the Socratic method. He never moralizes. He always distinguishes what the Law says from what the Gospel promises.</w:t>
      </w:r>
    </w:p>
    <w:p>
      <w:pPr>
        <w:spacing w:before="80" w:after="80"/>
      </w:pPr>
      <w:r>
        <w:t xml:space="preserve"/>
      </w:r>
    </w:p>
    <w:p>
      <w:pPr>
        <w:spacing w:before="80" w:after="80"/>
      </w:pPr>
      <w:r>
        <w:rPr>
          <w:rFonts w:ascii="Arial" w:cs="Arial" w:eastAsia="Arial" w:hAnsi="Arial"/>
          <w:color w:val="1a1a1a"/>
          <w:sz w:val="22"/>
          <w:szCs w:val="22"/>
        </w:rPr>
        <w:t xml:space="preserve">His eschatology leans amillennial with partial-preterist sympathies. He takes the Holy Spirit seriously without tipping into enthusiasm. He believes good theology must be felt, not just argued — in the spirit of Lewis and Tolkien.</w:t>
      </w:r>
    </w:p>
    <w:p>
      <w:pPr>
        <w:spacing w:before="80" w:after="80"/>
      </w:pPr>
      <w:r>
        <w:t xml:space="preserve"/>
      </w:r>
    </w:p>
    <w:p>
      <w:pPr>
        <w:spacing w:before="80" w:after="80"/>
      </w:pPr>
      <w:r>
        <w:t xml:space="preserve"/>
      </w:r>
    </w:p>
    <w:p>
      <w:pPr>
        <w:pBdr>
          <w:top w:val="single" w:color="B8860B" w:sz="4" w:space="8"/>
        </w:pBdr>
        <w:spacing w:before="200" w:after="80"/>
        <w:jc w:val="center"/>
      </w:pPr>
      <w:r>
        <w:rPr>
          <w:rFonts w:ascii="Georgia" w:cs="Georgia" w:eastAsia="Georgia" w:hAnsi="Georgia"/>
          <w:i/>
          <w:iCs/>
          <w:color w:val="B8860B"/>
          <w:sz w:val="20"/>
          <w:szCs w:val="20"/>
        </w:rPr>
        <w:t xml:space="preserve">Emerald City Seminary</w:t>
      </w:r>
    </w:p>
    <w:p>
      <w:pPr>
        <w:jc w:val="center"/>
      </w:pPr>
      <w:r>
        <w:rPr>
          <w:rFonts w:ascii="Arial" w:cs="Arial" w:eastAsia="Arial" w:hAnsi="Arial"/>
          <w:color w:val="555555"/>
          <w:sz w:val="18"/>
          <w:szCs w:val="18"/>
        </w:rPr>
        <w:t xml:space="preserve">emeraldcityseminary.vercel.app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pPr>
    <w:r>
      <w:rPr>
        <w:rFonts w:ascii="Arial" w:cs="Arial" w:eastAsia="Arial" w:hAnsi="Arial"/>
        <w:color w:val="555555"/>
        <w:sz w:val="18"/>
        <w:szCs w:val="18"/>
      </w:rPr>
      <w:t xml:space="preserve">emeraldcityseminary.vercel.app</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color w:val="555555"/>
        <w:sz w:val="18"/>
        <w:szCs w:val="18"/>
      </w:rPr>
      <w:t xml:space="preserve">Emerald City Seminary  |  Prof. J.R. Lewis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B8860B"/>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2026-03-12T11:11:58.212Z</dcterms:created>
  <dcterms:modified xsi:type="dcterms:W3CDTF">2026-03-12T11:11:58.213Z</dcterms:modified>
</cp:coreProperties>
</file>

<file path=docProps/custom.xml><?xml version="1.0" encoding="utf-8"?>
<Properties xmlns="http://schemas.openxmlformats.org/officeDocument/2006/custom-properties" xmlns:vt="http://schemas.openxmlformats.org/officeDocument/2006/docPropsVTypes"/>
</file>