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F1BB4" w14:textId="577251B5" w:rsidR="00A007A2" w:rsidRDefault="00D82CA5">
      <w:pPr>
        <w:rPr>
          <w:rFonts w:ascii="David" w:hAnsi="David" w:cs="David"/>
          <w:sz w:val="24"/>
          <w:szCs w:val="24"/>
          <w:rtl/>
        </w:rPr>
      </w:pPr>
      <w:r>
        <w:rPr>
          <w:rFonts w:ascii="David" w:hAnsi="David" w:cs="David" w:hint="cs"/>
          <w:sz w:val="24"/>
          <w:szCs w:val="24"/>
          <w:rtl/>
        </w:rPr>
        <w:t>יוסי כהן הוא הבעלים של חברה לפינוי פסולת "</w:t>
      </w:r>
      <w:proofErr w:type="spellStart"/>
      <w:r>
        <w:rPr>
          <w:rFonts w:ascii="David" w:hAnsi="David" w:cs="David" w:hint="cs"/>
          <w:sz w:val="24"/>
          <w:szCs w:val="24"/>
          <w:rtl/>
        </w:rPr>
        <w:t>אקולו</w:t>
      </w:r>
      <w:proofErr w:type="spellEnd"/>
      <w:r>
        <w:rPr>
          <w:rFonts w:ascii="David" w:hAnsi="David" w:cs="David" w:hint="cs"/>
          <w:sz w:val="24"/>
          <w:szCs w:val="24"/>
          <w:rtl/>
        </w:rPr>
        <w:t xml:space="preserve">". כבר שנים שיוסי מנסה לזכות במכרז לפינוי פסולת של עיריית ירושלים </w:t>
      </w:r>
      <w:r>
        <w:rPr>
          <w:rFonts w:ascii="David" w:hAnsi="David" w:cs="David"/>
          <w:sz w:val="24"/>
          <w:szCs w:val="24"/>
          <w:rtl/>
        </w:rPr>
        <w:t>–</w:t>
      </w:r>
      <w:r>
        <w:rPr>
          <w:rFonts w:ascii="David" w:hAnsi="David" w:cs="David" w:hint="cs"/>
          <w:sz w:val="24"/>
          <w:szCs w:val="24"/>
          <w:rtl/>
        </w:rPr>
        <w:t xml:space="preserve"> מכרז בשווי של יותר מ- 10 מיליון שקלים בשנה. לפני חודש כשנכנס יוסי למשרדי עיריית ירושלים להגיש את טפסי המכרז החדש, הוא פגש את יואב אסולין ששירת </w:t>
      </w:r>
      <w:proofErr w:type="spellStart"/>
      <w:r>
        <w:rPr>
          <w:rFonts w:ascii="David" w:hAnsi="David" w:cs="David" w:hint="cs"/>
          <w:sz w:val="24"/>
          <w:szCs w:val="24"/>
          <w:rtl/>
        </w:rPr>
        <w:t>איתו</w:t>
      </w:r>
      <w:proofErr w:type="spellEnd"/>
      <w:r>
        <w:rPr>
          <w:rFonts w:ascii="David" w:hAnsi="David" w:cs="David" w:hint="cs"/>
          <w:sz w:val="24"/>
          <w:szCs w:val="24"/>
          <w:rtl/>
        </w:rPr>
        <w:t xml:space="preserve"> יחד בגולני </w:t>
      </w:r>
      <w:r w:rsidR="00A007A2">
        <w:rPr>
          <w:rFonts w:ascii="David" w:hAnsi="David" w:cs="David" w:hint="cs"/>
          <w:sz w:val="24"/>
          <w:szCs w:val="24"/>
          <w:rtl/>
        </w:rPr>
        <w:t xml:space="preserve">בשנות ה 90. יוסי מיד זיהה את יואב וקרא לו. אחרי חיבוקים וטפיחות על הכרס של השני יואב שמונה לא מזמן למנכ"ל העירייה, הזמין את יוסי לכוס קפה בלשכתו. השניים העלו זיכרונות מהתקופה של השירות הסדיר, איך עשו זובור לצעירים </w:t>
      </w:r>
      <w:proofErr w:type="spellStart"/>
      <w:r w:rsidR="00A007A2">
        <w:rPr>
          <w:rFonts w:ascii="David" w:hAnsi="David" w:cs="David" w:hint="cs"/>
          <w:sz w:val="24"/>
          <w:szCs w:val="24"/>
          <w:rtl/>
        </w:rPr>
        <w:t>ברובאית</w:t>
      </w:r>
      <w:proofErr w:type="spellEnd"/>
      <w:r w:rsidR="00A007A2">
        <w:rPr>
          <w:rFonts w:ascii="David" w:hAnsi="David" w:cs="David" w:hint="cs"/>
          <w:sz w:val="24"/>
          <w:szCs w:val="24"/>
          <w:rtl/>
        </w:rPr>
        <w:t xml:space="preserve">, איך אהבו לצאת למועדונים ולהשתכר וכמובן על הטיול שעשו </w:t>
      </w:r>
      <w:proofErr w:type="spellStart"/>
      <w:r w:rsidR="00A007A2">
        <w:rPr>
          <w:rFonts w:ascii="David" w:hAnsi="David" w:cs="David" w:hint="cs"/>
          <w:sz w:val="24"/>
          <w:szCs w:val="24"/>
          <w:rtl/>
        </w:rPr>
        <w:t>לתאינלנד</w:t>
      </w:r>
      <w:proofErr w:type="spellEnd"/>
      <w:r w:rsidR="00A007A2">
        <w:rPr>
          <w:rFonts w:ascii="David" w:hAnsi="David" w:cs="David" w:hint="cs"/>
          <w:sz w:val="24"/>
          <w:szCs w:val="24"/>
          <w:rtl/>
        </w:rPr>
        <w:t xml:space="preserve"> אחרי השחרור.</w:t>
      </w:r>
    </w:p>
    <w:p w14:paraId="76BA0140" w14:textId="77777777" w:rsidR="00A007A2" w:rsidRDefault="00A007A2">
      <w:pPr>
        <w:rPr>
          <w:rFonts w:ascii="David" w:hAnsi="David" w:cs="David"/>
          <w:sz w:val="24"/>
          <w:szCs w:val="24"/>
          <w:rtl/>
        </w:rPr>
      </w:pPr>
      <w:r>
        <w:rPr>
          <w:rFonts w:ascii="David" w:hAnsi="David" w:cs="David" w:hint="cs"/>
          <w:sz w:val="24"/>
          <w:szCs w:val="24"/>
          <w:rtl/>
        </w:rPr>
        <w:t xml:space="preserve">יוסי סיפר ליואב שהוא מתמודד ממש עכשיו על המכרז לפינוי פסולת של העירייה ובאותה נשימה אמר לו שיואב יצפה להפתעה מחר. למחרת כשנכנס יואב ללשכה, הוא מצא מעטפה על שולחנו ובתוכה כרטיס טיסה לתאילנד ומכתב מיוסי: "יואב, אחי, היה כייף להיפגש אתמול, אנחנו חייבים לשחזר קצת את הימים של פעם. הזמנתי לנו כרטיסי טיסה לתאילנד ומלונות דה לוקס בבנגקוק </w:t>
      </w:r>
      <w:proofErr w:type="spellStart"/>
      <w:r>
        <w:rPr>
          <w:rFonts w:ascii="David" w:hAnsi="David" w:cs="David" w:hint="cs"/>
          <w:sz w:val="24"/>
          <w:szCs w:val="24"/>
          <w:rtl/>
        </w:rPr>
        <w:t>וקוסמוי</w:t>
      </w:r>
      <w:proofErr w:type="spellEnd"/>
      <w:r>
        <w:rPr>
          <w:rFonts w:ascii="David" w:hAnsi="David" w:cs="David" w:hint="cs"/>
          <w:sz w:val="24"/>
          <w:szCs w:val="24"/>
          <w:rtl/>
        </w:rPr>
        <w:t>. ניפגש בעוד שבועיים בשדה".</w:t>
      </w:r>
    </w:p>
    <w:p w14:paraId="0749DF93" w14:textId="607F1613" w:rsidR="00A007A2" w:rsidRDefault="00817D86">
      <w:pPr>
        <w:rPr>
          <w:rFonts w:ascii="David" w:hAnsi="David" w:cs="David"/>
          <w:sz w:val="24"/>
          <w:szCs w:val="24"/>
          <w:rtl/>
        </w:rPr>
      </w:pPr>
      <w:r>
        <w:rPr>
          <w:rFonts w:ascii="David" w:hAnsi="David" w:cs="David" w:hint="cs"/>
          <w:sz w:val="24"/>
          <w:szCs w:val="24"/>
          <w:rtl/>
        </w:rPr>
        <w:t xml:space="preserve">יומיים לאחר מכן </w:t>
      </w:r>
      <w:r w:rsidR="00F81ED0">
        <w:rPr>
          <w:rFonts w:ascii="David" w:hAnsi="David" w:cs="David" w:hint="cs"/>
          <w:sz w:val="24"/>
          <w:szCs w:val="24"/>
          <w:rtl/>
        </w:rPr>
        <w:t>התכנסה</w:t>
      </w:r>
      <w:r>
        <w:rPr>
          <w:rFonts w:ascii="David" w:hAnsi="David" w:cs="David" w:hint="cs"/>
          <w:sz w:val="24"/>
          <w:szCs w:val="24"/>
          <w:rtl/>
        </w:rPr>
        <w:t xml:space="preserve"> ועדת המכרזים בה יושב גם יואב. בהמלצת יואב חברת </w:t>
      </w:r>
      <w:proofErr w:type="spellStart"/>
      <w:r>
        <w:rPr>
          <w:rFonts w:ascii="David" w:hAnsi="David" w:cs="David" w:hint="cs"/>
          <w:sz w:val="24"/>
          <w:szCs w:val="24"/>
          <w:rtl/>
        </w:rPr>
        <w:t>אקולו</w:t>
      </w:r>
      <w:proofErr w:type="spellEnd"/>
      <w:r>
        <w:rPr>
          <w:rFonts w:ascii="David" w:hAnsi="David" w:cs="David" w:hint="cs"/>
          <w:sz w:val="24"/>
          <w:szCs w:val="24"/>
          <w:rtl/>
        </w:rPr>
        <w:t xml:space="preserve"> נבחרה להיות קבלן פינוי הפסולת של העירייה.</w:t>
      </w:r>
      <w:r w:rsidR="00F81ED0">
        <w:rPr>
          <w:rFonts w:ascii="David" w:hAnsi="David" w:cs="David" w:hint="cs"/>
          <w:sz w:val="24"/>
          <w:szCs w:val="24"/>
          <w:rtl/>
        </w:rPr>
        <w:t xml:space="preserve"> מועד כניסת המכרז לתוקף הוא בעוד שלושה חודשים.</w:t>
      </w:r>
    </w:p>
    <w:p w14:paraId="5DA77DDF" w14:textId="33D8AA26" w:rsidR="00817D86" w:rsidRDefault="00817D86">
      <w:pPr>
        <w:rPr>
          <w:rFonts w:ascii="David" w:hAnsi="David" w:cs="David"/>
          <w:sz w:val="24"/>
          <w:szCs w:val="24"/>
          <w:rtl/>
        </w:rPr>
      </w:pPr>
      <w:r>
        <w:rPr>
          <w:rFonts w:ascii="David" w:hAnsi="David" w:cs="David" w:hint="cs"/>
          <w:sz w:val="24"/>
          <w:szCs w:val="24"/>
          <w:rtl/>
        </w:rPr>
        <w:t xml:space="preserve">שבועיים לאחר תוצאות המכרז משה איבגי, הבעלים של חברת "המטמינים" (שהפסידה במכרז לחברת </w:t>
      </w:r>
      <w:proofErr w:type="spellStart"/>
      <w:r>
        <w:rPr>
          <w:rFonts w:ascii="David" w:hAnsi="David" w:cs="David" w:hint="cs"/>
          <w:sz w:val="24"/>
          <w:szCs w:val="24"/>
          <w:rtl/>
        </w:rPr>
        <w:t>אקולו</w:t>
      </w:r>
      <w:proofErr w:type="spellEnd"/>
      <w:r>
        <w:rPr>
          <w:rFonts w:ascii="David" w:hAnsi="David" w:cs="David" w:hint="cs"/>
          <w:sz w:val="24"/>
          <w:szCs w:val="24"/>
          <w:rtl/>
        </w:rPr>
        <w:t xml:space="preserve">), מקבל </w:t>
      </w:r>
      <w:proofErr w:type="spellStart"/>
      <w:r>
        <w:rPr>
          <w:rFonts w:ascii="David" w:hAnsi="David" w:cs="David" w:hint="cs"/>
          <w:sz w:val="24"/>
          <w:szCs w:val="24"/>
          <w:rtl/>
        </w:rPr>
        <w:t>ווטסאפ</w:t>
      </w:r>
      <w:proofErr w:type="spellEnd"/>
      <w:r>
        <w:rPr>
          <w:rFonts w:ascii="David" w:hAnsi="David" w:cs="David" w:hint="cs"/>
          <w:sz w:val="24"/>
          <w:szCs w:val="24"/>
          <w:rtl/>
        </w:rPr>
        <w:t xml:space="preserve"> מאחד מעובדי הלשכה של יואב על הפגישה של יואב עם יוסי ועל המעטפה שהגיע מיוסי. משה שהוא גם לקוח ותיק שלך, נכנס אליך למשרד רועד מעצבים, מספר לך על המידע שהגיע אליו ועל ההפסד במכרז ואומר לך שהוא לא מתכוון לוותר על המכרז ושהוא רוצה שתעשה מה שצריך כדי שהמכרז יבוטל.</w:t>
      </w:r>
      <w:r w:rsidR="00D63107">
        <w:rPr>
          <w:rFonts w:ascii="David" w:hAnsi="David" w:cs="David" w:hint="cs"/>
          <w:sz w:val="24"/>
          <w:szCs w:val="24"/>
          <w:rtl/>
        </w:rPr>
        <w:t xml:space="preserve"> מבחינתי, אומר משה, אני שם כמה כסף שצריך, העיקר שהנבלה הזה לא יזכה במכרז.</w:t>
      </w:r>
    </w:p>
    <w:p w14:paraId="39119F5A" w14:textId="30305EF2" w:rsidR="00817D86" w:rsidRDefault="00817D86">
      <w:pPr>
        <w:rPr>
          <w:rFonts w:ascii="David" w:hAnsi="David" w:cs="David"/>
          <w:sz w:val="24"/>
          <w:szCs w:val="24"/>
          <w:rtl/>
        </w:rPr>
      </w:pPr>
      <w:r>
        <w:rPr>
          <w:rFonts w:ascii="David" w:hAnsi="David" w:cs="David" w:hint="cs"/>
          <w:sz w:val="24"/>
          <w:szCs w:val="24"/>
          <w:rtl/>
        </w:rPr>
        <w:t>עליך לכתוב מסמך בהתאם לבקשתו של משה</w:t>
      </w:r>
      <w:r w:rsidR="00F81ED0">
        <w:rPr>
          <w:rFonts w:ascii="David" w:hAnsi="David" w:cs="David" w:hint="cs"/>
          <w:sz w:val="24"/>
          <w:szCs w:val="24"/>
          <w:rtl/>
        </w:rPr>
        <w:t xml:space="preserve"> ולהגישו לבית המשפט</w:t>
      </w:r>
      <w:r>
        <w:rPr>
          <w:rFonts w:ascii="David" w:hAnsi="David" w:cs="David" w:hint="cs"/>
          <w:sz w:val="24"/>
          <w:szCs w:val="24"/>
          <w:rtl/>
        </w:rPr>
        <w:t>.</w:t>
      </w:r>
    </w:p>
    <w:p w14:paraId="77E4F2A4" w14:textId="355F44B7" w:rsidR="00817D86" w:rsidRPr="00A84CAC" w:rsidRDefault="00817D86">
      <w:pPr>
        <w:rPr>
          <w:rFonts w:ascii="David" w:hAnsi="David" w:cs="David"/>
          <w:b/>
          <w:bCs/>
          <w:sz w:val="24"/>
          <w:szCs w:val="24"/>
          <w:u w:val="single"/>
          <w:rtl/>
        </w:rPr>
      </w:pPr>
      <w:r w:rsidRPr="00A84CAC">
        <w:rPr>
          <w:rFonts w:ascii="David" w:hAnsi="David" w:cs="David" w:hint="cs"/>
          <w:b/>
          <w:bCs/>
          <w:sz w:val="24"/>
          <w:szCs w:val="24"/>
          <w:u w:val="single"/>
          <w:rtl/>
        </w:rPr>
        <w:t>המקורות המשפטיים</w:t>
      </w:r>
    </w:p>
    <w:p w14:paraId="342B06E8" w14:textId="4F5F1922" w:rsidR="00817D86" w:rsidRPr="00F81ED0" w:rsidRDefault="00817D86">
      <w:pPr>
        <w:rPr>
          <w:rFonts w:ascii="David" w:hAnsi="David" w:cs="David"/>
          <w:b/>
          <w:bCs/>
          <w:sz w:val="24"/>
          <w:szCs w:val="24"/>
          <w:u w:val="single"/>
          <w:rtl/>
        </w:rPr>
      </w:pPr>
      <w:r w:rsidRPr="00F81ED0">
        <w:rPr>
          <w:rFonts w:ascii="David" w:hAnsi="David" w:cs="David" w:hint="cs"/>
          <w:b/>
          <w:bCs/>
          <w:sz w:val="24"/>
          <w:szCs w:val="24"/>
          <w:u w:val="single"/>
          <w:rtl/>
        </w:rPr>
        <w:t xml:space="preserve">מתוך חוק בתי משפט </w:t>
      </w:r>
      <w:proofErr w:type="spellStart"/>
      <w:r w:rsidRPr="00F81ED0">
        <w:rPr>
          <w:rFonts w:ascii="David" w:hAnsi="David" w:cs="David" w:hint="cs"/>
          <w:b/>
          <w:bCs/>
          <w:sz w:val="24"/>
          <w:szCs w:val="24"/>
          <w:u w:val="single"/>
          <w:rtl/>
        </w:rPr>
        <w:t>לענינים</w:t>
      </w:r>
      <w:proofErr w:type="spellEnd"/>
      <w:r w:rsidRPr="00F81ED0">
        <w:rPr>
          <w:rFonts w:ascii="David" w:hAnsi="David" w:cs="David" w:hint="cs"/>
          <w:b/>
          <w:bCs/>
          <w:sz w:val="24"/>
          <w:szCs w:val="24"/>
          <w:u w:val="single"/>
          <w:rtl/>
        </w:rPr>
        <w:t xml:space="preserve"> </w:t>
      </w:r>
      <w:proofErr w:type="spellStart"/>
      <w:r w:rsidRPr="00F81ED0">
        <w:rPr>
          <w:rFonts w:ascii="David" w:hAnsi="David" w:cs="David" w:hint="cs"/>
          <w:b/>
          <w:bCs/>
          <w:sz w:val="24"/>
          <w:szCs w:val="24"/>
          <w:u w:val="single"/>
          <w:rtl/>
        </w:rPr>
        <w:t>מינהליים</w:t>
      </w:r>
      <w:proofErr w:type="spellEnd"/>
      <w:r w:rsidRPr="00F81ED0">
        <w:rPr>
          <w:rFonts w:ascii="David" w:hAnsi="David" w:cs="David" w:hint="cs"/>
          <w:b/>
          <w:bCs/>
          <w:sz w:val="24"/>
          <w:szCs w:val="24"/>
          <w:u w:val="single"/>
          <w:rtl/>
        </w:rPr>
        <w:t>, תש"ס-2000</w:t>
      </w:r>
    </w:p>
    <w:p w14:paraId="189AFF9E" w14:textId="77777777" w:rsidR="00817D86" w:rsidRDefault="00817D86">
      <w:pPr>
        <w:rPr>
          <w:rFonts w:ascii="David" w:hAnsi="David" w:cs="David"/>
          <w:sz w:val="24"/>
          <w:szCs w:val="24"/>
          <w:rtl/>
        </w:rPr>
      </w:pPr>
      <w:r>
        <w:rPr>
          <w:rFonts w:ascii="David" w:hAnsi="David" w:cs="David" w:hint="cs"/>
          <w:sz w:val="24"/>
          <w:szCs w:val="24"/>
          <w:rtl/>
        </w:rPr>
        <w:t xml:space="preserve">5. בית משפט </w:t>
      </w:r>
      <w:proofErr w:type="spellStart"/>
      <w:r>
        <w:rPr>
          <w:rFonts w:ascii="David" w:hAnsi="David" w:cs="David" w:hint="cs"/>
          <w:sz w:val="24"/>
          <w:szCs w:val="24"/>
          <w:rtl/>
        </w:rPr>
        <w:t>לענינים</w:t>
      </w:r>
      <w:proofErr w:type="spellEnd"/>
      <w:r>
        <w:rPr>
          <w:rFonts w:ascii="David" w:hAnsi="David" w:cs="David" w:hint="cs"/>
          <w:sz w:val="24"/>
          <w:szCs w:val="24"/>
          <w:rtl/>
        </w:rPr>
        <w:t xml:space="preserve"> </w:t>
      </w:r>
      <w:proofErr w:type="spellStart"/>
      <w:r>
        <w:rPr>
          <w:rFonts w:ascii="David" w:hAnsi="David" w:cs="David" w:hint="cs"/>
          <w:sz w:val="24"/>
          <w:szCs w:val="24"/>
          <w:rtl/>
        </w:rPr>
        <w:t>מינהליים</w:t>
      </w:r>
      <w:proofErr w:type="spellEnd"/>
      <w:r>
        <w:rPr>
          <w:rFonts w:ascii="David" w:hAnsi="David" w:cs="David" w:hint="cs"/>
          <w:sz w:val="24"/>
          <w:szCs w:val="24"/>
          <w:rtl/>
        </w:rPr>
        <w:t xml:space="preserve"> ידון באלה </w:t>
      </w:r>
      <w:r>
        <w:rPr>
          <w:rFonts w:ascii="David" w:hAnsi="David" w:cs="David"/>
          <w:sz w:val="24"/>
          <w:szCs w:val="24"/>
          <w:rtl/>
        </w:rPr>
        <w:t>–</w:t>
      </w:r>
      <w:r>
        <w:rPr>
          <w:rFonts w:ascii="David" w:hAnsi="David" w:cs="David" w:hint="cs"/>
          <w:sz w:val="24"/>
          <w:szCs w:val="24"/>
          <w:rtl/>
        </w:rPr>
        <w:t xml:space="preserve"> </w:t>
      </w:r>
    </w:p>
    <w:p w14:paraId="4726714F" w14:textId="77777777" w:rsidR="00A84CAC" w:rsidRDefault="00817D86">
      <w:pPr>
        <w:rPr>
          <w:rFonts w:ascii="David" w:hAnsi="David" w:cs="David"/>
          <w:sz w:val="24"/>
          <w:szCs w:val="24"/>
          <w:rtl/>
        </w:rPr>
      </w:pPr>
      <w:r>
        <w:rPr>
          <w:rFonts w:ascii="David" w:hAnsi="David" w:cs="David" w:hint="cs"/>
          <w:sz w:val="24"/>
          <w:szCs w:val="24"/>
          <w:rtl/>
        </w:rPr>
        <w:t>(1) עתירה נגד החלטה של רשות או גוף המנוי בתוספת הראשונה.</w:t>
      </w:r>
    </w:p>
    <w:p w14:paraId="1060BD8A" w14:textId="688FCE17" w:rsidR="00AE2856" w:rsidRDefault="00A84CAC">
      <w:pPr>
        <w:rPr>
          <w:rFonts w:ascii="David" w:hAnsi="David" w:cs="David"/>
          <w:sz w:val="24"/>
          <w:szCs w:val="24"/>
          <w:rtl/>
        </w:rPr>
      </w:pPr>
      <w:r w:rsidRPr="00F81ED0">
        <w:rPr>
          <w:rFonts w:ascii="David" w:hAnsi="David" w:cs="David" w:hint="cs"/>
          <w:b/>
          <w:bCs/>
          <w:sz w:val="24"/>
          <w:szCs w:val="24"/>
          <w:u w:val="single"/>
          <w:rtl/>
        </w:rPr>
        <w:t>סעיף 5 לתוספת הראשונה</w:t>
      </w:r>
      <w:r>
        <w:rPr>
          <w:rFonts w:ascii="David" w:hAnsi="David" w:cs="David" w:hint="cs"/>
          <w:sz w:val="24"/>
          <w:szCs w:val="24"/>
          <w:rtl/>
        </w:rPr>
        <w:t xml:space="preserve">: </w:t>
      </w:r>
      <w:r w:rsidRPr="00A84CAC">
        <w:rPr>
          <w:rFonts w:ascii="David" w:hAnsi="David" w:cs="David"/>
          <w:sz w:val="24"/>
          <w:szCs w:val="24"/>
          <w:rtl/>
        </w:rPr>
        <w:t>מכר</w:t>
      </w:r>
      <w:r w:rsidRPr="00A84CAC">
        <w:rPr>
          <w:rFonts w:ascii="David" w:hAnsi="David" w:cs="David" w:hint="cs"/>
          <w:sz w:val="24"/>
          <w:szCs w:val="24"/>
          <w:rtl/>
        </w:rPr>
        <w:t xml:space="preserve">זים </w:t>
      </w:r>
      <w:r w:rsidRPr="00A84CAC">
        <w:rPr>
          <w:rFonts w:ascii="David" w:hAnsi="David" w:cs="David"/>
          <w:sz w:val="24"/>
          <w:szCs w:val="24"/>
          <w:rtl/>
        </w:rPr>
        <w:t>–</w:t>
      </w:r>
      <w:r w:rsidRPr="00A84CAC">
        <w:rPr>
          <w:rFonts w:ascii="David" w:hAnsi="David" w:cs="David" w:hint="cs"/>
          <w:sz w:val="24"/>
          <w:szCs w:val="24"/>
          <w:rtl/>
        </w:rPr>
        <w:t xml:space="preserve"> עניני מכרזים של גוף או רשות המנויים בסעיף 2 לחוק חובת המכרזים, התשנ"ב-1992, ועניני מכרזים של רשות מקומית, </w:t>
      </w:r>
      <w:proofErr w:type="spellStart"/>
      <w:r w:rsidRPr="00A84CAC">
        <w:rPr>
          <w:rFonts w:ascii="David" w:hAnsi="David" w:cs="David" w:hint="cs"/>
          <w:sz w:val="24"/>
          <w:szCs w:val="24"/>
          <w:rtl/>
        </w:rPr>
        <w:t>שענינם</w:t>
      </w:r>
      <w:proofErr w:type="spellEnd"/>
      <w:r w:rsidRPr="00A84CAC">
        <w:rPr>
          <w:rFonts w:ascii="David" w:hAnsi="David" w:cs="David" w:hint="cs"/>
          <w:sz w:val="24"/>
          <w:szCs w:val="24"/>
          <w:rtl/>
        </w:rPr>
        <w:t xml:space="preserve"> התקשרות בחוזה לביצוע עסקה בטובין או במקרקעין, לביצוע עבודה או לרכישת שירותים, וכן מכרזים </w:t>
      </w:r>
      <w:proofErr w:type="spellStart"/>
      <w:r w:rsidRPr="00A84CAC">
        <w:rPr>
          <w:rFonts w:ascii="David" w:hAnsi="David" w:cs="David" w:hint="cs"/>
          <w:sz w:val="24"/>
          <w:szCs w:val="24"/>
          <w:rtl/>
        </w:rPr>
        <w:t>שענינם</w:t>
      </w:r>
      <w:proofErr w:type="spellEnd"/>
      <w:r w:rsidRPr="00A84CAC">
        <w:rPr>
          <w:rFonts w:ascii="David" w:hAnsi="David" w:cs="David" w:hint="cs"/>
          <w:sz w:val="24"/>
          <w:szCs w:val="24"/>
          <w:rtl/>
        </w:rPr>
        <w:t xml:space="preserve"> מתן רישיון או זיכיון לפי דין.</w:t>
      </w:r>
      <w:r w:rsidR="00A007A2">
        <w:rPr>
          <w:rFonts w:ascii="David" w:hAnsi="David" w:cs="David" w:hint="cs"/>
          <w:sz w:val="24"/>
          <w:szCs w:val="24"/>
          <w:rtl/>
        </w:rPr>
        <w:t xml:space="preserve"> </w:t>
      </w:r>
    </w:p>
    <w:p w14:paraId="6B52D6A4" w14:textId="6166942C" w:rsidR="00A84CAC" w:rsidRDefault="00A84CAC">
      <w:pPr>
        <w:rPr>
          <w:rFonts w:ascii="David" w:hAnsi="David" w:cs="David"/>
          <w:sz w:val="24"/>
          <w:szCs w:val="24"/>
          <w:rtl/>
        </w:rPr>
      </w:pPr>
      <w:r w:rsidRPr="00A84CAC">
        <w:rPr>
          <w:rFonts w:ascii="David" w:hAnsi="David" w:cs="David" w:hint="cs"/>
          <w:b/>
          <w:bCs/>
          <w:sz w:val="24"/>
          <w:szCs w:val="24"/>
          <w:u w:val="single"/>
          <w:rtl/>
        </w:rPr>
        <w:t>בג"ץ 11/11 ישראלי נ' שר החינוך</w:t>
      </w:r>
      <w:r>
        <w:rPr>
          <w:rFonts w:ascii="David" w:hAnsi="David" w:cs="David" w:hint="cs"/>
          <w:sz w:val="24"/>
          <w:szCs w:val="24"/>
          <w:rtl/>
        </w:rPr>
        <w:t xml:space="preserve">: כלל ידוע הוא שכאשר קיים חשש לניגוד עניינים של בעל תפקיד במינוי אדם למשרה או בוועדה אחרת הפועלת מטעם הרשות, על בעל התפקיד לפסול את עצמו מלשבת באותה ועדה. במקרה דנן ההיכרות המוקדמת של השר עם מר כהן, המועמד לתפקיד ראש </w:t>
      </w:r>
      <w:proofErr w:type="spellStart"/>
      <w:r>
        <w:rPr>
          <w:rFonts w:ascii="David" w:hAnsi="David" w:cs="David" w:hint="cs"/>
          <w:sz w:val="24"/>
          <w:szCs w:val="24"/>
          <w:rtl/>
        </w:rPr>
        <w:t>המינהלת</w:t>
      </w:r>
      <w:proofErr w:type="spellEnd"/>
      <w:r>
        <w:rPr>
          <w:rFonts w:ascii="David" w:hAnsi="David" w:cs="David" w:hint="cs"/>
          <w:sz w:val="24"/>
          <w:szCs w:val="24"/>
          <w:rtl/>
        </w:rPr>
        <w:t xml:space="preserve"> הוסתרה מכלל חברי הוועדה, והשר אף ניסה בתחילה להכחיש היכרות זו. משעה שהוכחה אותה היכרות מוקדמת,</w:t>
      </w:r>
      <w:r w:rsidR="00250BD1">
        <w:rPr>
          <w:rFonts w:ascii="David" w:hAnsi="David" w:cs="David" w:hint="cs"/>
          <w:sz w:val="24"/>
          <w:szCs w:val="24"/>
          <w:rtl/>
        </w:rPr>
        <w:t xml:space="preserve"> קיים חשש ממשי לקיומם של שיקולים זרים בבחירת מר כהן</w:t>
      </w:r>
      <w:r>
        <w:rPr>
          <w:rFonts w:ascii="David" w:hAnsi="David" w:cs="David" w:hint="cs"/>
          <w:sz w:val="24"/>
          <w:szCs w:val="24"/>
          <w:rtl/>
        </w:rPr>
        <w:t xml:space="preserve"> </w:t>
      </w:r>
      <w:r w:rsidR="00250BD1">
        <w:rPr>
          <w:rFonts w:ascii="David" w:hAnsi="David" w:cs="David" w:hint="cs"/>
          <w:sz w:val="24"/>
          <w:szCs w:val="24"/>
          <w:rtl/>
        </w:rPr>
        <w:t xml:space="preserve">ולכן </w:t>
      </w:r>
      <w:r>
        <w:rPr>
          <w:rFonts w:ascii="David" w:hAnsi="David" w:cs="David" w:hint="cs"/>
          <w:sz w:val="24"/>
          <w:szCs w:val="24"/>
          <w:rtl/>
        </w:rPr>
        <w:t>היה על השר לפסול את עצמו מלשבת בוועדה. אשר על כן, לא נותר לנו אלא לפסול את המינוי ולהורות על קיום מכרז חדש לתפקיד. ככל ומר כהן יגיש שוב את מועמדותו, השר לא יוכל להשתתף בוועדה.</w:t>
      </w:r>
    </w:p>
    <w:p w14:paraId="775B8903" w14:textId="26FF9E3F" w:rsidR="00A84CAC" w:rsidRDefault="00A84CAC">
      <w:pPr>
        <w:rPr>
          <w:rFonts w:ascii="David" w:hAnsi="David" w:cs="David"/>
          <w:sz w:val="24"/>
          <w:szCs w:val="24"/>
          <w:rtl/>
        </w:rPr>
      </w:pPr>
      <w:proofErr w:type="spellStart"/>
      <w:r w:rsidRPr="00250BD1">
        <w:rPr>
          <w:rFonts w:ascii="David" w:hAnsi="David" w:cs="David" w:hint="cs"/>
          <w:b/>
          <w:bCs/>
          <w:sz w:val="24"/>
          <w:szCs w:val="24"/>
          <w:u w:val="single"/>
          <w:rtl/>
        </w:rPr>
        <w:lastRenderedPageBreak/>
        <w:t>עת"ם</w:t>
      </w:r>
      <w:proofErr w:type="spellEnd"/>
      <w:r w:rsidRPr="00250BD1">
        <w:rPr>
          <w:rFonts w:ascii="David" w:hAnsi="David" w:cs="David" w:hint="cs"/>
          <w:b/>
          <w:bCs/>
          <w:sz w:val="24"/>
          <w:szCs w:val="24"/>
          <w:u w:val="single"/>
          <w:rtl/>
        </w:rPr>
        <w:t xml:space="preserve"> 22/22</w:t>
      </w:r>
      <w:r w:rsidR="00250BD1">
        <w:rPr>
          <w:rFonts w:ascii="David" w:hAnsi="David" w:cs="David" w:hint="cs"/>
          <w:b/>
          <w:bCs/>
          <w:sz w:val="24"/>
          <w:szCs w:val="24"/>
          <w:u w:val="single"/>
          <w:rtl/>
        </w:rPr>
        <w:t xml:space="preserve"> ברוך נ' עיריית רחובות</w:t>
      </w:r>
      <w:r>
        <w:rPr>
          <w:rFonts w:ascii="David" w:hAnsi="David" w:cs="David" w:hint="cs"/>
          <w:sz w:val="24"/>
          <w:szCs w:val="24"/>
          <w:rtl/>
        </w:rPr>
        <w:t xml:space="preserve">: לאחרונה התפתחה תרבות של הגשת בקשות לפסילת מכרזים גם </w:t>
      </w:r>
      <w:proofErr w:type="spellStart"/>
      <w:r>
        <w:rPr>
          <w:rFonts w:ascii="David" w:hAnsi="David" w:cs="David" w:hint="cs"/>
          <w:sz w:val="24"/>
          <w:szCs w:val="24"/>
          <w:rtl/>
        </w:rPr>
        <w:t>כשלא</w:t>
      </w:r>
      <w:proofErr w:type="spellEnd"/>
      <w:r>
        <w:rPr>
          <w:rFonts w:ascii="David" w:hAnsi="David" w:cs="David" w:hint="cs"/>
          <w:sz w:val="24"/>
          <w:szCs w:val="24"/>
          <w:rtl/>
        </w:rPr>
        <w:t xml:space="preserve"> ברור כי קיימת עילה לכך. עצם העובדה שלמ</w:t>
      </w:r>
      <w:r w:rsidR="00250BD1">
        <w:rPr>
          <w:rFonts w:ascii="David" w:hAnsi="David" w:cs="David" w:hint="cs"/>
          <w:sz w:val="24"/>
          <w:szCs w:val="24"/>
          <w:rtl/>
        </w:rPr>
        <w:t xml:space="preserve">ר לוי </w:t>
      </w:r>
      <w:r>
        <w:rPr>
          <w:rFonts w:ascii="David" w:hAnsi="David" w:cs="David" w:hint="cs"/>
          <w:sz w:val="24"/>
          <w:szCs w:val="24"/>
          <w:rtl/>
        </w:rPr>
        <w:t>קיימת היכרות מוקדמת עם</w:t>
      </w:r>
      <w:r w:rsidR="00250BD1">
        <w:rPr>
          <w:rFonts w:ascii="David" w:hAnsi="David" w:cs="David" w:hint="cs"/>
          <w:sz w:val="24"/>
          <w:szCs w:val="24"/>
          <w:rtl/>
        </w:rPr>
        <w:t xml:space="preserve"> מר </w:t>
      </w:r>
      <w:proofErr w:type="spellStart"/>
      <w:r w:rsidR="00250BD1">
        <w:rPr>
          <w:rFonts w:ascii="David" w:hAnsi="David" w:cs="David" w:hint="cs"/>
          <w:sz w:val="24"/>
          <w:szCs w:val="24"/>
          <w:rtl/>
        </w:rPr>
        <w:t>איצקוביץ</w:t>
      </w:r>
      <w:proofErr w:type="spellEnd"/>
      <w:r w:rsidR="00250BD1">
        <w:rPr>
          <w:rFonts w:ascii="David" w:hAnsi="David" w:cs="David" w:hint="cs"/>
          <w:sz w:val="24"/>
          <w:szCs w:val="24"/>
          <w:rtl/>
        </w:rPr>
        <w:t>', היכרות מלפני 30 שנים, אינה מעידה על קשר פסול ואינה מקימה עילה לפסילת המכרז. אשר על כן דינה של העתירה להידחות.</w:t>
      </w:r>
      <w:r>
        <w:rPr>
          <w:rFonts w:ascii="David" w:hAnsi="David" w:cs="David" w:hint="cs"/>
          <w:sz w:val="24"/>
          <w:szCs w:val="24"/>
          <w:rtl/>
        </w:rPr>
        <w:t xml:space="preserve">  </w:t>
      </w:r>
    </w:p>
    <w:p w14:paraId="764C2040" w14:textId="00CCF68B" w:rsidR="00250BD1" w:rsidRPr="00F81ED0" w:rsidRDefault="00250BD1">
      <w:pPr>
        <w:rPr>
          <w:rFonts w:ascii="David" w:hAnsi="David" w:cs="David"/>
          <w:sz w:val="24"/>
          <w:szCs w:val="24"/>
          <w:rtl/>
          <w:lang w:val="en-US"/>
        </w:rPr>
      </w:pPr>
      <w:proofErr w:type="spellStart"/>
      <w:r w:rsidRPr="00250BD1">
        <w:rPr>
          <w:rFonts w:ascii="David" w:hAnsi="David" w:cs="David" w:hint="cs"/>
          <w:b/>
          <w:bCs/>
          <w:sz w:val="24"/>
          <w:szCs w:val="24"/>
          <w:u w:val="single"/>
          <w:rtl/>
        </w:rPr>
        <w:t>עת"ם</w:t>
      </w:r>
      <w:proofErr w:type="spellEnd"/>
      <w:r w:rsidRPr="00250BD1">
        <w:rPr>
          <w:rFonts w:ascii="David" w:hAnsi="David" w:cs="David" w:hint="cs"/>
          <w:b/>
          <w:bCs/>
          <w:sz w:val="24"/>
          <w:szCs w:val="24"/>
          <w:u w:val="single"/>
          <w:rtl/>
        </w:rPr>
        <w:t xml:space="preserve"> 33/33 דני נ' קק"ל</w:t>
      </w:r>
      <w:r>
        <w:rPr>
          <w:rFonts w:ascii="David" w:hAnsi="David" w:cs="David" w:hint="cs"/>
          <w:sz w:val="24"/>
          <w:szCs w:val="24"/>
          <w:rtl/>
        </w:rPr>
        <w:t>: גם אם נקבל את טענת העותר, כי היו שיקולים זרים בבחירת הזוכה במכרז, הרי שהעתירה הוגשה בשיהוי. אכן, החוק קובע כי ניתן להגיש את העתירה בתוך 45 ימים מיום פרסום ההחלטה, אך גם הגשת עתירה בתוך פרק זמן זה כפופה לשיהוי. בענייננו הזוכה כבר השקיע משאבים רבים לקראת תחילת הפעילות, כמו רכישת כלי רכב מתאימים ביותר מ 3 מיליון ₪. כמו כן, גם אם קיים שיקול זר בבחירת הזוכה, הרי שבחינה אובייקטיבית מראה שהזוכה עמד בכל תנאי המכרז. משכך העתירה נידחת.</w:t>
      </w:r>
    </w:p>
    <w:sectPr w:rsidR="00250BD1" w:rsidRPr="00F81E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CA5"/>
    <w:rsid w:val="0013761D"/>
    <w:rsid w:val="00161AC4"/>
    <w:rsid w:val="00250BD1"/>
    <w:rsid w:val="004338E8"/>
    <w:rsid w:val="00587C3F"/>
    <w:rsid w:val="00817D86"/>
    <w:rsid w:val="008F52C7"/>
    <w:rsid w:val="00A007A2"/>
    <w:rsid w:val="00A84CAC"/>
    <w:rsid w:val="00AC59A4"/>
    <w:rsid w:val="00AE2856"/>
    <w:rsid w:val="00B259C4"/>
    <w:rsid w:val="00D63107"/>
    <w:rsid w:val="00D82CA5"/>
    <w:rsid w:val="00F81ED0"/>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524E3"/>
  <w15:chartTrackingRefBased/>
  <w15:docId w15:val="{B46B6B82-0015-4633-99B6-56BD07842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bidi/>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2C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2C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2C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2C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2C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2C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2C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2C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2C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2C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2C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2C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2C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2C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2C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2C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2C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2CA5"/>
    <w:rPr>
      <w:rFonts w:eastAsiaTheme="majorEastAsia" w:cstheme="majorBidi"/>
      <w:color w:val="272727" w:themeColor="text1" w:themeTint="D8"/>
    </w:rPr>
  </w:style>
  <w:style w:type="paragraph" w:styleId="Title">
    <w:name w:val="Title"/>
    <w:basedOn w:val="Normal"/>
    <w:next w:val="Normal"/>
    <w:link w:val="TitleChar"/>
    <w:uiPriority w:val="10"/>
    <w:qFormat/>
    <w:rsid w:val="00D82C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2C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2C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2C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2CA5"/>
    <w:pPr>
      <w:spacing w:before="160"/>
      <w:jc w:val="center"/>
    </w:pPr>
    <w:rPr>
      <w:i/>
      <w:iCs/>
      <w:color w:val="404040" w:themeColor="text1" w:themeTint="BF"/>
    </w:rPr>
  </w:style>
  <w:style w:type="character" w:customStyle="1" w:styleId="QuoteChar">
    <w:name w:val="Quote Char"/>
    <w:basedOn w:val="DefaultParagraphFont"/>
    <w:link w:val="Quote"/>
    <w:uiPriority w:val="29"/>
    <w:rsid w:val="00D82CA5"/>
    <w:rPr>
      <w:i/>
      <w:iCs/>
      <w:color w:val="404040" w:themeColor="text1" w:themeTint="BF"/>
    </w:rPr>
  </w:style>
  <w:style w:type="paragraph" w:styleId="ListParagraph">
    <w:name w:val="List Paragraph"/>
    <w:basedOn w:val="Normal"/>
    <w:uiPriority w:val="34"/>
    <w:qFormat/>
    <w:rsid w:val="00D82CA5"/>
    <w:pPr>
      <w:ind w:left="720"/>
      <w:contextualSpacing/>
    </w:pPr>
  </w:style>
  <w:style w:type="character" w:styleId="IntenseEmphasis">
    <w:name w:val="Intense Emphasis"/>
    <w:basedOn w:val="DefaultParagraphFont"/>
    <w:uiPriority w:val="21"/>
    <w:qFormat/>
    <w:rsid w:val="00D82CA5"/>
    <w:rPr>
      <w:i/>
      <w:iCs/>
      <w:color w:val="2F5496" w:themeColor="accent1" w:themeShade="BF"/>
    </w:rPr>
  </w:style>
  <w:style w:type="paragraph" w:styleId="IntenseQuote">
    <w:name w:val="Intense Quote"/>
    <w:basedOn w:val="Normal"/>
    <w:next w:val="Normal"/>
    <w:link w:val="IntenseQuoteChar"/>
    <w:uiPriority w:val="30"/>
    <w:qFormat/>
    <w:rsid w:val="00D82C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2CA5"/>
    <w:rPr>
      <w:i/>
      <w:iCs/>
      <w:color w:val="2F5496" w:themeColor="accent1" w:themeShade="BF"/>
    </w:rPr>
  </w:style>
  <w:style w:type="character" w:styleId="IntenseReference">
    <w:name w:val="Intense Reference"/>
    <w:basedOn w:val="DefaultParagraphFont"/>
    <w:uiPriority w:val="32"/>
    <w:qFormat/>
    <w:rsid w:val="00D82C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499</Words>
  <Characters>2850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Shay Shushan</dc:creator>
  <cp:keywords/>
  <dc:description/>
  <cp:lastModifiedBy>Ido Elad</cp:lastModifiedBy>
  <cp:revision>2</cp:revision>
  <dcterms:created xsi:type="dcterms:W3CDTF">2026-08-13T05:56:00Z</dcterms:created>
  <dcterms:modified xsi:type="dcterms:W3CDTF">2026-08-13T05:56:00Z</dcterms:modified>
</cp:coreProperties>
</file>