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9C4221" w:sz="12" w:space="6"/>
        </w:pBdr>
        <w:spacing w:after="200" w:before="0"/>
      </w:pPr>
      <w:r>
        <w:rPr>
          <w:rFonts w:ascii="PingFang SC" w:cs="PingFang SC" w:eastAsia="PingFang SC" w:hAnsi="PingFang SC"/>
          <w:b/>
          <w:bCs/>
          <w:color w:val="9C4221"/>
          <w:sz w:val="40"/>
          <w:szCs w:val="40"/>
        </w:rPr>
        <w:t xml:space="preserve">[RCMD] 推荐策略排序第二轮优化</w:t>
      </w:r>
    </w:p>
    <w:tbl>
      <w:tblPr>
        <w:tblW w:type="dxa" w:w="9890"/>
        <w:tblBorders>
          <w:top w:val="single" w:color="D8CFC8" w:sz="4"/>
          <w:left w:val="single" w:color="D8CFC8" w:sz="4"/>
          <w:bottom w:val="single" w:color="D8CFC8" w:sz="4"/>
          <w:right w:val="single" w:color="D8CFC8" w:sz="4"/>
          <w:insideH w:val="single" w:color="D8CFC8" w:sz="4"/>
          <w:insideV w:val="single" w:color="D8CFC8" w:sz="4"/>
        </w:tblBorders>
      </w:tblPr>
      <w:tblGrid>
        <w:gridCol w:w="2252"/>
        <w:gridCol w:w="7638"/>
      </w:tblGrid>
      <w:tr>
        <w:trPr>
          <w:cantSplit/>
          <w:tblHeader w:val="false"/>
        </w:trPr>
        <w:tc>
          <w:tcPr>
            <w:tcW w:type="dxa" w:w="225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76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待评审</w:t>
            </w:r>
          </w:p>
        </w:tc>
      </w:tr>
      <w:tr>
        <w:trPr>
          <w:cantSplit/>
          <w:tblHeader w:val="false"/>
        </w:trPr>
        <w:tc>
          <w:tcPr>
            <w:tcW w:type="dxa" w:w="2252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产品负责人</w:t>
            </w:r>
          </w:p>
        </w:tc>
        <w:tc>
          <w:tcPr>
            <w:tcW w:type="dxa" w:w="7638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Lawrence（lawrence.zzz）</w:t>
            </w:r>
          </w:p>
        </w:tc>
      </w:tr>
      <w:tr>
        <w:trPr>
          <w:cantSplit/>
          <w:tblHeader w:val="false"/>
        </w:trPr>
        <w:tc>
          <w:tcPr>
            <w:tcW w:type="dxa" w:w="225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研发负责人</w:t>
            </w:r>
          </w:p>
        </w:tc>
        <w:tc>
          <w:tcPr>
            <w:tcW w:type="dxa" w:w="76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算法 · hang shang</w:t>
            </w:r>
          </w:p>
        </w:tc>
      </w:tr>
      <w:tr>
        <w:trPr>
          <w:cantSplit/>
          <w:tblHeader w:val="false"/>
        </w:trPr>
        <w:tc>
          <w:tcPr>
            <w:tcW w:type="dxa" w:w="2252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配合方</w:t>
            </w:r>
          </w:p>
        </w:tc>
        <w:tc>
          <w:tcPr>
            <w:tcW w:type="dxa" w:w="7638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数据工程 Scout（信源与数据服务）、服务端、客户端</w:t>
            </w:r>
          </w:p>
        </w:tc>
      </w:tr>
      <w:tr>
        <w:trPr>
          <w:cantSplit/>
          <w:tblHeader w:val="false"/>
        </w:trPr>
        <w:tc>
          <w:tcPr>
            <w:tcW w:type="dxa" w:w="225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版本</w:t>
            </w:r>
          </w:p>
        </w:tc>
        <w:tc>
          <w:tcPr>
            <w:tcW w:type="dxa" w:w="76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v1.0 · 2026-08-03</w:t>
            </w:r>
          </w:p>
        </w:tc>
      </w:tr>
      <w:tr>
        <w:trPr>
          <w:cantSplit/>
          <w:tblHeader w:val="false"/>
        </w:trPr>
        <w:tc>
          <w:tcPr>
            <w:tcW w:type="dxa" w:w="2252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前序文档</w:t>
            </w:r>
          </w:p>
        </w:tc>
        <w:tc>
          <w:tcPr>
            <w:tcW w:type="dxa" w:w="7638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PRD-01 数据抓取 / PRD-02 聚类与理解 / PRD-03 热度氛围与排序因子扩展 / PRD-04 市场重要性权重 / PRD-05 信源权威度统一</w:t>
            </w:r>
          </w:p>
        </w:tc>
      </w:tr>
      <w:tr>
        <w:trPr>
          <w:cantSplit/>
          <w:tblHeader w:val="false"/>
        </w:trPr>
        <w:tc>
          <w:tcPr>
            <w:tcW w:type="dxa" w:w="225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参考实现</w:t>
            </w:r>
          </w:p>
        </w:tc>
        <w:tc>
          <w:tcPr>
            <w:tcW w:type="dxa" w:w="76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B9 新闻/事件服务 demo，本文所有口径与参数均已在 demo 上线并实测，可直接对拍</w:t>
            </w:r>
          </w:p>
        </w:tc>
      </w:tr>
    </w:tbl>
    <w:p>
      <w:pPr>
        <w:spacing w:after="140"/>
      </w:pPr>
    </w:p>
    <w:p>
      <w:pPr>
        <w:pBdr>
          <w:bottom w:val="single" w:color="D8CFC8" w:sz="6" w:space="1"/>
        </w:pBdr>
        <w:spacing w:after="80" w:before="80"/>
      </w:pPr>
    </w:p>
    <w:p>
      <w:pPr>
        <w:pStyle w:val="Heading1"/>
        <w:spacing w:after="100" w:before="320"/>
      </w:pPr>
      <w:r>
        <w:rPr>
          <w:rFonts w:ascii="PingFang SC" w:cs="PingFang SC" w:eastAsia="PingFang SC" w:hAnsi="PingFang SC"/>
          <w:b/>
          <w:bCs/>
          <w:color w:val="9C4221"/>
          <w:sz w:val="28"/>
          <w:szCs w:val="28"/>
        </w:rPr>
        <w:t xml:space="preserve">0. 一页速览</w:t>
      </w:r>
    </w:p>
    <w:p>
      <w:pPr>
        <w:spacing w:after="40" w:before="40" w:line="300"/>
      </w:pPr>
      <w:r>
        <w:rPr>
          <w:rFonts w:ascii="PingFang SC" w:cs="PingFang SC" w:eastAsia="PingFang SC" w:hAnsi="PingFang SC"/>
          <w:sz w:val="19"/>
          <w:szCs w:val="19"/>
        </w:rPr>
        <w:t xml:space="preserve">第一轮排序解决的是「有没有分」，这一轮解决的是</w:t>
      </w:r>
      <w:r>
        <w:rPr>
          <w:rFonts w:ascii="PingFang SC" w:cs="PingFang SC" w:eastAsia="PingFang SC" w:hAnsi="PingFang SC"/>
          <w:b/>
          <w:bCs/>
          <w:sz w:val="19"/>
          <w:szCs w:val="19"/>
        </w:rPr>
        <w:t xml:space="preserve">「分排出来像不像一个懂市场的人在排」</w:t>
      </w:r>
      <w:r>
        <w:rPr>
          <w:rFonts w:ascii="PingFang SC" w:cs="PingFang SC" w:eastAsia="PingFang SC" w:hAnsi="PingFang SC"/>
          <w:sz w:val="19"/>
          <w:szCs w:val="19"/>
        </w:rPr>
        <w:t xml:space="preserve">。</w:t>
      </w:r>
    </w:p>
    <w:p>
      <w:pPr>
        <w:spacing w:after="40" w:before="40" w:line="300"/>
      </w:pPr>
      <w:r>
        <w:rPr>
          <w:rFonts w:ascii="PingFang SC" w:cs="PingFang SC" w:eastAsia="PingFang SC" w:hAnsi="PingFang SC"/>
          <w:sz w:val="19"/>
          <w:szCs w:val="19"/>
        </w:rPr>
        <w:t xml:space="preserve">老板与 PM 的四条反馈，指向四个结构性缺陷：</w:t>
      </w:r>
    </w:p>
    <w:tbl>
      <w:tblPr>
        <w:tblW w:type="dxa" w:w="9890"/>
        <w:tblBorders>
          <w:top w:val="single" w:color="D8CFC8" w:sz="4"/>
          <w:left w:val="single" w:color="D8CFC8" w:sz="4"/>
          <w:bottom w:val="single" w:color="D8CFC8" w:sz="4"/>
          <w:right w:val="single" w:color="D8CFC8" w:sz="4"/>
          <w:insideH w:val="single" w:color="D8CFC8" w:sz="4"/>
          <w:insideV w:val="single" w:color="D8CFC8" w:sz="4"/>
        </w:tblBorders>
      </w:tblPr>
      <w:tblGrid>
        <w:gridCol w:w="3222"/>
        <w:gridCol w:w="3014"/>
        <w:gridCol w:w="3654"/>
      </w:tblGrid>
      <w:tr>
        <w:trPr>
          <w:cantSplit/>
          <w:tblHeader/>
        </w:trPr>
        <w:tc>
          <w:tcPr>
            <w:tcW w:type="dxa" w:w="3222"/>
            <w:shd w:fill="F1E6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color w:val="3A2A20"/>
                <w:sz w:val="19"/>
                <w:szCs w:val="19"/>
              </w:rPr>
              <w:t xml:space="preserve">反馈原话</w:t>
            </w:r>
          </w:p>
        </w:tc>
        <w:tc>
          <w:tcPr>
            <w:tcW w:type="dxa" w:w="3014"/>
            <w:shd w:fill="F1E6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color w:val="3A2A20"/>
                <w:sz w:val="19"/>
                <w:szCs w:val="19"/>
              </w:rPr>
              <w:t xml:space="preserve">现象</w:t>
            </w:r>
          </w:p>
        </w:tc>
        <w:tc>
          <w:tcPr>
            <w:tcW w:type="dxa" w:w="3654"/>
            <w:shd w:fill="F1E6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color w:val="3A2A20"/>
                <w:sz w:val="19"/>
                <w:szCs w:val="19"/>
              </w:rPr>
              <w:t xml:space="preserve">缺的是什么</w:t>
            </w:r>
          </w:p>
        </w:tc>
      </w:tr>
      <w:tr>
        <w:trPr>
          <w:cantSplit/>
          <w:tblHeader w:val="false"/>
        </w:trPr>
        <w:tc>
          <w:tcPr>
            <w:tcW w:type="dxa" w:w="322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「韩国的都排在了上面，其实我们美股才是最重要的」</w:t>
            </w:r>
          </w:p>
        </w:tc>
        <w:tc>
          <w:tcPr>
            <w:tcW w:type="dxa" w:w="301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韩股供给量只有美股 1/15，却占了 2 倍的 Top30 席位</w:t>
            </w:r>
          </w:p>
        </w:tc>
        <w:tc>
          <w:tcPr>
            <w:tcW w:type="dxa" w:w="365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排序是全局的，但事件分档是「相对自己所在市场」判的——</w:t>
            </w: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缺一层全局市场校正</w:t>
            </w:r>
          </w:p>
        </w:tc>
      </w:tr>
      <w:tr>
        <w:trPr>
          <w:cantSplit/>
          <w:tblHeader w:val="false"/>
        </w:trPr>
        <w:tc>
          <w:tcPr>
            <w:tcW w:type="dxa" w:w="3222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「这个热度感和 CNBC（友商参考）完全不同」</w:t>
            </w:r>
          </w:p>
        </w:tc>
        <w:tc>
          <w:tcPr>
            <w:tcW w:type="dxa" w:w="3014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我们首屏是个股级研报，友商首屏是「道指涨 600 点」</w:t>
            </w:r>
          </w:p>
        </w:tc>
        <w:tc>
          <w:tcPr>
            <w:tcW w:type="dxa" w:w="3654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缺「这件事影响多宽」这个维度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——指数级与个股级在旧公式下拿到相近的分</w:t>
            </w:r>
          </w:p>
        </w:tc>
      </w:tr>
      <w:tr>
        <w:trPr>
          <w:cantSplit/>
          <w:tblHeader w:val="false"/>
        </w:trPr>
        <w:tc>
          <w:tcPr>
            <w:tcW w:type="dxa" w:w="322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「排序结果尤其是首几刷要有冲击力」「内容很平，没有感觉」</w:t>
            </w:r>
          </w:p>
        </w:tc>
        <w:tc>
          <w:tcPr>
            <w:tcW w:type="dxa" w:w="301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大跌当天首屏读不出大跌的氛围</w:t>
            </w:r>
          </w:p>
        </w:tc>
        <w:tc>
          <w:tcPr>
            <w:tcW w:type="dxa" w:w="365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缺大盘情绪这个全局量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，也缺一个把「市场动了多少」量化的因子</w:t>
            </w:r>
          </w:p>
        </w:tc>
      </w:tr>
      <w:tr>
        <w:trPr>
          <w:cantSplit/>
          <w:tblHeader w:val="false"/>
        </w:trPr>
        <w:tc>
          <w:tcPr>
            <w:tcW w:type="dxa" w:w="3222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「刺激标的物交易的感觉不足」</w:t>
            </w:r>
          </w:p>
        </w:tc>
        <w:tc>
          <w:tcPr>
            <w:tcW w:type="dxa" w:w="3014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一半以上内容落不到用户能买的标的上</w:t>
            </w:r>
          </w:p>
        </w:tc>
        <w:tc>
          <w:tcPr>
            <w:tcW w:type="dxa" w:w="3654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缺交易实体识别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，也缺保证版面结构的</w:t>
            </w: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混排能力</w:t>
            </w:r>
          </w:p>
        </w:tc>
      </w:tr>
    </w:tbl>
    <w:p>
      <w:pPr>
        <w:spacing w:after="140"/>
      </w:pPr>
    </w:p>
    <w:p>
      <w:pPr>
        <w:spacing w:after="40" w:before="40" w:line="300"/>
      </w:pPr>
      <w:r>
        <w:rPr>
          <w:rFonts w:ascii="PingFang SC" w:cs="PingFang SC" w:eastAsia="PingFang SC" w:hAnsi="PingFang SC"/>
          <w:sz w:val="19"/>
          <w:szCs w:val="19"/>
        </w:rPr>
        <w:t xml:space="preserve">本轮交付 </w:t>
      </w:r>
      <w:r>
        <w:rPr>
          <w:rFonts w:ascii="PingFang SC" w:cs="PingFang SC" w:eastAsia="PingFang SC" w:hAnsi="PingFang SC"/>
          <w:b/>
          <w:bCs/>
          <w:sz w:val="19"/>
          <w:szCs w:val="19"/>
        </w:rPr>
        <w:t xml:space="preserve">7 块原子能力</w:t>
      </w:r>
      <w:r>
        <w:rPr>
          <w:rFonts w:ascii="PingFang SC" w:cs="PingFang SC" w:eastAsia="PingFang SC" w:hAnsi="PingFang SC"/>
          <w:sz w:val="19"/>
          <w:szCs w:val="19"/>
        </w:rPr>
        <w:t xml:space="preserve">（第 1 章表格），合成一条可解释的最终分公式（第 2.1 节），</w:t>
      </w:r>
    </w:p>
    <w:p>
      <w:pPr>
        <w:spacing w:after="40" w:before="40" w:line="300"/>
      </w:pPr>
      <w:r>
        <w:rPr>
          <w:rFonts w:ascii="PingFang SC" w:cs="PingFang SC" w:eastAsia="PingFang SC" w:hAnsi="PingFang SC"/>
          <w:sz w:val="19"/>
          <w:szCs w:val="19"/>
        </w:rPr>
        <w:t xml:space="preserve">并把全部参数做成可配置、可实验、可回滚。</w:t>
      </w:r>
    </w:p>
    <w:p>
      <w:pPr>
        <w:pBdr>
          <w:left w:val="single" w:color="9C4221" w:sz="14" w:space="10"/>
        </w:pBdr>
        <w:spacing w:after="20" w:before="100" w:line="290"/>
        <w:ind w:left="240"/>
      </w:pPr>
      <w:r>
        <w:rPr>
          <w:rFonts w:ascii="PingFang SC" w:cs="PingFang SC" w:eastAsia="PingFang SC" w:hAnsi="PingFang SC"/>
          <w:b/>
          <w:bCs/>
          <w:color w:val="4A3A30"/>
          <w:sz w:val="19"/>
          <w:szCs w:val="19"/>
        </w:rPr>
        <w:t xml:space="preserve">本文的定位</w:t>
      </w:r>
      <w:r>
        <w:rPr>
          <w:rFonts w:ascii="PingFang SC" w:cs="PingFang SC" w:eastAsia="PingFang SC" w:hAnsi="PingFang SC"/>
          <w:color w:val="4A3A30"/>
          <w:sz w:val="19"/>
          <w:szCs w:val="19"/>
        </w:rPr>
        <w:t xml:space="preserve">：这不是从零设计。7 块能力已在 B9 demo 全量实现、实测并交付，</w:t>
      </w:r>
    </w:p>
    <w:p>
      <w:pPr>
        <w:pBdr>
          <w:left w:val="single" w:color="9C4221" w:sz="14" w:space="10"/>
        </w:pBdr>
        <w:spacing w:after="20" w:before="20" w:line="290"/>
        <w:ind w:left="240"/>
      </w:pPr>
      <w:r>
        <w:rPr>
          <w:rFonts w:ascii="PingFang SC" w:cs="PingFang SC" w:eastAsia="PingFang SC" w:hAnsi="PingFang SC"/>
          <w:color w:val="4A3A30"/>
          <w:sz w:val="19"/>
          <w:szCs w:val="19"/>
        </w:rPr>
        <w:t xml:space="preserve">本文是把</w:t>
      </w:r>
      <w:r>
        <w:rPr>
          <w:rFonts w:ascii="PingFang SC" w:cs="PingFang SC" w:eastAsia="PingFang SC" w:hAnsi="PingFang SC"/>
          <w:b/>
          <w:bCs/>
          <w:color w:val="4A3A30"/>
          <w:sz w:val="19"/>
          <w:szCs w:val="19"/>
        </w:rPr>
        <w:t xml:space="preserve">已验证的口径、参数、踩过的坑</w:t>
      </w:r>
      <w:r>
        <w:rPr>
          <w:rFonts w:ascii="PingFang SC" w:cs="PingFang SC" w:eastAsia="PingFang SC" w:hAnsi="PingFang SC"/>
          <w:color w:val="4A3A30"/>
          <w:sz w:val="19"/>
          <w:szCs w:val="19"/>
        </w:rPr>
        <w:t xml:space="preserve">移交给算法团队落到生产链路。</w:t>
      </w:r>
    </w:p>
    <w:p>
      <w:pPr>
        <w:pBdr>
          <w:left w:val="single" w:color="9C4221" w:sz="14" w:space="10"/>
        </w:pBdr>
        <w:spacing w:after="120" w:before="20" w:line="290"/>
        <w:ind w:left="240"/>
      </w:pPr>
      <w:r>
        <w:rPr>
          <w:rFonts w:ascii="PingFang SC" w:cs="PingFang SC" w:eastAsia="PingFang SC" w:hAnsi="PingFang SC"/>
          <w:color w:val="4A3A30"/>
          <w:sz w:val="19"/>
          <w:szCs w:val="19"/>
        </w:rPr>
        <w:t xml:space="preserve">每一条判定标准都写成了「可写断言」的形式，不是描述性的。</w:t>
      </w:r>
    </w:p>
    <w:p>
      <w:pPr>
        <w:pBdr>
          <w:bottom w:val="single" w:color="D8CFC8" w:sz="6" w:space="1"/>
        </w:pBdr>
        <w:spacing w:after="80" w:before="80"/>
      </w:pPr>
    </w:p>
    <w:p>
      <w:pPr>
        <w:pStyle w:val="Heading1"/>
        <w:spacing w:after="100" w:before="320"/>
      </w:pPr>
      <w:r>
        <w:rPr>
          <w:rFonts w:ascii="PingFang SC" w:cs="PingFang SC" w:eastAsia="PingFang SC" w:hAnsi="PingFang SC"/>
          <w:b/>
          <w:bCs/>
          <w:color w:val="9C4221"/>
          <w:sz w:val="28"/>
          <w:szCs w:val="28"/>
        </w:rPr>
        <w:t xml:space="preserve">1. 原子能力（积木）</w:t>
      </w:r>
    </w:p>
    <w:p>
      <w:pPr>
        <w:pBdr>
          <w:left w:val="single" w:color="9C4221" w:sz="14" w:space="10"/>
        </w:pBdr>
        <w:spacing w:after="20" w:before="100" w:line="290"/>
        <w:ind w:left="240"/>
      </w:pPr>
      <w:r>
        <w:rPr>
          <w:rFonts w:ascii="PingFang SC" w:cs="PingFang SC" w:eastAsia="PingFang SC" w:hAnsi="PingFang SC"/>
          <w:color w:val="4A3A30"/>
          <w:sz w:val="19"/>
          <w:szCs w:val="19"/>
        </w:rPr>
        <w:t xml:space="preserve">阅读顺序：先看这张表建立全貌，再按 </w:t>
      </w:r>
      <w:r>
        <w:rPr>
          <w:rFonts w:ascii="Menlo" w:cs="Menlo" w:eastAsia="Menlo" w:hAnsi="Menlo"/>
          <w:color w:val="4A3A30"/>
          <w:sz w:val="18"/>
          <w:szCs w:val="18"/>
        </w:rPr>
        <w:t xml:space="preserve">skill/prompt</w:t>
      </w:r>
      <w:r>
        <w:rPr>
          <w:rFonts w:ascii="PingFang SC" w:cs="PingFang SC" w:eastAsia="PingFang SC" w:hAnsi="PingFang SC"/>
          <w:color w:val="4A3A30"/>
          <w:sz w:val="19"/>
          <w:szCs w:val="19"/>
        </w:rPr>
        <w:t xml:space="preserve"> 列去读对应的单卡文档（每块能力一个 MD，含完整判定规则、参数、反例与验收断言）。</w:t>
      </w:r>
    </w:p>
    <w:p>
      <w:pPr>
        <w:pBdr>
          <w:left w:val="single" w:color="9C4221" w:sz="14" w:space="10"/>
        </w:pBdr>
        <w:spacing w:after="120" w:before="20" w:line="290"/>
        <w:ind w:left="240"/>
      </w:pPr>
      <w:r>
        <w:rPr>
          <w:rFonts w:ascii="PingFang SC" w:cs="PingFang SC" w:eastAsia="PingFang SC" w:hAnsi="PingFang SC"/>
          <w:b/>
          <w:bCs/>
          <w:color w:val="4A3A30"/>
          <w:sz w:val="19"/>
          <w:szCs w:val="19"/>
        </w:rPr>
        <w:t xml:space="preserve">备注列是重点</w:t>
      </w:r>
      <w:r>
        <w:rPr>
          <w:rFonts w:ascii="PingFang SC" w:cs="PingFang SC" w:eastAsia="PingFang SC" w:hAnsi="PingFang SC"/>
          <w:color w:val="4A3A30"/>
          <w:sz w:val="19"/>
          <w:szCs w:val="19"/>
        </w:rPr>
        <w:t xml:space="preserve">——里面写的都是我们已经踩过、并且付出了线上代价的坑。</w:t>
      </w:r>
    </w:p>
    <w:tbl>
      <w:tblPr>
        <w:tblW w:type="dxa" w:w="9890"/>
        <w:tblBorders>
          <w:top w:val="single" w:color="D8CFC8" w:sz="4"/>
          <w:left w:val="single" w:color="D8CFC8" w:sz="4"/>
          <w:bottom w:val="single" w:color="D8CFC8" w:sz="4"/>
          <w:right w:val="single" w:color="D8CFC8" w:sz="4"/>
          <w:insideH w:val="single" w:color="D8CFC8" w:sz="4"/>
          <w:insideV w:val="single" w:color="D8CFC8" w:sz="4"/>
        </w:tblBorders>
      </w:tblPr>
      <w:tblGrid>
        <w:gridCol w:w="999"/>
        <w:gridCol w:w="2579"/>
        <w:gridCol w:w="2579"/>
        <w:gridCol w:w="1153"/>
        <w:gridCol w:w="2580"/>
      </w:tblGrid>
      <w:tr>
        <w:trPr>
          <w:cantSplit/>
          <w:tblHeader/>
        </w:trPr>
        <w:tc>
          <w:tcPr>
            <w:tcW w:type="dxa" w:w="999"/>
            <w:shd w:fill="F1E6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color w:val="3A2A20"/>
                <w:sz w:val="19"/>
                <w:szCs w:val="19"/>
              </w:rPr>
              <w:t xml:space="preserve">需求点</w:t>
            </w:r>
          </w:p>
        </w:tc>
        <w:tc>
          <w:tcPr>
            <w:tcW w:type="dxa" w:w="2579"/>
            <w:shd w:fill="F1E6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color w:val="3A2A20"/>
                <w:sz w:val="19"/>
                <w:szCs w:val="19"/>
              </w:rPr>
              <w:t xml:space="preserve">问题</w:t>
            </w:r>
          </w:p>
        </w:tc>
        <w:tc>
          <w:tcPr>
            <w:tcW w:type="dxa" w:w="2579"/>
            <w:shd w:fill="F1E6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color w:val="3A2A20"/>
                <w:sz w:val="19"/>
                <w:szCs w:val="19"/>
              </w:rPr>
              <w:t xml:space="preserve">策略</w:t>
            </w:r>
          </w:p>
        </w:tc>
        <w:tc>
          <w:tcPr>
            <w:tcW w:type="dxa" w:w="1153"/>
            <w:shd w:fill="F1E6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color w:val="3A2A20"/>
                <w:sz w:val="19"/>
                <w:szCs w:val="19"/>
              </w:rPr>
              <w:t xml:space="preserve">skill/prompt</w:t>
            </w:r>
          </w:p>
        </w:tc>
        <w:tc>
          <w:tcPr>
            <w:tcW w:type="dxa" w:w="2580"/>
            <w:shd w:fill="F1E6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color w:val="3A2A20"/>
                <w:sz w:val="19"/>
                <w:szCs w:val="19"/>
              </w:rPr>
              <w:t xml:space="preserve">备注</w:t>
            </w:r>
          </w:p>
        </w:tc>
      </w:tr>
      <w:tr>
        <w:trPr>
          <w:cantSplit w:val="false"/>
          <w:tblHeader w:val="false"/>
        </w:trPr>
        <w:tc>
          <w:tcPr>
            <w:tcW w:type="dxa" w:w="9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1 · 市场重要性倍率</w:t>
            </w:r>
          </w:p>
          <w:p>
            <w:pPr>
              <w:spacing w:after="30" w:before="50" w:line="260"/>
            </w:pPr>
            <w:r>
              <w:rPr>
                <w:rFonts w:ascii="Menlo" w:cs="Menlo" w:eastAsia="Menlo" w:hAnsi="Menlo"/>
                <w:color w:val="9C4221"/>
                <w:sz w:val="18"/>
                <w:szCs w:val="18"/>
              </w:rPr>
              <w:t xml:space="preserve">market_weight</w:t>
            </w:r>
          </w:p>
        </w:tc>
        <w:tc>
          <w:tcPr>
            <w:tcW w:type="dxa" w:w="257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用户真正在交易的是美股和加密，首屏却长期被韩股 / 日股的本地新闻占住。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 一件"对韩国是大事"的新闻被当成"对所有人是大事"推到所有人面前——实测韩股供给量只有美股的 1/15，却占了 2 倍的 Top30 席位。老板原话：「韩国的都排在了上面，其实我们美股才是最重要的」</w:t>
            </w:r>
          </w:p>
        </w:tc>
        <w:tc>
          <w:tcPr>
            <w:tcW w:type="dxa" w:w="257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① 内容理解阶段打 </w:t>
            </w:r>
            <w:r>
              <w:rPr>
                <w:rFonts w:ascii="Menlo" w:cs="Menlo" w:eastAsia="Menlo" w:hAnsi="Menlo"/>
                <w:color w:val="9C4221"/>
                <w:sz w:val="18"/>
                <w:szCs w:val="18"/>
              </w:rPr>
              <w:t xml:space="preserve">market_scope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 标签（8 类：美股/加密/宏观政策/社会信号/综合/港股/日股/韩股）</w:t>
            </w:r>
          </w:p>
          <w:p>
            <w:pPr>
              <w:spacing w:after="30" w:before="5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② 排序时按市场乘一个</w:t>
            </w: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全局相关性倍率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（美股 ×1.20 … 韩股 ×0.55）</w:t>
            </w:r>
          </w:p>
          <w:p>
            <w:pPr>
              <w:spacing w:after="30" w:before="5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③ </w:t>
            </w: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跨市场豁免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：</w:t>
            </w:r>
            <w:r>
              <w:rPr>
                <w:rFonts w:ascii="Menlo" w:cs="Menlo" w:eastAsia="Menlo" w:hAnsi="Menlo"/>
                <w:color w:val="9C4221"/>
                <w:sz w:val="18"/>
                <w:szCs w:val="18"/>
              </w:rPr>
              <w:t xml:space="preserve">breadth_level = cross_market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 的事件不打折（倍率下限 1.00）</w:t>
            </w:r>
          </w:p>
        </w:tc>
        <w:tc>
          <w:tcPr>
            <w:tcW w:type="dxa" w:w="115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enlo" w:cs="Menlo" w:eastAsia="Menlo" w:hAnsi="Menlo"/>
                <w:color w:val="9C4221"/>
                <w:sz w:val="18"/>
                <w:szCs w:val="18"/>
              </w:rPr>
              <w:t xml:space="preserve">skill-01-市场重要性.md</w:t>
            </w:r>
          </w:p>
        </w:tc>
        <w:tc>
          <w:tcPr>
            <w:tcW w:type="dxa" w:w="25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⚠️ </w:t>
            </w: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不要试图靠"更聪明的因子"解决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。实测「韩财长为杠杆 ETF 致歉」与「KOSPI 跌 8% 熔断」在 tier / breadth / 冲击力 / 幅度</w:t>
            </w: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全部因子上完全一致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，市场内部找不到判据。</w:t>
            </w:r>
          </w:p>
          <w:p>
            <w:pPr>
              <w:spacing w:after="30" w:before="5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⚠️ 豁免必须用 </w:t>
            </w:r>
            <w:r>
              <w:rPr>
                <w:rFonts w:ascii="Menlo" w:cs="Menlo" w:eastAsia="Menlo" w:hAnsi="Menlo"/>
                <w:color w:val="9C4221"/>
                <w:sz w:val="18"/>
                <w:szCs w:val="18"/>
              </w:rPr>
              <w:t xml:space="preserve">max()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 做下限保护，不能直接赋值——否则美股 1.20 会因为跨市场被压回 1.00。</w:t>
            </w:r>
          </w:p>
          <w:p>
            <w:pPr>
              <w:spacing w:after="30" w:before="5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⚠️ 倍率</w:t>
            </w: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不写回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 </w:t>
            </w:r>
            <w:r>
              <w:rPr>
                <w:rFonts w:ascii="Menlo" w:cs="Menlo" w:eastAsia="Menlo" w:hAnsi="Menlo"/>
                <w:color w:val="9C4221"/>
                <w:sz w:val="18"/>
                <w:szCs w:val="18"/>
              </w:rPr>
              <w:t xml:space="preserve">importance_score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：那是"事件本身多重要"，掺运营偏好就污染了跨天可比性。</w:t>
            </w:r>
          </w:p>
        </w:tc>
      </w:tr>
      <w:tr>
        <w:trPr>
          <w:cantSplit w:val="false"/>
          <w:tblHeader w:val="false"/>
        </w:trPr>
        <w:tc>
          <w:tcPr>
            <w:tcW w:type="dxa" w:w="999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2 · 广度因子</w:t>
            </w:r>
          </w:p>
          <w:p>
            <w:pPr>
              <w:spacing w:after="30" w:before="50" w:line="260"/>
            </w:pPr>
            <w:r>
              <w:rPr>
                <w:rFonts w:ascii="Menlo" w:cs="Menlo" w:eastAsia="Menlo" w:hAnsi="Menlo"/>
                <w:color w:val="9C4221"/>
                <w:sz w:val="18"/>
                <w:szCs w:val="18"/>
              </w:rPr>
              <w:t xml:space="preserve">breadth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 / </w:t>
            </w:r>
            <w:r>
              <w:rPr>
                <w:rFonts w:ascii="Menlo" w:cs="Menlo" w:eastAsia="Menlo" w:hAnsi="Menlo"/>
                <w:color w:val="9C4221"/>
                <w:sz w:val="18"/>
                <w:szCs w:val="18"/>
              </w:rPr>
              <w:t xml:space="preserve">B</w:t>
            </w:r>
          </w:p>
        </w:tc>
        <w:tc>
          <w:tcPr>
            <w:tcW w:type="dxa" w:w="2579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我们首屏是"分析师比较联合太平洋与诺福克南方"，CNBC 首屏是"道指涨 600 点"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——一个是个股级、一个是指数级，而在旧公式下两者能拿到相近的分。用户读不到"今天市场整体发生了什么"，这就是老板说的「这个热度感和 CNBC（友商参考）完全不同」的直接来源</w:t>
            </w:r>
          </w:p>
        </w:tc>
        <w:tc>
          <w:tcPr>
            <w:tcW w:type="dxa" w:w="2579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内容理解阶段输出 </w:t>
            </w:r>
            <w:r>
              <w:rPr>
                <w:rFonts w:ascii="Menlo" w:cs="Menlo" w:eastAsia="Menlo" w:hAnsi="Menlo"/>
                <w:color w:val="9C4221"/>
                <w:sz w:val="18"/>
                <w:szCs w:val="18"/>
              </w:rPr>
              <w:t xml:space="preserve">breadth_level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 </w:t>
            </w: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五档枚举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，映射成分值：</w:t>
            </w:r>
          </w:p>
          <w:p>
            <w:pPr>
              <w:spacing w:after="30" w:before="50" w:line="260"/>
            </w:pPr>
            <w:r>
              <w:rPr>
                <w:rFonts w:ascii="Menlo" w:cs="Menlo" w:eastAsia="Menlo" w:hAnsi="Menlo"/>
                <w:color w:val="9C4221"/>
                <w:sz w:val="18"/>
                <w:szCs w:val="18"/>
              </w:rPr>
              <w:t xml:space="preserve">cross_market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 1.00 / </w:t>
            </w:r>
            <w:r>
              <w:rPr>
                <w:rFonts w:ascii="Menlo" w:cs="Menlo" w:eastAsia="Menlo" w:hAnsi="Menlo"/>
                <w:color w:val="9C4221"/>
                <w:sz w:val="18"/>
                <w:szCs w:val="18"/>
              </w:rPr>
              <w:t xml:space="preserve">market_index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 0.80 / </w:t>
            </w:r>
            <w:r>
              <w:rPr>
                <w:rFonts w:ascii="Menlo" w:cs="Menlo" w:eastAsia="Menlo" w:hAnsi="Menlo"/>
                <w:color w:val="9C4221"/>
                <w:sz w:val="18"/>
                <w:szCs w:val="18"/>
              </w:rPr>
              <w:t xml:space="preserve">sector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 0.60 / </w:t>
            </w:r>
            <w:r>
              <w:rPr>
                <w:rFonts w:ascii="Menlo" w:cs="Menlo" w:eastAsia="Menlo" w:hAnsi="Menlo"/>
                <w:color w:val="9C4221"/>
                <w:sz w:val="18"/>
                <w:szCs w:val="18"/>
              </w:rPr>
              <w:t xml:space="preserve">multi_asset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 0.35 / </w:t>
            </w:r>
            <w:r>
              <w:rPr>
                <w:rFonts w:ascii="Menlo" w:cs="Menlo" w:eastAsia="Menlo" w:hAnsi="Menlo"/>
                <w:color w:val="9C4221"/>
                <w:sz w:val="18"/>
                <w:szCs w:val="18"/>
              </w:rPr>
              <w:t xml:space="preserve">single_asset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 0.15</w:t>
            </w:r>
          </w:p>
          <w:p>
            <w:pPr>
              <w:spacing w:after="30" w:before="5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在七因子里占 </w:t>
            </w: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16%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 权重（仅次于影响面 26%）；缺失或无法判定一律按 </w:t>
            </w:r>
            <w:r>
              <w:rPr>
                <w:rFonts w:ascii="Menlo" w:cs="Menlo" w:eastAsia="Menlo" w:hAnsi="Menlo"/>
                <w:color w:val="9C4221"/>
                <w:sz w:val="18"/>
                <w:szCs w:val="18"/>
              </w:rPr>
              <w:t xml:space="preserve">single_asset</w:t>
            </w:r>
          </w:p>
        </w:tc>
        <w:tc>
          <w:tcPr>
            <w:tcW w:type="dxa" w:w="1153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enlo" w:cs="Menlo" w:eastAsia="Menlo" w:hAnsi="Menlo"/>
                <w:color w:val="9C4221"/>
                <w:sz w:val="18"/>
                <w:szCs w:val="18"/>
              </w:rPr>
              <w:t xml:space="preserve">skill-02-广度因子.md</w:t>
            </w:r>
          </w:p>
        </w:tc>
        <w:tc>
          <w:tcPr>
            <w:tcW w:type="dxa" w:w="2580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⚠️ </w:t>
            </w: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用枚举，不要让模型直接给 0–1 分。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 模型在"这是板块级还是多标的级"上，比在"该给 0.55 还是 0.6"上可靠得多；枚举把判断收敛到封闭集合，可复现、可断言、可抽查。</w:t>
            </w:r>
          </w:p>
          <w:p>
            <w:pPr>
              <w:spacing w:after="30" w:before="5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⚠️ </w:t>
            </w: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缺失时往窄了算，不给中位数。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 给 0.5 等于让判不出来的内容白捡一个中等广度分，噪音会被系统性抬上来。</w:t>
            </w:r>
          </w:p>
          <w:p>
            <w:pPr>
              <w:spacing w:after="30" w:before="5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🔴 </w:t>
            </w: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这个字段同时是市场重要性"跨市场豁免"的判据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（</w:t>
            </w:r>
            <w:r>
              <w:rPr>
                <w:rFonts w:ascii="Menlo" w:cs="Menlo" w:eastAsia="Menlo" w:hAnsi="Menlo"/>
                <w:color w:val="9C4221"/>
                <w:sz w:val="18"/>
                <w:szCs w:val="18"/>
              </w:rPr>
              <w:t xml:space="preserve">cross_market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 → 不打折），判宽判窄会</w:t>
            </w: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同时影响两处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，抽查时重点看这一档。</w:t>
            </w:r>
          </w:p>
          <w:p>
            <w:pPr>
              <w:spacing w:after="30" w:before="5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⚠️ </w:t>
            </w: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不能被影响面 M 吸收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：M 问"这件事多重要"（对当事人），B 问"影响多宽"（覆盖多少市场参与者）。缺 B 就会出现"对少数人极重要的事占住多数人的首屏"。</w:t>
            </w:r>
          </w:p>
        </w:tc>
      </w:tr>
      <w:tr>
        <w:trPr>
          <w:cantSplit w:val="false"/>
          <w:tblHeader w:val="false"/>
        </w:trPr>
        <w:tc>
          <w:tcPr>
            <w:tcW w:type="dxa" w:w="9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3 · 时效性衰减</w:t>
            </w:r>
          </w:p>
          <w:p>
            <w:pPr>
              <w:spacing w:after="30" w:before="50" w:line="260"/>
            </w:pPr>
            <w:r>
              <w:rPr>
                <w:rFonts w:ascii="Menlo" w:cs="Menlo" w:eastAsia="Menlo" w:hAnsi="Menlo"/>
                <w:color w:val="9C4221"/>
                <w:sz w:val="18"/>
                <w:szCs w:val="18"/>
              </w:rPr>
              <w:t xml:space="preserve">freshness</w:t>
            </w:r>
          </w:p>
        </w:tc>
        <w:tc>
          <w:tcPr>
            <w:tcW w:type="dxa" w:w="257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用户打开看到的是 2–3 天前、而且事态已经反转的旧新闻，压在当天真正的大事前面。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 实测首屏 #11 / #13 是「美伊缓和致油价跌 16%」，而当天真实新闻是「美军完成对伊朗打击、油价涨 8%」——产品在讲一个已经过期、且方向相反的故事</w:t>
            </w:r>
          </w:p>
        </w:tc>
        <w:tc>
          <w:tcPr>
            <w:tcW w:type="dxa" w:w="257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时效改为</w:t>
            </w: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查询时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计算的倍率：48 小时半衰期指数衰减，地板 0.15。</w:t>
            </w:r>
          </w:p>
          <w:p>
            <w:pPr>
              <w:spacing w:after="30" w:before="50" w:line="260"/>
            </w:pPr>
            <w:r>
              <w:rPr>
                <w:rFonts w:ascii="Menlo" w:cs="Menlo" w:eastAsia="Menlo" w:hAnsi="Menlo"/>
                <w:color w:val="9C4221"/>
                <w:sz w:val="18"/>
                <w:szCs w:val="18"/>
              </w:rPr>
              <w:t xml:space="preserve">0h→1.00 / 24h→0.71 / 48h→0.50 / 72h→0.35 / 120h→0.18</w:t>
            </w:r>
          </w:p>
        </w:tc>
        <w:tc>
          <w:tcPr>
            <w:tcW w:type="dxa" w:w="115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enlo" w:cs="Menlo" w:eastAsia="Menlo" w:hAnsi="Menlo"/>
                <w:color w:val="9C4221"/>
                <w:sz w:val="18"/>
                <w:szCs w:val="18"/>
              </w:rPr>
              <w:t xml:space="preserve">skill-03-时效性衰减.md</w:t>
            </w:r>
          </w:p>
        </w:tc>
        <w:tc>
          <w:tcPr>
            <w:tcW w:type="dxa" w:w="25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⚠️ </w:t>
            </w: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"这条新闻有多新"不是事件的固有属性，是"你什么时候看它"的函数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——写进库就必然过时，靠 cron 重算只是把过时粒度从"永远"缩小到"一个周期"。</w:t>
            </w:r>
          </w:p>
          <w:p>
            <w:pPr>
              <w:spacing w:after="30" w:before="5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⚠️ 半衰期取 48h 不是 24h：24h 下昨天的内容只剩 0.25 倍，会把仍在发酵的大事直接打没。</w:t>
            </w:r>
          </w:p>
          <w:p>
            <w:pPr>
              <w:spacing w:after="30" w:before="5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⚠️ 衰减</w:t>
            </w: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不归零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（地板 0.15）：归零等于"从排序里删除"，那是展示窗口该做的决定。</w:t>
            </w:r>
          </w:p>
        </w:tc>
      </w:tr>
      <w:tr>
        <w:trPr>
          <w:cantSplit w:val="false"/>
          <w:tblHeader w:val="false"/>
        </w:trPr>
        <w:tc>
          <w:tcPr>
            <w:tcW w:type="dxa" w:w="999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4 · 冲击力因子</w:t>
            </w:r>
          </w:p>
          <w:p>
            <w:pPr>
              <w:spacing w:after="30" w:before="50" w:line="260"/>
            </w:pPr>
            <w:r>
              <w:rPr>
                <w:rFonts w:ascii="Menlo" w:cs="Menlo" w:eastAsia="Menlo" w:hAnsi="Menlo"/>
                <w:color w:val="9C4221"/>
                <w:sz w:val="18"/>
                <w:szCs w:val="18"/>
              </w:rPr>
              <w:t xml:space="preserve">punch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 / </w:t>
            </w:r>
            <w:r>
              <w:rPr>
                <w:rFonts w:ascii="Menlo" w:cs="Menlo" w:eastAsia="Menlo" w:hAnsi="Menlo"/>
                <w:color w:val="9C4221"/>
                <w:sz w:val="18"/>
                <w:szCs w:val="18"/>
              </w:rPr>
              <w:t xml:space="preserve">I</w:t>
            </w:r>
          </w:p>
        </w:tc>
        <w:tc>
          <w:tcPr>
            <w:tcW w:type="dxa" w:w="2579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首屏读不出"市场现在动得多厉害"。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 而且这个因子第一版口径没定义清，把标题里任何百分数都当成涨跌幅——「征收 100% 二级关税」被读成 100% 暴涨顶到首屏第 5，「央行购金增 62%」冲到 #4，「Upbit 份额升至 67.4%」排到首屏第 2。占权重 14% 的因子有一半以上的幅度信号是错的，等于</w:t>
            </w: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首屏一半位置被误判的内容占着</w:t>
            </w:r>
          </w:p>
        </w:tc>
        <w:tc>
          <w:tcPr>
            <w:tcW w:type="dxa" w:w="2579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① </w:t>
            </w: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由 LLM 在内容理解阶段直接输出结构化语义字段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 </w:t>
            </w:r>
            <w:r>
              <w:rPr>
                <w:rFonts w:ascii="Menlo" w:cs="Menlo" w:eastAsia="Menlo" w:hAnsi="Menlo"/>
                <w:color w:val="9C4221"/>
                <w:sz w:val="18"/>
                <w:szCs w:val="18"/>
              </w:rPr>
              <w:t xml:space="preserve">price_move {is_price_move, move_pct, move_horizon}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，回答"这个数字是不是价格变动"</w:t>
            </w:r>
          </w:p>
          <w:p>
            <w:pPr>
              <w:spacing w:after="30" w:before="5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② 冲击力 = 0.65 × 幅度分（分档）+ 0.35 × </w:t>
            </w: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权威共振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（几家 authority≥4 的独立机构在报同一件事）</w:t>
            </w:r>
          </w:p>
          <w:p>
            <w:pPr>
              <w:spacing w:after="30" w:before="5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③ 正则口径保留为</w:t>
            </w: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存量兜底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，不删除</w:t>
            </w:r>
          </w:p>
        </w:tc>
        <w:tc>
          <w:tcPr>
            <w:tcW w:type="dxa" w:w="1153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enlo" w:cs="Menlo" w:eastAsia="Menlo" w:hAnsi="Menlo"/>
                <w:color w:val="9C4221"/>
                <w:sz w:val="18"/>
                <w:szCs w:val="18"/>
              </w:rPr>
              <w:t xml:space="preserve">skill-04-冲击力.md</w:t>
            </w:r>
          </w:p>
        </w:tc>
        <w:tc>
          <w:tcPr>
            <w:tcW w:type="dxa" w:w="2580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🔴 </w:t>
            </w: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本轮最重要的一条经验：这是语义判断，不是模式匹配，正则表有结构性天花板。</w:t>
            </w:r>
          </w:p>
          <w:p>
            <w:pPr>
              <w:spacing w:after="30" w:before="5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我们用「正则 + 排除词表」做了四轮，每轮都在漏（关税→同比/购金→税/覆盖/超预期/目标价→opt-in 反转口径），仍然漏「市占率升破 58%」。</w:t>
            </w:r>
          </w:p>
          <w:p>
            <w:pPr>
              <w:spacing w:after="30" w:before="50" w:line="260"/>
            </w:pP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原因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：百分比能表示的东西是</w:t>
            </w: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无穷集合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（支持率/市占率/覆盖率/税率/收益率/波动率/市值占 GDP 比…），而</w:t>
            </w: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涨跌动词不是判据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——"份额</w:t>
            </w: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升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至""支持率</w:t>
            </w: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降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至""渗透率</w:t>
            </w: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涨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到"，升降涨跌可以修饰任何指标。</w:t>
            </w:r>
          </w:p>
          <w:p>
            <w:pPr>
              <w:spacing w:after="30" w:before="5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✅ 改用 LLM 语义字段后：真实网关 </w:t>
            </w: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12/12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；存量回填 400 条抽样，</w:t>
            </w: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243 条（60%）原本被误判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。</w:t>
            </w:r>
          </w:p>
          <w:p>
            <w:pPr>
              <w:spacing w:after="30" w:before="5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⚠️ prompt 里必须写那句 </w:t>
            </w: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"a rise/fall verb next to a number does NOT make it a price move"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——第一版没写，LLM 把"收益率</w:t>
            </w: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升至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 5.26%"这个</w:t>
            </w: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水平值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当成了变动幅度。</w:t>
            </w:r>
          </w:p>
          <w:p>
            <w:pPr>
              <w:spacing w:after="30" w:before="5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⚠️ 兜底不能删：存量数据没有新字段，删了会让它们冲击力集体归零 = 一次无声的全库降级。</w:t>
            </w:r>
          </w:p>
        </w:tc>
      </w:tr>
      <w:tr>
        <w:trPr>
          <w:cantSplit w:val="false"/>
          <w:tblHeader w:val="false"/>
        </w:trPr>
        <w:tc>
          <w:tcPr>
            <w:tcW w:type="dxa" w:w="9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5 · 大盘情绪与两个加分项</w:t>
            </w:r>
          </w:p>
          <w:p>
            <w:pPr>
              <w:spacing w:after="30" w:before="50" w:line="260"/>
            </w:pPr>
            <w:r>
              <w:rPr>
                <w:rFonts w:ascii="Menlo" w:cs="Menlo" w:eastAsia="Menlo" w:hAnsi="Menlo"/>
                <w:color w:val="9C4221"/>
                <w:sz w:val="18"/>
                <w:szCs w:val="18"/>
              </w:rPr>
              <w:t xml:space="preserve">market_mood</w:t>
            </w:r>
          </w:p>
        </w:tc>
        <w:tc>
          <w:tcPr>
            <w:tcW w:type="dxa" w:w="257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大盘暴跌当天，产品页面读不出任何氛围，"内容很平，没有感觉"。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 用户感受不到"市场现在出事了"，也就不会产生交易冲动。老板原话：「如果整个市场都是悲观大新闻，那么就要大悲观，反过来就要大乐观」；日韩股市大跌当天 PM 在群里问："B9 尚未传出这个关键信息与氛围"</w:t>
            </w:r>
          </w:p>
        </w:tc>
        <w:tc>
          <w:tcPr>
            <w:tcW w:type="dxa" w:w="257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① </w:t>
            </w: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大盘情绪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 = 近 24h </w:t>
            </w: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仅 S/A 档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事件的加权平均情绪，权重 = 重要性 × 市场重要性 × 新鲜度</w:t>
            </w:r>
          </w:p>
          <w:p>
            <w:pPr>
              <w:spacing w:after="30" w:before="5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② </w:t>
            </w: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同向加成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 </w:t>
            </w:r>
            <w:r>
              <w:rPr>
                <w:rFonts w:ascii="Menlo" w:cs="Menlo" w:eastAsia="Menlo" w:hAnsi="Menlo"/>
                <w:color w:val="9C4221"/>
                <w:sz w:val="18"/>
                <w:szCs w:val="18"/>
              </w:rPr>
              <w:t xml:space="preserve">k_align=0.25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：事件情绪与大盘同向时放大 —— 造氛围</w:t>
            </w:r>
          </w:p>
          <w:p>
            <w:pPr>
              <w:spacing w:after="30" w:before="5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③ </w:t>
            </w: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反转加成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 </w:t>
            </w:r>
            <w:r>
              <w:rPr>
                <w:rFonts w:ascii="Menlo" w:cs="Menlo" w:eastAsia="Menlo" w:hAnsi="Menlo"/>
                <w:color w:val="9C4221"/>
                <w:sz w:val="18"/>
                <w:szCs w:val="18"/>
              </w:rPr>
              <w:t xml:space="preserve">k_reversal=0.20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：事件情绪与大盘</w:t>
            </w: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反向且 tier ∈ S/A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 时放大 —— 防回音室</w:t>
            </w:r>
          </w:p>
          <w:p>
            <w:pPr>
              <w:spacing w:after="30" w:before="5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④ 两者</w:t>
            </w: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互斥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，同一条只可能拿到其中一个</w:t>
            </w:r>
          </w:p>
        </w:tc>
        <w:tc>
          <w:tcPr>
            <w:tcW w:type="dxa" w:w="115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enlo" w:cs="Menlo" w:eastAsia="Menlo" w:hAnsi="Menlo"/>
                <w:color w:val="9C4221"/>
                <w:sz w:val="18"/>
                <w:szCs w:val="18"/>
              </w:rPr>
              <w:t xml:space="preserve">skill-05-大盘情绪.md</w:t>
            </w:r>
          </w:p>
        </w:tc>
        <w:tc>
          <w:tcPr>
            <w:tcW w:type="dxa" w:w="25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🔴 </w:t>
            </w: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门槛必须用 </w:t>
            </w:r>
            <w:r>
              <w:rPr>
                <w:rFonts w:ascii="Menlo" w:cs="Menlo" w:eastAsia="Menlo" w:hAnsi="Menlo"/>
                <w:b/>
                <w:bCs/>
                <w:color w:val="9C4221"/>
                <w:sz w:val="18"/>
                <w:szCs w:val="18"/>
              </w:rPr>
              <w:t xml:space="preserve">event_tier</w:t>
            </w: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，不能用 </w:t>
            </w:r>
            <w:r>
              <w:rPr>
                <w:rFonts w:ascii="Menlo" w:cs="Menlo" w:eastAsia="Menlo" w:hAnsi="Menlo"/>
                <w:b/>
                <w:bCs/>
                <w:color w:val="9C4221"/>
                <w:sz w:val="18"/>
                <w:szCs w:val="18"/>
              </w:rPr>
              <w:t xml:space="preserve">importance_score</w:t>
            </w: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。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 上线当天的真实事故：最初用 </w:t>
            </w:r>
            <w:r>
              <w:rPr>
                <w:rFonts w:ascii="Menlo" w:cs="Menlo" w:eastAsia="Menlo" w:hAnsi="Menlo"/>
                <w:color w:val="9C4221"/>
                <w:sz w:val="18"/>
                <w:szCs w:val="18"/>
              </w:rPr>
              <w:t xml:space="preserve">importance_score ≥ 0.35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 当门槛，48h 窗口里 782 条 D 档事件的均分高达 0.317，轻松过线——因为总分里 T/H/A/Q 四个因子不受 tier 约束。结果 KOSPI 熔断当天算出的情绪只有 </w:t>
            </w: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-0.009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，前端渲染成"中性"，用户直接质疑"这样大跌还是中性？"。改用 tier 后样本从 460 条收窄到 18 条，情绪变成 </w:t>
            </w: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-0.154（偏悲观）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。</w:t>
            </w:r>
          </w:p>
          <w:p>
            <w:pPr>
              <w:spacing w:after="30" w:before="5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🔴 </w:t>
            </w: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反转加成的 </w:t>
            </w:r>
            <w:r>
              <w:rPr>
                <w:rFonts w:ascii="Menlo" w:cs="Menlo" w:eastAsia="Menlo" w:hAnsi="Menlo"/>
                <w:b/>
                <w:bCs/>
                <w:color w:val="9C4221"/>
                <w:sz w:val="18"/>
                <w:szCs w:val="18"/>
              </w:rPr>
              <w:t xml:space="preserve">tier ∈ S/A</w:t>
            </w: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 硬约束是它成立的前提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（老板确认"加的对"）。没有它，大盘悲观时所有反向噪音都会被扶上来，反而更乱。</w:t>
            </w:r>
          </w:p>
          <w:p>
            <w:pPr>
              <w:spacing w:after="30" w:before="5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⚠️ </w:t>
            </w: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为什么必须有第二个加分项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：单独的同向放大 = 大盘暴跌就首屏全是坏消息，而此时"美联储可能提前降息"这条恰恰被压到看不见。</w:t>
            </w: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金融产品里放大情绪＝放大追涨杀跌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，真正伤害用户的不是内容平，是该看到反转时看不到。</w:t>
            </w:r>
          </w:p>
          <w:p>
            <w:pPr>
              <w:spacing w:after="30" w:before="5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⚠️ 情绪样本权重要和排序层用</w:t>
            </w: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同一套倍率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。上线时只用了 importance，结果情绪横幅三条驱动因素清一色韩股、而首屏已经是美股为主——</w:t>
            </w: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同一个产品的两块界面在讲互相矛盾的故事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。</w:t>
            </w:r>
          </w:p>
        </w:tc>
      </w:tr>
      <w:tr>
        <w:trPr>
          <w:cantSplit w:val="false"/>
          <w:tblHeader w:val="false"/>
        </w:trPr>
        <w:tc>
          <w:tcPr>
            <w:tcW w:type="dxa" w:w="999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6 · 交易实体加成</w:t>
            </w:r>
          </w:p>
          <w:p>
            <w:pPr>
              <w:spacing w:after="30" w:before="50" w:line="260"/>
            </w:pPr>
            <w:r>
              <w:rPr>
                <w:rFonts w:ascii="Menlo" w:cs="Menlo" w:eastAsia="Menlo" w:hAnsi="Menlo"/>
                <w:color w:val="9C4221"/>
                <w:sz w:val="18"/>
                <w:szCs w:val="18"/>
              </w:rPr>
              <w:t xml:space="preserve">tradable</w:t>
            </w:r>
          </w:p>
        </w:tc>
        <w:tc>
          <w:tcPr>
            <w:tcW w:type="dxa" w:w="2579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「刺激标的物交易的感觉不足」——用户读完一条新闻，不知道这跟自己能买的东西有什么关系。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 根因是占池一半的美股内容根本没有标的物字段：实测近 5 天 us_stock 4163 条中只有 32 条有标的（</w:t>
            </w: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0.8%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），全池覆盖率仅 7.5%</w:t>
            </w:r>
          </w:p>
        </w:tc>
        <w:tc>
          <w:tcPr>
            <w:tcW w:type="dxa" w:w="2579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三级取数阶梯，先免费后付费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：</w:t>
            </w:r>
          </w:p>
          <w:p>
            <w:pPr>
              <w:spacing w:after="30" w:before="5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① </w:t>
            </w:r>
            <w:r>
              <w:rPr>
                <w:rFonts w:ascii="Menlo" w:cs="Menlo" w:eastAsia="Menlo" w:hAnsi="Menlo"/>
                <w:color w:val="9C4221"/>
                <w:sz w:val="18"/>
                <w:szCs w:val="18"/>
              </w:rPr>
              <w:t xml:space="preserve">staging.matched_symbols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 直通（Benzinga 编辑部自标 ticker，覆盖率 98.1%；dxFeed 95%）——零成本、零 prompt 改动</w:t>
            </w:r>
          </w:p>
          <w:p>
            <w:pPr>
              <w:spacing w:after="30" w:before="5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② </w:t>
            </w:r>
            <w:r>
              <w:rPr>
                <w:rFonts w:ascii="Menlo" w:cs="Menlo" w:eastAsia="Menlo" w:hAnsi="Menlo"/>
                <w:color w:val="9C4221"/>
                <w:sz w:val="18"/>
                <w:szCs w:val="18"/>
              </w:rPr>
              <w:t xml:space="preserve">coin_metrics[].binance_spot == true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 校验加密标的</w:t>
            </w:r>
          </w:p>
          <w:p>
            <w:pPr>
              <w:spacing w:after="30" w:before="5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③ 标题品牌名匹配（中英双语）</w:t>
            </w:r>
          </w:p>
          <w:p>
            <w:pPr>
              <w:spacing w:after="30" w:before="5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加成</w:t>
            </w: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分档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：1–4 个标的 </w:t>
            </w:r>
            <w:r>
              <w:rPr>
                <w:rFonts w:ascii="Menlo" w:cs="Menlo" w:eastAsia="Menlo" w:hAnsi="Menlo"/>
                <w:color w:val="9C4221"/>
                <w:sz w:val="18"/>
                <w:szCs w:val="18"/>
              </w:rPr>
              <w:t xml:space="preserve">+0.06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，≥5 个 </w:t>
            </w:r>
            <w:r>
              <w:rPr>
                <w:rFonts w:ascii="Menlo" w:cs="Menlo" w:eastAsia="Menlo" w:hAnsi="Menlo"/>
                <w:color w:val="9C4221"/>
                <w:sz w:val="18"/>
                <w:szCs w:val="18"/>
              </w:rPr>
              <w:t xml:space="preserve">+0.02</w:t>
            </w:r>
          </w:p>
        </w:tc>
        <w:tc>
          <w:tcPr>
            <w:tcW w:type="dxa" w:w="1153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enlo" w:cs="Menlo" w:eastAsia="Menlo" w:hAnsi="Menlo"/>
                <w:color w:val="9C4221"/>
                <w:sz w:val="18"/>
                <w:szCs w:val="18"/>
              </w:rPr>
              <w:t xml:space="preserve">skill-06-交易实体.md</w:t>
            </w:r>
          </w:p>
        </w:tc>
        <w:tc>
          <w:tcPr>
            <w:tcW w:type="dxa" w:w="2580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🔴 </w:t>
            </w: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数据一直有，一直在被丢掉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——</w:t>
            </w:r>
            <w:r>
              <w:rPr>
                <w:rFonts w:ascii="Menlo" w:cs="Menlo" w:eastAsia="Menlo" w:hAnsi="Menlo"/>
                <w:color w:val="9C4221"/>
                <w:sz w:val="18"/>
                <w:szCs w:val="18"/>
              </w:rPr>
              <w:t xml:space="preserve">matched_symbols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 早就躺在 staging 表里，只被拿去做优先级路由，从没进过事件表。</w:t>
            </w: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接一个已有字段的收益，远大于让 LLM 多抽一次。</w:t>
            </w:r>
          </w:p>
          <w:p>
            <w:pPr>
              <w:spacing w:after="30" w:before="5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🔴 </w:t>
            </w: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必须分档，不能一刀切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：实测 Benzinga「盘前综述」一条挂 7 个 ticker（DJI/IXIC/SPX/SPY/QQQ/IWM/MSFT），那恰恰是</w:t>
            </w: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最没有交易指向性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的内容；真正刺激交易的是"NVDA 财报炸了"这种单主标的事件。不分档会把泛泛综述系统性顶上去，与需求意图正好相反。</w:t>
            </w:r>
          </w:p>
          <w:p>
            <w:pPr>
              <w:spacing w:after="30" w:before="5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⚠️ "能买到"必须是</w:t>
            </w: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可验证的硬判据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，不能拍脑袋：加密看 </w:t>
            </w:r>
            <w:r>
              <w:rPr>
                <w:rFonts w:ascii="Menlo" w:cs="Menlo" w:eastAsia="Menlo" w:hAnsi="Menlo"/>
                <w:color w:val="9C4221"/>
                <w:sz w:val="18"/>
                <w:szCs w:val="18"/>
              </w:rPr>
              <w:t xml:space="preserve">binance_spot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，美股看大盘蓝筹白名单（老板裁决：只标用户认得出的），</w:t>
            </w: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日韩港一律 </w:t>
            </w:r>
            <w:r>
              <w:rPr>
                <w:rFonts w:ascii="Menlo" w:cs="Menlo" w:eastAsia="Menlo" w:hAnsi="Menlo"/>
                <w:b/>
                <w:bCs/>
                <w:color w:val="9C4221"/>
                <w:sz w:val="18"/>
                <w:szCs w:val="18"/>
              </w:rPr>
              <w:t xml:space="preserve">tradable=false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（币安用户买不到，标了是噪音）。</w:t>
            </w:r>
          </w:p>
          <w:p>
            <w:pPr>
              <w:spacing w:after="30" w:before="5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⚠️ 没有标的物 → 加 0，</w:t>
            </w: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不惩罚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。</w:t>
            </w:r>
          </w:p>
        </w:tc>
      </w:tr>
      <w:tr>
        <w:trPr>
          <w:cantSplit w:val="false"/>
          <w:tblHeader w:val="false"/>
        </w:trPr>
        <w:tc>
          <w:tcPr>
            <w:tcW w:type="dxa" w:w="9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7 · 混排策略</w:t>
            </w:r>
          </w:p>
          <w:p>
            <w:pPr>
              <w:spacing w:after="30" w:before="50" w:line="260"/>
            </w:pPr>
            <w:r>
              <w:rPr>
                <w:rFonts w:ascii="Menlo" w:cs="Menlo" w:eastAsia="Menlo" w:hAnsi="Menlo"/>
                <w:color w:val="9C4221"/>
                <w:sz w:val="18"/>
                <w:szCs w:val="18"/>
              </w:rPr>
              <w:t xml:space="preserve">mix</w:t>
            </w:r>
          </w:p>
        </w:tc>
        <w:tc>
          <w:tcPr>
            <w:tcW w:type="dxa" w:w="257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即使加了实体加成，用户每天打开看到几条"能买的东西"仍然是随机的。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 加分是连续倾向，分数分布一变比例就变，做不到"打开就一定看得到能买的东西"这个确定性的版面承诺。老板要的是版面结构上的保证，不是概率上的倾向</w:t>
            </w:r>
          </w:p>
        </w:tc>
        <w:tc>
          <w:tcPr>
            <w:tcW w:type="dxa" w:w="257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在排序</w:t>
            </w: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之后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加一层版面重排：</w:t>
            </w:r>
          </w:p>
          <w:p>
            <w:pPr>
              <w:spacing w:after="30" w:before="5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① </w:t>
            </w: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实体配额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：每 10 条窗口内至少 X 条有可交易标的（X 可调 0–10），不足则从后面借最高分实体条目、换掉窗口内最低分的非实体条目</w:t>
            </w:r>
          </w:p>
          <w:p>
            <w:pPr>
              <w:spacing w:after="30" w:before="5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② </w:t>
            </w: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置顶实体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：强制 Top1 / Top3 为实体内容（用插入而非交换，被顶下去的整体后移）</w:t>
            </w:r>
          </w:p>
          <w:p>
            <w:pPr>
              <w:spacing w:after="30" w:before="5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③ 两者叠加时</w:t>
            </w: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先配额、后置顶</w:t>
            </w:r>
          </w:p>
        </w:tc>
        <w:tc>
          <w:tcPr>
            <w:tcW w:type="dxa" w:w="115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enlo" w:cs="Menlo" w:eastAsia="Menlo" w:hAnsi="Menlo"/>
                <w:color w:val="9C4221"/>
                <w:sz w:val="18"/>
                <w:szCs w:val="18"/>
              </w:rPr>
              <w:t xml:space="preserve">skill-07-混排策略.md</w:t>
            </w:r>
          </w:p>
        </w:tc>
        <w:tc>
          <w:tcPr>
            <w:tcW w:type="dxa" w:w="25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⚠️ </w:t>
            </w: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混排是结构性配额，不是又一个加分项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——实时情绪取决于最近恰好发生了什么，不可控；配额是"版面必须长这样"的硬约束。</w:t>
            </w:r>
          </w:p>
          <w:p>
            <w:pPr>
              <w:spacing w:after="30" w:before="5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⚠️ 每次搬运必须写 </w:t>
            </w:r>
            <w:r>
              <w:rPr>
                <w:rFonts w:ascii="Menlo" w:cs="Menlo" w:eastAsia="Menlo" w:hAnsi="Menlo"/>
                <w:color w:val="9C4221"/>
                <w:sz w:val="18"/>
                <w:szCs w:val="18"/>
              </w:rPr>
              <w:t xml:space="preserve">mix_reason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 字段回卡片（"配额提升（每10条保底N条实体）"/"置顶实体（强制TopN）"）。</w:t>
            </w: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被搬上来的条目必须能解释自己为什么在这里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，否则"为什么这条在这"就变成了不可解释的黑箱。</w:t>
            </w:r>
          </w:p>
          <w:p>
            <w:pPr>
              <w:spacing w:after="30" w:before="5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⚠️ 整池没有实体内容时</w:t>
            </w: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不硬凑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——宁可不满足配额，也不能把无关内容伪装成交易机会。</w:t>
            </w:r>
          </w:p>
          <w:p>
            <w:pPr>
              <w:spacing w:after="30" w:before="5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⚠️ 不足一窗（尾部 &lt; 10 条）不强求，否则尾部会被反复搬运。</w:t>
            </w:r>
          </w:p>
        </w:tc>
      </w:tr>
    </w:tbl>
    <w:p>
      <w:pPr>
        <w:spacing w:after="140"/>
      </w:pPr>
    </w:p>
    <w:p>
      <w:pPr>
        <w:pBdr>
          <w:bottom w:val="single" w:color="D8CFC8" w:sz="6" w:space="1"/>
        </w:pBdr>
        <w:spacing w:after="80" w:before="80"/>
      </w:pPr>
    </w:p>
    <w:p>
      <w:pPr>
        <w:pStyle w:val="Heading1"/>
        <w:spacing w:after="100" w:before="320"/>
      </w:pPr>
      <w:r>
        <w:rPr>
          <w:rFonts w:ascii="PingFang SC" w:cs="PingFang SC" w:eastAsia="PingFang SC" w:hAnsi="PingFang SC"/>
          <w:b/>
          <w:bCs/>
          <w:color w:val="9C4221"/>
          <w:sz w:val="28"/>
          <w:szCs w:val="28"/>
        </w:rPr>
        <w:t xml:space="preserve">2. 关键规则与判定标准</w:t>
      </w:r>
    </w:p>
    <w:p>
      <w:pPr>
        <w:pBdr>
          <w:left w:val="single" w:color="9C4221" w:sz="14" w:space="10"/>
        </w:pBdr>
        <w:spacing w:after="120" w:before="100" w:line="290"/>
        <w:ind w:left="240"/>
      </w:pPr>
      <w:r>
        <w:rPr>
          <w:rFonts w:ascii="PingFang SC" w:cs="PingFang SC" w:eastAsia="PingFang SC" w:hAnsi="PingFang SC"/>
          <w:color w:val="4A3A30"/>
          <w:sz w:val="19"/>
          <w:szCs w:val="19"/>
        </w:rPr>
        <w:t xml:space="preserve">这一章是给实现和 QA 看的。每一条都写成</w:t>
      </w:r>
      <w:r>
        <w:rPr>
          <w:rFonts w:ascii="PingFang SC" w:cs="PingFang SC" w:eastAsia="PingFang SC" w:hAnsi="PingFang SC"/>
          <w:b/>
          <w:bCs/>
          <w:color w:val="4A3A30"/>
          <w:sz w:val="19"/>
          <w:szCs w:val="19"/>
        </w:rPr>
        <w:t xml:space="preserve">可写断言</w:t>
      </w:r>
      <w:r>
        <w:rPr>
          <w:rFonts w:ascii="PingFang SC" w:cs="PingFang SC" w:eastAsia="PingFang SC" w:hAnsi="PingFang SC"/>
          <w:color w:val="4A3A30"/>
          <w:sz w:val="19"/>
          <w:szCs w:val="19"/>
        </w:rPr>
        <w:t xml:space="preserve">的形式。</w:t>
      </w:r>
    </w:p>
    <w:p>
      <w:pPr>
        <w:pStyle w:val="Heading2"/>
        <w:spacing w:after="100" w:before="220"/>
      </w:pPr>
      <w:r>
        <w:rPr>
          <w:rFonts w:ascii="PingFang SC" w:cs="PingFang SC" w:eastAsia="PingFang SC" w:hAnsi="PingFang SC"/>
          <w:b/>
          <w:bCs/>
          <w:color w:val="3A2A20"/>
          <w:sz w:val="24"/>
          <w:szCs w:val="24"/>
        </w:rPr>
        <w:t xml:space="preserve">2.1 最终分公式（唯一口径）</w:t>
      </w:r>
    </w:p>
    <w:p>
      <w:pPr>
        <w:shd w:fill="F5F3F0" w:color="auto" w:val="clear"/>
        <w:spacing w:after="0" w:before="100" w:line="250"/>
        <w:ind w:left="200"/>
      </w:pPr>
      <w:r>
        <w:rPr>
          <w:rFonts w:ascii="Menlo" w:cs="Menlo" w:eastAsia="Menlo" w:hAnsi="Menlo"/>
          <w:sz w:val="17"/>
          <w:szCs w:val="17"/>
        </w:rPr>
        <w:t xml:space="preserve">FinalScore = BaseScore × MarketWeight × Freshness × (1 + Bonus)</w:t>
      </w:r>
    </w:p>
    <w:p>
      <w:pPr>
        <w:shd w:fill="F5F3F0" w:color="auto" w:val="clear"/>
        <w:spacing w:after="0" w:before="0" w:line="250"/>
        <w:ind w:left="200"/>
      </w:pPr>
      <w:r>
        <w:rPr>
          <w:rFonts w:ascii="Menlo" w:cs="Menlo" w:eastAsia="Menlo" w:hAnsi="Menlo"/>
          <w:sz w:val="17"/>
          <w:szCs w:val="17"/>
        </w:rPr>
        <w:t xml:space="preserve"> </w:t>
      </w:r>
    </w:p>
    <w:p>
      <w:pPr>
        <w:shd w:fill="F5F3F0" w:color="auto" w:val="clear"/>
        <w:spacing w:after="0" w:before="0" w:line="250"/>
        <w:ind w:left="200"/>
      </w:pPr>
      <w:r>
        <w:rPr>
          <w:rFonts w:ascii="Menlo" w:cs="Menlo" w:eastAsia="Menlo" w:hAnsi="Menlo"/>
          <w:sz w:val="17"/>
          <w:szCs w:val="17"/>
        </w:rPr>
        <w:t xml:space="preserve">BaseScore = 0.26·M + 0.16·B + 0.16·T + 0.14·I + 0.10·H + 0.10·A + 0.08·Q</w:t>
      </w:r>
    </w:p>
    <w:p>
      <w:pPr>
        <w:shd w:fill="F5F3F0" w:color="auto" w:val="clear"/>
        <w:spacing w:after="0" w:before="0" w:line="250"/>
        <w:ind w:left="200"/>
      </w:pPr>
      <w:r>
        <w:rPr>
          <w:rFonts w:ascii="Menlo" w:cs="Menlo" w:eastAsia="Menlo" w:hAnsi="Menlo"/>
          <w:sz w:val="17"/>
          <w:szCs w:val="17"/>
        </w:rPr>
        <w:t xml:space="preserve">            影响面   广度    时效    冲击力   热度    权威    质量</w:t>
      </w:r>
    </w:p>
    <w:p>
      <w:pPr>
        <w:shd w:fill="F5F3F0" w:color="auto" w:val="clear"/>
        <w:spacing w:after="0" w:before="0" w:line="250"/>
        <w:ind w:left="200"/>
      </w:pPr>
      <w:r>
        <w:rPr>
          <w:rFonts w:ascii="Menlo" w:cs="Menlo" w:eastAsia="Menlo" w:hAnsi="Menlo"/>
          <w:sz w:val="17"/>
          <w:szCs w:val="17"/>
        </w:rPr>
        <w:t xml:space="preserve">            （七项权重合计 100%，可在实验室调，系统按滑杆比例自动归一化）</w:t>
      </w:r>
    </w:p>
    <w:p>
      <w:pPr>
        <w:shd w:fill="F5F3F0" w:color="auto" w:val="clear"/>
        <w:spacing w:after="0" w:before="0" w:line="250"/>
        <w:ind w:left="200"/>
      </w:pPr>
      <w:r>
        <w:rPr>
          <w:rFonts w:ascii="Menlo" w:cs="Menlo" w:eastAsia="Menlo" w:hAnsi="Menlo"/>
          <w:sz w:val="17"/>
          <w:szCs w:val="17"/>
        </w:rPr>
        <w:t xml:space="preserve"> </w:t>
      </w:r>
    </w:p>
    <w:p>
      <w:pPr>
        <w:shd w:fill="F5F3F0" w:color="auto" w:val="clear"/>
        <w:spacing w:after="0" w:before="0" w:line="250"/>
        <w:ind w:left="200"/>
      </w:pPr>
      <w:r>
        <w:rPr>
          <w:rFonts w:ascii="Menlo" w:cs="Menlo" w:eastAsia="Menlo" w:hAnsi="Menlo"/>
          <w:sz w:val="17"/>
          <w:szCs w:val="17"/>
        </w:rPr>
        <w:t xml:space="preserve">Bonus     = min( 同向加成 + 反转加成 + 交易实体加成 , cap )</w:t>
      </w:r>
    </w:p>
    <w:p>
      <w:pPr>
        <w:shd w:fill="F5F3F0" w:color="auto" w:val="clear"/>
        <w:spacing w:after="0" w:before="0" w:line="250"/>
        <w:ind w:left="200"/>
      </w:pPr>
      <w:r>
        <w:rPr>
          <w:rFonts w:ascii="Menlo" w:cs="Menlo" w:eastAsia="Menlo" w:hAnsi="Menlo"/>
          <w:sz w:val="17"/>
          <w:szCs w:val="17"/>
        </w:rPr>
        <w:t xml:space="preserve">            同向与反转互斥，单条只可能拿到其中一个</w:t>
      </w:r>
    </w:p>
    <w:p>
      <w:pPr>
        <w:shd w:fill="F5F3F0" w:color="auto" w:val="clear"/>
        <w:spacing w:after="0" w:before="0" w:line="250"/>
        <w:ind w:left="200"/>
      </w:pPr>
      <w:r>
        <w:rPr>
          <w:rFonts w:ascii="Menlo" w:cs="Menlo" w:eastAsia="Menlo" w:hAnsi="Menlo"/>
          <w:sz w:val="17"/>
          <w:szCs w:val="17"/>
        </w:rPr>
        <w:t xml:space="preserve"> </w:t>
      </w:r>
    </w:p>
    <w:p>
      <w:pPr>
        <w:shd w:fill="F5F3F0" w:color="auto" w:val="clear"/>
        <w:spacing w:after="100" w:before="0" w:line="250"/>
        <w:ind w:left="200"/>
      </w:pPr>
      <w:r>
        <w:rPr>
          <w:rFonts w:ascii="Menlo" w:cs="Menlo" w:eastAsia="Menlo" w:hAnsi="Menlo"/>
          <w:sz w:val="17"/>
          <w:szCs w:val="17"/>
        </w:rPr>
        <w:t xml:space="preserve">最后再过一层 混排（配额 / 置顶），产出最终版面</w:t>
      </w:r>
    </w:p>
    <w:p>
      <w:pPr>
        <w:spacing w:after="40" w:before="40" w:line="300"/>
      </w:pPr>
      <w:r>
        <w:rPr>
          <w:rFonts w:ascii="PingFang SC" w:cs="PingFang SC" w:eastAsia="PingFang SC" w:hAnsi="PingFang SC"/>
          <w:b/>
          <w:bCs/>
          <w:sz w:val="19"/>
          <w:szCs w:val="19"/>
        </w:rPr>
        <w:t xml:space="preserve">四条硬规则，任何一处违反都会让这套体系失效：</w:t>
      </w:r>
    </w:p>
    <w:tbl>
      <w:tblPr>
        <w:tblW w:type="dxa" w:w="9890"/>
        <w:tblBorders>
          <w:top w:val="single" w:color="D8CFC8" w:sz="4"/>
          <w:left w:val="single" w:color="D8CFC8" w:sz="4"/>
          <w:bottom w:val="single" w:color="D8CFC8" w:sz="4"/>
          <w:right w:val="single" w:color="D8CFC8" w:sz="4"/>
          <w:insideH w:val="single" w:color="D8CFC8" w:sz="4"/>
          <w:insideV w:val="single" w:color="D8CFC8" w:sz="4"/>
        </w:tblBorders>
      </w:tblPr>
      <w:tblGrid>
        <w:gridCol w:w="3484"/>
        <w:gridCol w:w="6406"/>
      </w:tblGrid>
      <w:tr>
        <w:trPr>
          <w:cantSplit/>
          <w:tblHeader/>
        </w:trPr>
        <w:tc>
          <w:tcPr>
            <w:tcW w:type="dxa" w:w="3484"/>
            <w:shd w:fill="F1E6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color w:val="3A2A20"/>
                <w:sz w:val="19"/>
                <w:szCs w:val="19"/>
              </w:rPr>
              <w:t xml:space="preserve">规则</w:t>
            </w:r>
          </w:p>
        </w:tc>
        <w:tc>
          <w:tcPr>
            <w:tcW w:type="dxa" w:w="6406"/>
            <w:shd w:fill="F1E6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color w:val="3A2A20"/>
                <w:sz w:val="19"/>
                <w:szCs w:val="19"/>
              </w:rPr>
              <w:t xml:space="preserve">为什么</w:t>
            </w:r>
          </w:p>
        </w:tc>
      </w:tr>
      <w:tr>
        <w:trPr>
          <w:cantSplit/>
          <w:tblHeader w:val="false"/>
        </w:trPr>
        <w:tc>
          <w:tcPr>
            <w:tcW w:type="dxa" w:w="348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R1. 三个查询时倍率（市场 / 新鲜度 / 情绪加成）绝不写回 </w:t>
            </w:r>
            <w:r>
              <w:rPr>
                <w:rFonts w:ascii="Menlo" w:cs="Menlo" w:eastAsia="Menlo" w:hAnsi="Menlo"/>
                <w:b/>
                <w:bCs/>
                <w:color w:val="9C4221"/>
                <w:sz w:val="18"/>
                <w:szCs w:val="18"/>
              </w:rPr>
              <w:t xml:space="preserve">importance_score</w:t>
            </w:r>
          </w:p>
        </w:tc>
        <w:tc>
          <w:tcPr>
            <w:tcW w:type="dxa" w:w="640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enlo" w:cs="Menlo" w:eastAsia="Menlo" w:hAnsi="Menlo"/>
                <w:color w:val="9C4221"/>
                <w:sz w:val="18"/>
                <w:szCs w:val="18"/>
              </w:rPr>
              <w:t xml:space="preserve">importance_score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 是"事件本身有多重要"的口径，被去重、策略实验室、历史分析共同依赖。掺进"今天的情绪""我们更关心哪个市场"这些每天都在变的量，昨天的分和今天的分就不可比了</w:t>
            </w:r>
          </w:p>
        </w:tc>
      </w:tr>
      <w:tr>
        <w:trPr>
          <w:cantSplit/>
          <w:tblHeader w:val="false"/>
        </w:trPr>
        <w:tc>
          <w:tcPr>
            <w:tcW w:type="dxa" w:w="3484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R2. 改公式必须同时把 </w:t>
            </w:r>
            <w:r>
              <w:rPr>
                <w:rFonts w:ascii="Menlo" w:cs="Menlo" w:eastAsia="Menlo" w:hAnsi="Menlo"/>
                <w:b/>
                <w:bCs/>
                <w:color w:val="9C4221"/>
                <w:sz w:val="18"/>
                <w:szCs w:val="18"/>
              </w:rPr>
              <w:t xml:space="preserve">SCORING_VERSION</w:t>
            </w: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 +1，并重算存量</w:t>
            </w:r>
          </w:p>
        </w:tc>
        <w:tc>
          <w:tcPr>
            <w:tcW w:type="dxa" w:w="6406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真实事故：全库 3174 行里只有 402 行（13%）是按当时现行公式算的，1865 行停在五因子时代，907 行是某个中间版本。</w:t>
            </w: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前端按这个字段排序，等于把三个公式算出的分放在同一个列表里比大小。</w:t>
            </w:r>
          </w:p>
          <w:p>
            <w:pPr>
              <w:spacing w:after="30" w:before="5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最难受的是</w:t>
            </w: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这个故障在构造上就是隐形的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：错的分仍然是 [0,1] 浮点数、仍然能排序、页面照常渲染、不报错不告警</w:t>
            </w:r>
          </w:p>
        </w:tc>
      </w:tr>
      <w:tr>
        <w:trPr>
          <w:cantSplit/>
          <w:tblHeader w:val="false"/>
        </w:trPr>
        <w:tc>
          <w:tcPr>
            <w:tcW w:type="dxa" w:w="348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R3. 实验室与生产必须共用同一份排序代码</w:t>
            </w:r>
          </w:p>
        </w:tc>
        <w:tc>
          <w:tcPr>
            <w:tcW w:type="dxa" w:w="640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真实事故：新鲜度衰减当天先加进了生产排序，实验室漏了——</w:t>
            </w: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同一套权重在两个界面算出不同排名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，生产首屏是当天内容、实验室把 2 天前的旧闻排在前面。实验室的全部意义在于"我在这里调的就是线上跑的那套"</w:t>
            </w:r>
          </w:p>
        </w:tc>
      </w:tr>
      <w:tr>
        <w:trPr>
          <w:cantSplit/>
          <w:tblHeader w:val="false"/>
        </w:trPr>
        <w:tc>
          <w:tcPr>
            <w:tcW w:type="dxa" w:w="3484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R4. 加分项 cap 是硬封顶，新增加分项必须纳入既有 cap</w:t>
            </w:r>
          </w:p>
        </w:tc>
        <w:tc>
          <w:tcPr>
            <w:tcW w:type="dxa" w:w="6406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否则叠加起来会突破策略配置里声明的上限，让"封顶"这个概念失效</w:t>
            </w:r>
          </w:p>
        </w:tc>
      </w:tr>
    </w:tbl>
    <w:p>
      <w:pPr>
        <w:spacing w:after="140"/>
      </w:pPr>
    </w:p>
    <w:p>
      <w:pPr>
        <w:pStyle w:val="Heading2"/>
        <w:spacing w:after="100" w:before="220"/>
      </w:pPr>
      <w:r>
        <w:rPr>
          <w:rFonts w:ascii="PingFang SC" w:cs="PingFang SC" w:eastAsia="PingFang SC" w:hAnsi="PingFang SC"/>
          <w:b/>
          <w:bCs/>
          <w:color w:val="3A2A20"/>
          <w:sz w:val="24"/>
          <w:szCs w:val="24"/>
        </w:rPr>
        <w:t xml:space="preserve">2.2 冲击力（I）判定标准</w:t>
      </w:r>
    </w:p>
    <w:p>
      <w:pPr>
        <w:spacing w:after="40" w:before="40" w:line="300"/>
      </w:pPr>
      <w:r>
        <w:rPr>
          <w:rFonts w:ascii="PingFang SC" w:cs="PingFang SC" w:eastAsia="PingFang SC" w:hAnsi="PingFang SC"/>
          <w:b/>
          <w:bCs/>
          <w:sz w:val="19"/>
          <w:szCs w:val="19"/>
        </w:rPr>
        <w:t xml:space="preserve">幅度分档</w:t>
      </w:r>
      <w:r>
        <w:rPr>
          <w:rFonts w:ascii="PingFang SC" w:cs="PingFang SC" w:eastAsia="PingFang SC" w:hAnsi="PingFang SC"/>
          <w:sz w:val="19"/>
          <w:szCs w:val="19"/>
        </w:rPr>
        <w:t xml:space="preserve">（</w:t>
      </w:r>
      <w:r>
        <w:rPr>
          <w:rFonts w:ascii="Menlo" w:cs="Menlo" w:eastAsia="Menlo" w:hAnsi="Menlo"/>
          <w:color w:val="9C4221"/>
          <w:sz w:val="18"/>
          <w:szCs w:val="18"/>
        </w:rPr>
        <w:t xml:space="preserve">_magnitude_score</w:t>
      </w:r>
      <w:r>
        <w:rPr>
          <w:rFonts w:ascii="PingFang SC" w:cs="PingFang SC" w:eastAsia="PingFang SC" w:hAnsi="PingFang SC"/>
          <w:sz w:val="19"/>
          <w:szCs w:val="19"/>
        </w:rPr>
        <w:t xml:space="preserve">）：</w:t>
      </w:r>
    </w:p>
    <w:tbl>
      <w:tblPr>
        <w:tblW w:type="dxa" w:w="9890"/>
        <w:tblBorders>
          <w:top w:val="single" w:color="D8CFC8" w:sz="4"/>
          <w:left w:val="single" w:color="D8CFC8" w:sz="4"/>
          <w:bottom w:val="single" w:color="D8CFC8" w:sz="4"/>
          <w:right w:val="single" w:color="D8CFC8" w:sz="4"/>
          <w:insideH w:val="single" w:color="D8CFC8" w:sz="4"/>
          <w:insideV w:val="single" w:color="D8CFC8" w:sz="4"/>
        </w:tblBorders>
      </w:tblPr>
      <w:tblGrid>
        <w:gridCol w:w="6027"/>
        <w:gridCol w:w="3863"/>
      </w:tblGrid>
      <w:tr>
        <w:trPr>
          <w:cantSplit/>
          <w:tblHeader/>
        </w:trPr>
        <w:tc>
          <w:tcPr>
            <w:tcW w:type="dxa" w:w="6027"/>
            <w:shd w:fill="F1E6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color w:val="3A2A20"/>
                <w:sz w:val="19"/>
                <w:szCs w:val="19"/>
              </w:rPr>
              <w:t xml:space="preserve">条件</w:t>
            </w:r>
          </w:p>
        </w:tc>
        <w:tc>
          <w:tcPr>
            <w:tcW w:type="dxa" w:w="3863"/>
            <w:shd w:fill="F1E6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color w:val="3A2A20"/>
                <w:sz w:val="19"/>
                <w:szCs w:val="19"/>
              </w:rPr>
              <w:t xml:space="preserve">幅度分</w:t>
            </w:r>
          </w:p>
        </w:tc>
      </w:tr>
      <w:tr>
        <w:trPr>
          <w:cantSplit/>
          <w:tblHeader w:val="false"/>
        </w:trPr>
        <w:tc>
          <w:tcPr>
            <w:tcW w:type="dxa" w:w="602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命中极端词（熔断/崩盘/暴跌/闪崩/circuit breaker/rout…）</w:t>
            </w:r>
          </w:p>
        </w:tc>
        <w:tc>
          <w:tcPr>
            <w:tcW w:type="dxa" w:w="386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直接 1.00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（不看百分比）</w:t>
            </w:r>
          </w:p>
        </w:tc>
      </w:tr>
      <w:tr>
        <w:trPr>
          <w:cantSplit/>
          <w:tblHeader w:val="false"/>
        </w:trPr>
        <w:tc>
          <w:tcPr>
            <w:tcW w:type="dxa" w:w="6027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pct ≥ 15%</w:t>
            </w:r>
          </w:p>
        </w:tc>
        <w:tc>
          <w:tcPr>
            <w:tcW w:type="dxa" w:w="3863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1.00</w:t>
            </w:r>
          </w:p>
        </w:tc>
      </w:tr>
      <w:tr>
        <w:trPr>
          <w:cantSplit/>
          <w:tblHeader w:val="false"/>
        </w:trPr>
        <w:tc>
          <w:tcPr>
            <w:tcW w:type="dxa" w:w="602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pct ≥ 8%</w:t>
            </w:r>
          </w:p>
        </w:tc>
        <w:tc>
          <w:tcPr>
            <w:tcW w:type="dxa" w:w="386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0.75</w:t>
            </w:r>
          </w:p>
        </w:tc>
      </w:tr>
      <w:tr>
        <w:trPr>
          <w:cantSplit/>
          <w:tblHeader w:val="false"/>
        </w:trPr>
        <w:tc>
          <w:tcPr>
            <w:tcW w:type="dxa" w:w="6027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pct ≥ 4%</w:t>
            </w:r>
          </w:p>
        </w:tc>
        <w:tc>
          <w:tcPr>
            <w:tcW w:type="dxa" w:w="3863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0.55</w:t>
            </w:r>
          </w:p>
        </w:tc>
      </w:tr>
      <w:tr>
        <w:trPr>
          <w:cantSplit/>
          <w:tblHeader w:val="false"/>
        </w:trPr>
        <w:tc>
          <w:tcPr>
            <w:tcW w:type="dxa" w:w="602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pct ≥ 2%</w:t>
            </w:r>
          </w:p>
        </w:tc>
        <w:tc>
          <w:tcPr>
            <w:tcW w:type="dxa" w:w="386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0.35</w:t>
            </w:r>
          </w:p>
        </w:tc>
      </w:tr>
      <w:tr>
        <w:trPr>
          <w:cantSplit/>
          <w:tblHeader w:val="false"/>
        </w:trPr>
        <w:tc>
          <w:tcPr>
            <w:tcW w:type="dxa" w:w="6027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其余 / 无幅度</w:t>
            </w:r>
          </w:p>
        </w:tc>
        <w:tc>
          <w:tcPr>
            <w:tcW w:type="dxa" w:w="3863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0.10</w:t>
            </w:r>
          </w:p>
        </w:tc>
      </w:tr>
      <w:tr>
        <w:trPr>
          <w:cantSplit/>
          <w:tblHeader w:val="false"/>
        </w:trPr>
        <w:tc>
          <w:tcPr>
            <w:tcW w:type="dxa" w:w="602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enlo" w:cs="Menlo" w:eastAsia="Menlo" w:hAnsi="Menlo"/>
                <w:color w:val="9C4221"/>
                <w:sz w:val="18"/>
                <w:szCs w:val="18"/>
              </w:rPr>
              <w:t xml:space="preserve">move_horizon = long_term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（年内累计 / 半年）</w:t>
            </w:r>
          </w:p>
        </w:tc>
        <w:tc>
          <w:tcPr>
            <w:tcW w:type="dxa" w:w="386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按无幅度处理（0.10）</w:t>
            </w:r>
          </w:p>
        </w:tc>
      </w:tr>
    </w:tbl>
    <w:p>
      <w:pPr>
        <w:spacing w:after="140"/>
      </w:pPr>
    </w:p>
    <w:p>
      <w:pPr>
        <w:spacing w:after="40" w:before="40" w:line="300"/>
      </w:pPr>
      <w:r>
        <w:rPr>
          <w:rFonts w:ascii="PingFang SC" w:cs="PingFang SC" w:eastAsia="PingFang SC" w:hAnsi="PingFang SC"/>
          <w:b/>
          <w:bCs/>
          <w:sz w:val="19"/>
          <w:szCs w:val="19"/>
        </w:rPr>
        <w:t xml:space="preserve">权威共振分档</w:t>
      </w:r>
      <w:r>
        <w:rPr>
          <w:rFonts w:ascii="PingFang SC" w:cs="PingFang SC" w:eastAsia="PingFang SC" w:hAnsi="PingFang SC"/>
          <w:sz w:val="19"/>
          <w:szCs w:val="19"/>
        </w:rPr>
        <w:t xml:space="preserve">（</w:t>
      </w:r>
      <w:r>
        <w:rPr>
          <w:rFonts w:ascii="Menlo" w:cs="Menlo" w:eastAsia="Menlo" w:hAnsi="Menlo"/>
          <w:color w:val="9C4221"/>
          <w:sz w:val="18"/>
          <w:szCs w:val="18"/>
        </w:rPr>
        <w:t xml:space="preserve">_resonance_score</w:t>
      </w:r>
      <w:r>
        <w:rPr>
          <w:rFonts w:ascii="PingFang SC" w:cs="PingFang SC" w:eastAsia="PingFang SC" w:hAnsi="PingFang SC"/>
          <w:sz w:val="19"/>
          <w:szCs w:val="19"/>
        </w:rPr>
        <w:t xml:space="preserve">）——只数</w:t>
      </w:r>
      <w:r>
        <w:rPr>
          <w:rFonts w:ascii="PingFang SC" w:cs="PingFang SC" w:eastAsia="PingFang SC" w:hAnsi="PingFang SC"/>
          <w:b/>
          <w:bCs/>
          <w:sz w:val="19"/>
          <w:szCs w:val="19"/>
        </w:rPr>
        <w:t xml:space="preserve">机构媒体/通讯社/一手 API</w:t>
      </w:r>
      <w:r>
        <w:rPr>
          <w:rFonts w:ascii="PingFang SC" w:cs="PingFang SC" w:eastAsia="PingFang SC" w:hAnsi="PingFang SC"/>
          <w:sz w:val="19"/>
          <w:szCs w:val="19"/>
        </w:rPr>
        <w:t xml:space="preserve">：</w:t>
      </w:r>
    </w:p>
    <w:tbl>
      <w:tblPr>
        <w:tblW w:type="dxa" w:w="9890"/>
        <w:tblBorders>
          <w:top w:val="single" w:color="D8CFC8" w:sz="4"/>
          <w:left w:val="single" w:color="D8CFC8" w:sz="4"/>
          <w:bottom w:val="single" w:color="D8CFC8" w:sz="4"/>
          <w:right w:val="single" w:color="D8CFC8" w:sz="4"/>
          <w:insideH w:val="single" w:color="D8CFC8" w:sz="4"/>
          <w:insideV w:val="single" w:color="D8CFC8" w:sz="4"/>
        </w:tblBorders>
      </w:tblPr>
      <w:tblGrid>
        <w:gridCol w:w="7276"/>
        <w:gridCol w:w="2614"/>
      </w:tblGrid>
      <w:tr>
        <w:trPr>
          <w:cantSplit/>
          <w:tblHeader/>
        </w:trPr>
        <w:tc>
          <w:tcPr>
            <w:tcW w:type="dxa" w:w="7276"/>
            <w:shd w:fill="F1E6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color w:val="3A2A20"/>
                <w:sz w:val="19"/>
                <w:szCs w:val="19"/>
              </w:rPr>
              <w:t xml:space="preserve">条件</w:t>
            </w:r>
          </w:p>
        </w:tc>
        <w:tc>
          <w:tcPr>
            <w:tcW w:type="dxa" w:w="2614"/>
            <w:shd w:fill="F1E6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color w:val="3A2A20"/>
                <w:sz w:val="19"/>
                <w:szCs w:val="19"/>
              </w:rPr>
              <w:t xml:space="preserve">分</w:t>
            </w:r>
          </w:p>
        </w:tc>
      </w:tr>
      <w:tr>
        <w:trPr>
          <w:cantSplit/>
          <w:tblHeader w:val="false"/>
        </w:trPr>
        <w:tc>
          <w:tcPr>
            <w:tcW w:type="dxa" w:w="727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≥ 3 家 authority≥4 的独立机构</w:t>
            </w:r>
          </w:p>
        </w:tc>
        <w:tc>
          <w:tcPr>
            <w:tcW w:type="dxa" w:w="261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1.00</w:t>
            </w:r>
          </w:p>
        </w:tc>
      </w:tr>
      <w:tr>
        <w:trPr>
          <w:cantSplit/>
          <w:tblHeader w:val="false"/>
        </w:trPr>
        <w:tc>
          <w:tcPr>
            <w:tcW w:type="dxa" w:w="7276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= 2 家</w:t>
            </w:r>
          </w:p>
        </w:tc>
        <w:tc>
          <w:tcPr>
            <w:tcW w:type="dxa" w:w="2614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0.65</w:t>
            </w:r>
          </w:p>
        </w:tc>
      </w:tr>
      <w:tr>
        <w:trPr>
          <w:cantSplit/>
          <w:tblHeader w:val="false"/>
        </w:trPr>
        <w:tc>
          <w:tcPr>
            <w:tcW w:type="dxa" w:w="727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有 1 家 authority≥5</w:t>
            </w:r>
          </w:p>
        </w:tc>
        <w:tc>
          <w:tcPr>
            <w:tcW w:type="dxa" w:w="261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0.45</w:t>
            </w:r>
          </w:p>
        </w:tc>
      </w:tr>
      <w:tr>
        <w:trPr>
          <w:cantSplit/>
          <w:tblHeader w:val="false"/>
        </w:trPr>
        <w:tc>
          <w:tcPr>
            <w:tcW w:type="dxa" w:w="7276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其余</w:t>
            </w:r>
          </w:p>
        </w:tc>
        <w:tc>
          <w:tcPr>
            <w:tcW w:type="dxa" w:w="2614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0.15</w:t>
            </w:r>
          </w:p>
        </w:tc>
      </w:tr>
    </w:tbl>
    <w:p>
      <w:pPr>
        <w:spacing w:after="140"/>
      </w:pPr>
    </w:p>
    <w:p>
      <w:pPr>
        <w:pBdr>
          <w:left w:val="single" w:color="9C4221" w:sz="14" w:space="10"/>
        </w:pBdr>
        <w:spacing w:after="120" w:before="100" w:line="290"/>
        <w:ind w:left="240"/>
      </w:pPr>
      <w:r>
        <w:rPr>
          <w:rFonts w:ascii="PingFang SC" w:cs="PingFang SC" w:eastAsia="PingFang SC" w:hAnsi="PingFang SC"/>
          <w:color w:val="4A3A30"/>
          <w:sz w:val="19"/>
          <w:szCs w:val="19"/>
        </w:rPr>
        <w:t xml:space="preserve">⚠️ </w:t>
      </w:r>
      <w:r>
        <w:rPr>
          <w:rFonts w:ascii="PingFang SC" w:cs="PingFang SC" w:eastAsia="PingFang SC" w:hAnsi="PingFang SC"/>
          <w:b/>
          <w:bCs/>
          <w:color w:val="4A3A30"/>
          <w:sz w:val="19"/>
          <w:szCs w:val="19"/>
        </w:rPr>
        <w:t xml:space="preserve">社交源（social）、网页搜索、行情信号、日历一律不计入共振。</w:t>
      </w:r>
      <w:r>
        <w:rPr>
          <w:rFonts w:ascii="PingFang SC" w:cs="PingFang SC" w:eastAsia="PingFang SC" w:hAnsi="PingFang SC"/>
          <w:color w:val="4A3A30"/>
          <w:sz w:val="19"/>
          <w:szCs w:val="19"/>
        </w:rPr>
        <w:t xml:space="preserve"> 此前一个 5 分的 X KOL 和 CNBC 在这里完全等价，老板裁决"不合理"。</w:t>
      </w:r>
      <w:r>
        <w:rPr>
          <w:rFonts w:ascii="PingFang SC" w:cs="PingFang SC" w:eastAsia="PingFang SC" w:hAnsi="PingFang SC"/>
          <w:b/>
          <w:bCs/>
          <w:color w:val="4A3A30"/>
          <w:sz w:val="19"/>
          <w:szCs w:val="19"/>
        </w:rPr>
        <w:t xml:space="preserve">个人影响力 ≠ 机构编辑权威</w:t>
      </w:r>
      <w:r>
        <w:rPr>
          <w:rFonts w:ascii="PingFang SC" w:cs="PingFang SC" w:eastAsia="PingFang SC" w:hAnsi="PingFang SC"/>
          <w:color w:val="4A3A30"/>
          <w:sz w:val="19"/>
          <w:szCs w:val="19"/>
        </w:rPr>
        <w:t xml:space="preserve">：转推一条消息的 KOL 再多，也不构成"多家独立编辑室分别核实过"这个信号。</w:t>
      </w:r>
    </w:p>
    <w:p>
      <w:pPr>
        <w:spacing w:after="40" w:before="40" w:line="300"/>
      </w:pPr>
      <w:r>
        <w:rPr>
          <w:rFonts w:ascii="Menlo" w:cs="Menlo" w:eastAsia="Menlo" w:hAnsi="Menlo"/>
          <w:b/>
          <w:bCs/>
          <w:color w:val="9C4221"/>
          <w:sz w:val="18"/>
          <w:szCs w:val="18"/>
        </w:rPr>
        <w:t xml:space="preserve">price_move</w:t>
      </w:r>
      <w:r>
        <w:rPr>
          <w:rFonts w:ascii="PingFang SC" w:cs="PingFang SC" w:eastAsia="PingFang SC" w:hAnsi="PingFang SC"/>
          <w:b/>
          <w:bCs/>
          <w:sz w:val="19"/>
          <w:szCs w:val="19"/>
        </w:rPr>
        <w:t xml:space="preserve"> 语义字段判定标准</w:t>
      </w:r>
      <w:r>
        <w:rPr>
          <w:rFonts w:ascii="PingFang SC" w:cs="PingFang SC" w:eastAsia="PingFang SC" w:hAnsi="PingFang SC"/>
          <w:sz w:val="19"/>
          <w:szCs w:val="19"/>
        </w:rPr>
        <w:t xml:space="preserve">（这是给 LLM 的判据，完整 prompt 见 skill-04）：</w:t>
      </w:r>
    </w:p>
    <w:tbl>
      <w:tblPr>
        <w:tblW w:type="dxa" w:w="9890"/>
        <w:tblBorders>
          <w:top w:val="single" w:color="D8CFC8" w:sz="4"/>
          <w:left w:val="single" w:color="D8CFC8" w:sz="4"/>
          <w:bottom w:val="single" w:color="D8CFC8" w:sz="4"/>
          <w:right w:val="single" w:color="D8CFC8" w:sz="4"/>
          <w:insideH w:val="single" w:color="D8CFC8" w:sz="4"/>
          <w:insideV w:val="single" w:color="D8CFC8" w:sz="4"/>
        </w:tblBorders>
      </w:tblPr>
      <w:tblGrid>
        <w:gridCol w:w="1931"/>
        <w:gridCol w:w="3065"/>
        <w:gridCol w:w="4894"/>
      </w:tblGrid>
      <w:tr>
        <w:trPr>
          <w:cantSplit/>
          <w:tblHeader/>
        </w:trPr>
        <w:tc>
          <w:tcPr>
            <w:tcW w:type="dxa" w:w="1931"/>
            <w:shd w:fill="F1E6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enlo" w:cs="Menlo" w:eastAsia="Menlo" w:hAnsi="Menlo"/>
                <w:b/>
                <w:bCs/>
                <w:color w:val="3A2A20"/>
                <w:sz w:val="18"/>
                <w:szCs w:val="18"/>
              </w:rPr>
              <w:t xml:space="preserve">is_price_move</w:t>
            </w:r>
          </w:p>
        </w:tc>
        <w:tc>
          <w:tcPr>
            <w:tcW w:type="dxa" w:w="3065"/>
            <w:shd w:fill="F1E6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color w:val="3A2A20"/>
                <w:sz w:val="19"/>
                <w:szCs w:val="19"/>
              </w:rPr>
              <w:t xml:space="preserve">判据</w:t>
            </w:r>
          </w:p>
        </w:tc>
        <w:tc>
          <w:tcPr>
            <w:tcW w:type="dxa" w:w="4894"/>
            <w:shd w:fill="F1E6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color w:val="3A2A20"/>
                <w:sz w:val="19"/>
                <w:szCs w:val="19"/>
              </w:rPr>
              <w:t xml:space="preserve">例</w:t>
            </w:r>
          </w:p>
        </w:tc>
      </w:tr>
      <w:tr>
        <w:trPr>
          <w:cantSplit/>
          <w:tblHeader w:val="false"/>
        </w:trPr>
        <w:tc>
          <w:tcPr>
            <w:tcW w:type="dxa" w:w="193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enlo" w:cs="Menlo" w:eastAsia="Menlo" w:hAnsi="Menlo"/>
                <w:color w:val="9C4221"/>
                <w:sz w:val="18"/>
                <w:szCs w:val="18"/>
              </w:rPr>
              <w:t xml:space="preserve">true</w:t>
            </w:r>
          </w:p>
        </w:tc>
        <w:tc>
          <w:tcPr>
            <w:tcW w:type="dxa" w:w="306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数字是</w:t>
            </w: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某个可交易资产的价格 / 指数点位实际移动了多少</w:t>
            </w:r>
          </w:p>
        </w:tc>
        <w:tc>
          <w:tcPr>
            <w:tcW w:type="dxa" w:w="489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"比特币跌 8%"、"日经 -4.2%"、"Tesla shares surge 12%"</w:t>
            </w:r>
          </w:p>
        </w:tc>
      </w:tr>
      <w:tr>
        <w:trPr>
          <w:cantSplit/>
          <w:tblHeader w:val="false"/>
        </w:trPr>
        <w:tc>
          <w:tcPr>
            <w:tcW w:type="dxa" w:w="1931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enlo" w:cs="Menlo" w:eastAsia="Menlo" w:hAnsi="Menlo"/>
                <w:color w:val="9C4221"/>
                <w:sz w:val="18"/>
                <w:szCs w:val="18"/>
              </w:rPr>
              <w:t xml:space="preserve">false</w:t>
            </w:r>
          </w:p>
        </w:tc>
        <w:tc>
          <w:tcPr>
            <w:tcW w:type="dxa" w:w="3065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其余一切，</w:t>
            </w: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哪怕旁边就是涨跌动词</w:t>
            </w:r>
          </w:p>
        </w:tc>
        <w:tc>
          <w:tcPr>
            <w:tcW w:type="dxa" w:w="4894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市占率/dominance、税率/利率/支持率/波动率、覆盖率/占比、财报超预期、分析师目标价、历史统计与季节性、资金流量与持仓、协议治理投票率</w:t>
            </w:r>
          </w:p>
        </w:tc>
      </w:tr>
    </w:tbl>
    <w:p>
      <w:pPr>
        <w:spacing w:after="140"/>
      </w:pPr>
    </w:p>
    <w:p>
      <w:pPr>
        <w:spacing w:after="40" w:before="40" w:line="300"/>
      </w:pPr>
      <w:r>
        <w:rPr>
          <w:rFonts w:ascii="PingFang SC" w:cs="PingFang SC" w:eastAsia="PingFang SC" w:hAnsi="PingFang SC"/>
          <w:sz w:val="19"/>
          <w:szCs w:val="19"/>
        </w:rPr>
        <w:t xml:space="preserve">两个必须写进 prompt 的陷阱：</w:t>
      </w:r>
    </w:p>
    <w:p>
      <w:pPr>
        <w:spacing w:after="20" w:before="20" w:line="290"/>
        <w:ind w:left="300" w:hanging="240"/>
      </w:pPr>
      <w:r>
        <w:rPr>
          <w:rFonts w:ascii="PingFang SC" w:cs="PingFang SC" w:eastAsia="PingFang SC" w:hAnsi="PingFang SC"/>
          <w:b/>
          <w:bCs/>
          <w:color w:val="9C4221"/>
          <w:sz w:val="19"/>
          <w:szCs w:val="19"/>
        </w:rPr>
        <w:t xml:space="preserve">1.  </w:t>
      </w:r>
      <w:r>
        <w:rPr>
          <w:rFonts w:ascii="PingFang SC" w:cs="PingFang SC" w:eastAsia="PingFang SC" w:hAnsi="PingFang SC"/>
          <w:b/>
          <w:bCs/>
          <w:sz w:val="19"/>
          <w:szCs w:val="19"/>
        </w:rPr>
        <w:t xml:space="preserve">水平值 ≠ 变动值</w:t>
      </w:r>
      <w:r>
        <w:rPr>
          <w:rFonts w:ascii="PingFang SC" w:cs="PingFang SC" w:eastAsia="PingFang SC" w:hAnsi="PingFang SC"/>
          <w:sz w:val="19"/>
          <w:szCs w:val="19"/>
        </w:rPr>
        <w:t xml:space="preserve">。"30 年期美债收益率</w:t>
      </w:r>
      <w:r>
        <w:rPr>
          <w:rFonts w:ascii="PingFang SC" w:cs="PingFang SC" w:eastAsia="PingFang SC" w:hAnsi="PingFang SC"/>
          <w:b/>
          <w:bCs/>
          <w:sz w:val="19"/>
          <w:szCs w:val="19"/>
        </w:rPr>
        <w:t xml:space="preserve">升至</w:t>
      </w:r>
      <w:r>
        <w:rPr>
          <w:rFonts w:ascii="PingFang SC" w:cs="PingFang SC" w:eastAsia="PingFang SC" w:hAnsi="PingFang SC"/>
          <w:sz w:val="19"/>
          <w:szCs w:val="19"/>
        </w:rPr>
        <w:t xml:space="preserve"> 5.26%"——5.26 是它现在</w:t>
      </w:r>
      <w:r>
        <w:rPr>
          <w:rFonts w:ascii="PingFang SC" w:cs="PingFang SC" w:eastAsia="PingFang SC" w:hAnsi="PingFang SC"/>
          <w:b/>
          <w:bCs/>
          <w:sz w:val="19"/>
          <w:szCs w:val="19"/>
        </w:rPr>
        <w:t xml:space="preserve">在哪</w:t>
      </w:r>
      <w:r>
        <w:rPr>
          <w:rFonts w:ascii="PingFang SC" w:cs="PingFang SC" w:eastAsia="PingFang SC" w:hAnsi="PingFang SC"/>
          <w:sz w:val="19"/>
          <w:szCs w:val="19"/>
        </w:rPr>
        <w:t xml:space="preserve">，不是它</w:t>
      </w:r>
      <w:r>
        <w:rPr>
          <w:rFonts w:ascii="PingFang SC" w:cs="PingFang SC" w:eastAsia="PingFang SC" w:hAnsi="PingFang SC"/>
          <w:b/>
          <w:bCs/>
          <w:sz w:val="19"/>
          <w:szCs w:val="19"/>
        </w:rPr>
        <w:t xml:space="preserve">动了多远</w:t>
      </w:r>
      <w:r>
        <w:rPr>
          <w:rFonts w:ascii="PingFang SC" w:cs="PingFang SC" w:eastAsia="PingFang SC" w:hAnsi="PingFang SC"/>
          <w:sz w:val="19"/>
          <w:szCs w:val="19"/>
        </w:rPr>
        <w:t xml:space="preserve">，</w:t>
      </w:r>
      <w:r>
        <w:rPr>
          <w:rFonts w:ascii="Menlo" w:cs="Menlo" w:eastAsia="Menlo" w:hAnsi="Menlo"/>
          <w:color w:val="9C4221"/>
          <w:sz w:val="18"/>
          <w:szCs w:val="18"/>
        </w:rPr>
        <w:t xml:space="preserve">move_pct = null</w:t>
      </w:r>
      <w:r>
        <w:rPr>
          <w:rFonts w:ascii="PingFang SC" w:cs="PingFang SC" w:eastAsia="PingFang SC" w:hAnsi="PingFang SC"/>
          <w:sz w:val="19"/>
          <w:szCs w:val="19"/>
        </w:rPr>
        <w:t xml:space="preserve">。只有"上升 </w:t>
      </w:r>
      <w:r>
        <w:rPr>
          <w:rFonts w:ascii="PingFang SC" w:cs="PingFang SC" w:eastAsia="PingFang SC" w:hAnsi="PingFang SC"/>
          <w:b/>
          <w:bCs/>
          <w:sz w:val="19"/>
          <w:szCs w:val="19"/>
        </w:rPr>
        <w:t xml:space="preserve">了</w:t>
      </w:r>
      <w:r>
        <w:rPr>
          <w:rFonts w:ascii="PingFang SC" w:cs="PingFang SC" w:eastAsia="PingFang SC" w:hAnsi="PingFang SC"/>
          <w:sz w:val="19"/>
          <w:szCs w:val="19"/>
        </w:rPr>
        <w:t xml:space="preserve"> x%"才给 </w:t>
      </w:r>
      <w:r>
        <w:rPr>
          <w:rFonts w:ascii="Menlo" w:cs="Menlo" w:eastAsia="Menlo" w:hAnsi="Menlo"/>
          <w:color w:val="9C4221"/>
          <w:sz w:val="18"/>
          <w:szCs w:val="18"/>
        </w:rPr>
        <w:t xml:space="preserve">move_pct</w:t>
      </w:r>
      <w:r>
        <w:rPr>
          <w:rFonts w:ascii="PingFang SC" w:cs="PingFang SC" w:eastAsia="PingFang SC" w:hAnsi="PingFang SC"/>
          <w:sz w:val="19"/>
          <w:szCs w:val="19"/>
        </w:rPr>
        <w:t xml:space="preserve">。</w:t>
      </w:r>
    </w:p>
    <w:p>
      <w:pPr>
        <w:spacing w:after="20" w:before="20" w:line="290"/>
        <w:ind w:left="300" w:hanging="240"/>
      </w:pPr>
      <w:r>
        <w:rPr>
          <w:rFonts w:ascii="PingFang SC" w:cs="PingFang SC" w:eastAsia="PingFang SC" w:hAnsi="PingFang SC"/>
          <w:b/>
          <w:bCs/>
          <w:color w:val="9C4221"/>
          <w:sz w:val="19"/>
          <w:szCs w:val="19"/>
        </w:rPr>
        <w:t xml:space="preserve">2.  </w:t>
      </w:r>
      <w:r>
        <w:rPr>
          <w:rFonts w:ascii="PingFang SC" w:cs="PingFang SC" w:eastAsia="PingFang SC" w:hAnsi="PingFang SC"/>
          <w:b/>
          <w:bCs/>
          <w:sz w:val="19"/>
          <w:szCs w:val="19"/>
        </w:rPr>
        <w:t xml:space="preserve">有变动无幅度时，</w:t>
      </w:r>
      <w:r>
        <w:rPr>
          <w:rFonts w:ascii="Menlo" w:cs="Menlo" w:eastAsia="Menlo" w:hAnsi="Menlo"/>
          <w:b/>
          <w:bCs/>
          <w:color w:val="9C4221"/>
          <w:sz w:val="18"/>
          <w:szCs w:val="18"/>
        </w:rPr>
        <w:t xml:space="preserve">is_price_move</w:t>
      </w:r>
      <w:r>
        <w:rPr>
          <w:rFonts w:ascii="PingFang SC" w:cs="PingFang SC" w:eastAsia="PingFang SC" w:hAnsi="PingFang SC"/>
          <w:b/>
          <w:bCs/>
          <w:sz w:val="19"/>
          <w:szCs w:val="19"/>
        </w:rPr>
        <w:t xml:space="preserve"> 仍为 true，但 </w:t>
      </w:r>
      <w:r>
        <w:rPr>
          <w:rFonts w:ascii="Menlo" w:cs="Menlo" w:eastAsia="Menlo" w:hAnsi="Menlo"/>
          <w:b/>
          <w:bCs/>
          <w:color w:val="9C4221"/>
          <w:sz w:val="18"/>
          <w:szCs w:val="18"/>
        </w:rPr>
        <w:t xml:space="preserve">move_pct = null</w:t>
      </w:r>
      <w:r>
        <w:rPr>
          <w:rFonts w:ascii="PingFang SC" w:cs="PingFang SC" w:eastAsia="PingFang SC" w:hAnsi="PingFang SC"/>
          <w:sz w:val="19"/>
          <w:szCs w:val="19"/>
        </w:rPr>
        <w:t xml:space="preserve">，</w:t>
      </w:r>
      <w:r>
        <w:rPr>
          <w:rFonts w:ascii="PingFang SC" w:cs="PingFang SC" w:eastAsia="PingFang SC" w:hAnsi="PingFang SC"/>
          <w:b/>
          <w:bCs/>
          <w:sz w:val="19"/>
          <w:szCs w:val="19"/>
        </w:rPr>
        <w:t xml:space="preserve">绝不允许从文中借一个不相关的数字来填</w:t>
      </w:r>
      <w:r>
        <w:rPr>
          <w:rFonts w:ascii="PingFang SC" w:cs="PingFang SC" w:eastAsia="PingFang SC" w:hAnsi="PingFang SC"/>
          <w:sz w:val="19"/>
          <w:szCs w:val="19"/>
        </w:rPr>
        <w:t xml:space="preserve">（"TLT 跌至 10 个月低点"、"黄金创历史新高"）。</w:t>
      </w:r>
    </w:p>
    <w:p>
      <w:pPr>
        <w:pStyle w:val="Heading2"/>
        <w:spacing w:after="100" w:before="220"/>
      </w:pPr>
      <w:r>
        <w:rPr>
          <w:rFonts w:ascii="PingFang SC" w:cs="PingFang SC" w:eastAsia="PingFang SC" w:hAnsi="PingFang SC"/>
          <w:b/>
          <w:bCs/>
          <w:color w:val="3A2A20"/>
          <w:sz w:val="24"/>
          <w:szCs w:val="24"/>
        </w:rPr>
        <w:t xml:space="preserve">2.3 大盘情绪判定标准</w:t>
      </w:r>
    </w:p>
    <w:p>
      <w:pPr>
        <w:shd w:fill="F5F3F0" w:color="auto" w:val="clear"/>
        <w:spacing w:after="0" w:before="100" w:line="250"/>
        <w:ind w:left="200"/>
      </w:pPr>
      <w:r>
        <w:rPr>
          <w:rFonts w:ascii="Menlo" w:cs="Menlo" w:eastAsia="Menlo" w:hAnsi="Menlo"/>
          <w:sz w:val="17"/>
          <w:szCs w:val="17"/>
        </w:rPr>
        <w:t xml:space="preserve">mood_score = Σ(sentiment_score × w) / Σw   ，其中 w = importance × market_weight × freshness</w:t>
      </w:r>
    </w:p>
    <w:p>
      <w:pPr>
        <w:shd w:fill="F5F3F0" w:color="auto" w:val="clear"/>
        <w:spacing w:after="100" w:before="0" w:line="250"/>
        <w:ind w:left="200"/>
      </w:pPr>
      <w:r>
        <w:rPr>
          <w:rFonts w:ascii="Menlo" w:cs="Menlo" w:eastAsia="Menlo" w:hAnsi="Menlo"/>
          <w:sz w:val="17"/>
          <w:szCs w:val="17"/>
        </w:rPr>
        <w:t xml:space="preserve">样本 = 近 24 小时内 event_tier ∈ {S, A} 且 sentiment_score 非空 的事件</w:t>
      </w:r>
    </w:p>
    <w:tbl>
      <w:tblPr>
        <w:tblW w:type="dxa" w:w="9890"/>
        <w:tblBorders>
          <w:top w:val="single" w:color="D8CFC8" w:sz="4"/>
          <w:left w:val="single" w:color="D8CFC8" w:sz="4"/>
          <w:bottom w:val="single" w:color="D8CFC8" w:sz="4"/>
          <w:right w:val="single" w:color="D8CFC8" w:sz="4"/>
          <w:insideH w:val="single" w:color="D8CFC8" w:sz="4"/>
          <w:insideV w:val="single" w:color="D8CFC8" w:sz="4"/>
        </w:tblBorders>
      </w:tblPr>
      <w:tblGrid>
        <w:gridCol w:w="3546"/>
        <w:gridCol w:w="3172"/>
        <w:gridCol w:w="3172"/>
      </w:tblGrid>
      <w:tr>
        <w:trPr>
          <w:cantSplit/>
          <w:tblHeader/>
        </w:trPr>
        <w:tc>
          <w:tcPr>
            <w:tcW w:type="dxa" w:w="3546"/>
            <w:shd w:fill="F1E6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color w:val="3A2A20"/>
                <w:sz w:val="19"/>
                <w:szCs w:val="19"/>
              </w:rPr>
              <w:t xml:space="preserve">mood_score</w:t>
            </w:r>
          </w:p>
        </w:tc>
        <w:tc>
          <w:tcPr>
            <w:tcW w:type="dxa" w:w="3172"/>
            <w:shd w:fill="F1E6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color w:val="3A2A20"/>
                <w:sz w:val="19"/>
                <w:szCs w:val="19"/>
              </w:rPr>
              <w:t xml:space="preserve">标签</w:t>
            </w:r>
          </w:p>
        </w:tc>
        <w:tc>
          <w:tcPr>
            <w:tcW w:type="dxa" w:w="3172"/>
            <w:shd w:fill="F1E6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color w:val="3A2A20"/>
                <w:sz w:val="19"/>
                <w:szCs w:val="19"/>
              </w:rPr>
              <w:t xml:space="preserve">前端配色</w:t>
            </w:r>
          </w:p>
        </w:tc>
      </w:tr>
      <w:tr>
        <w:trPr>
          <w:cantSplit/>
          <w:tblHeader w:val="false"/>
        </w:trPr>
        <w:tc>
          <w:tcPr>
            <w:tcW w:type="dxa" w:w="35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≥ 0.50</w:t>
            </w:r>
          </w:p>
        </w:tc>
        <w:tc>
          <w:tcPr>
            <w:tcW w:type="dxa" w:w="317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极度乐观</w:t>
            </w:r>
          </w:p>
        </w:tc>
        <w:tc>
          <w:tcPr>
            <w:tcW w:type="dxa" w:w="317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green</w:t>
            </w:r>
          </w:p>
        </w:tc>
      </w:tr>
      <w:tr>
        <w:trPr>
          <w:cantSplit/>
          <w:tblHeader w:val="false"/>
        </w:trPr>
        <w:tc>
          <w:tcPr>
            <w:tcW w:type="dxa" w:w="3546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≥ 0.15</w:t>
            </w:r>
          </w:p>
        </w:tc>
        <w:tc>
          <w:tcPr>
            <w:tcW w:type="dxa" w:w="3172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偏乐观</w:t>
            </w:r>
          </w:p>
        </w:tc>
        <w:tc>
          <w:tcPr>
            <w:tcW w:type="dxa" w:w="3172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green</w:t>
            </w:r>
          </w:p>
        </w:tc>
      </w:tr>
      <w:tr>
        <w:trPr>
          <w:cantSplit/>
          <w:tblHeader w:val="false"/>
        </w:trPr>
        <w:tc>
          <w:tcPr>
            <w:tcW w:type="dxa" w:w="35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≥ -0.15</w:t>
            </w:r>
          </w:p>
        </w:tc>
        <w:tc>
          <w:tcPr>
            <w:tcW w:type="dxa" w:w="317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中性</w:t>
            </w:r>
          </w:p>
        </w:tc>
        <w:tc>
          <w:tcPr>
            <w:tcW w:type="dxa" w:w="317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neutral</w:t>
            </w:r>
          </w:p>
        </w:tc>
      </w:tr>
      <w:tr>
        <w:trPr>
          <w:cantSplit/>
          <w:tblHeader w:val="false"/>
        </w:trPr>
        <w:tc>
          <w:tcPr>
            <w:tcW w:type="dxa" w:w="3546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≥ -0.50</w:t>
            </w:r>
          </w:p>
        </w:tc>
        <w:tc>
          <w:tcPr>
            <w:tcW w:type="dxa" w:w="3172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偏悲观</w:t>
            </w:r>
          </w:p>
        </w:tc>
        <w:tc>
          <w:tcPr>
            <w:tcW w:type="dxa" w:w="3172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red</w:t>
            </w:r>
          </w:p>
        </w:tc>
      </w:tr>
      <w:tr>
        <w:trPr>
          <w:cantSplit/>
          <w:tblHeader w:val="false"/>
        </w:trPr>
        <w:tc>
          <w:tcPr>
            <w:tcW w:type="dxa" w:w="35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&lt; -0.50</w:t>
            </w:r>
          </w:p>
        </w:tc>
        <w:tc>
          <w:tcPr>
            <w:tcW w:type="dxa" w:w="317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极度悲观</w:t>
            </w:r>
          </w:p>
        </w:tc>
        <w:tc>
          <w:tcPr>
            <w:tcW w:type="dxa" w:w="317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red</w:t>
            </w:r>
          </w:p>
        </w:tc>
      </w:tr>
    </w:tbl>
    <w:p>
      <w:pPr>
        <w:spacing w:after="140"/>
      </w:pPr>
    </w:p>
    <w:p>
      <w:pPr>
        <w:spacing w:after="40" w:before="40" w:line="300"/>
      </w:pPr>
      <w:r>
        <w:rPr>
          <w:rFonts w:ascii="PingFang SC" w:cs="PingFang SC" w:eastAsia="PingFang SC" w:hAnsi="PingFang SC"/>
          <w:b/>
          <w:bCs/>
          <w:sz w:val="19"/>
          <w:szCs w:val="19"/>
        </w:rPr>
        <w:t xml:space="preserve">两个加分项：</w:t>
      </w:r>
    </w:p>
    <w:p>
      <w:pPr>
        <w:shd w:fill="F5F3F0" w:color="auto" w:val="clear"/>
        <w:spacing w:after="0" w:before="100" w:line="250"/>
        <w:ind w:left="200"/>
      </w:pPr>
      <w:r>
        <w:rPr>
          <w:rFonts w:ascii="Menlo" w:cs="Menlo" w:eastAsia="Menlo" w:hAnsi="Menlo"/>
          <w:sz w:val="17"/>
          <w:szCs w:val="17"/>
        </w:rPr>
        <w:t xml:space="preserve">同向加成 = k_align    × |mood_score| × |event_sentiment|    仅当方向相同</w:t>
      </w:r>
    </w:p>
    <w:p>
      <w:pPr>
        <w:shd w:fill="F5F3F0" w:color="auto" w:val="clear"/>
        <w:spacing w:after="100" w:before="0" w:line="250"/>
        <w:ind w:left="200"/>
      </w:pPr>
      <w:r>
        <w:rPr>
          <w:rFonts w:ascii="Menlo" w:cs="Menlo" w:eastAsia="Menlo" w:hAnsi="Menlo"/>
          <w:sz w:val="17"/>
          <w:szCs w:val="17"/>
        </w:rPr>
        <w:t xml:space="preserve">反转加成 = k_reversal × |mood_score| × |event_sentiment|    仅当方向相反 且 tier ∈ {S, A}</w:t>
      </w:r>
    </w:p>
    <w:p>
      <w:pPr>
        <w:pBdr>
          <w:left w:val="single" w:color="9C4221" w:sz="14" w:space="10"/>
        </w:pBdr>
        <w:spacing w:after="20" w:before="100" w:line="290"/>
        <w:ind w:left="240"/>
      </w:pPr>
      <w:r>
        <w:rPr>
          <w:rFonts w:ascii="PingFang SC" w:cs="PingFang SC" w:eastAsia="PingFang SC" w:hAnsi="PingFang SC"/>
          <w:color w:val="4A3A30"/>
          <w:sz w:val="19"/>
          <w:szCs w:val="19"/>
        </w:rPr>
        <w:t xml:space="preserve">两者的乘积形式意味着：</w:t>
      </w:r>
      <w:r>
        <w:rPr>
          <w:rFonts w:ascii="PingFang SC" w:cs="PingFang SC" w:eastAsia="PingFang SC" w:hAnsi="PingFang SC"/>
          <w:b/>
          <w:bCs/>
          <w:color w:val="4A3A30"/>
          <w:sz w:val="19"/>
          <w:szCs w:val="19"/>
        </w:rPr>
        <w:t xml:space="preserve">大盘越极端、事件情绪越强，加成越大</w:t>
      </w:r>
      <w:r>
        <w:rPr>
          <w:rFonts w:ascii="PingFang SC" w:cs="PingFang SC" w:eastAsia="PingFang SC" w:hAnsi="PingFang SC"/>
          <w:color w:val="4A3A30"/>
          <w:sz w:val="19"/>
          <w:szCs w:val="19"/>
        </w:rPr>
        <w:t xml:space="preserve">；大盘接近中性时两项自然趋近于 0，</w:t>
      </w:r>
    </w:p>
    <w:p>
      <w:pPr>
        <w:pBdr>
          <w:left w:val="single" w:color="9C4221" w:sz="14" w:space="10"/>
        </w:pBdr>
        <w:spacing w:after="120" w:before="20" w:line="290"/>
        <w:ind w:left="240"/>
      </w:pPr>
      <w:r>
        <w:rPr>
          <w:rFonts w:ascii="PingFang SC" w:cs="PingFang SC" w:eastAsia="PingFang SC" w:hAnsi="PingFang SC"/>
          <w:color w:val="4A3A30"/>
          <w:sz w:val="19"/>
          <w:szCs w:val="19"/>
        </w:rPr>
        <w:t xml:space="preserve">不需要额外的开关——"没有氛围的时候不要硬造氛围"是公式自带的性质，不是补丁。</w:t>
      </w:r>
    </w:p>
    <w:p>
      <w:pPr>
        <w:spacing w:after="40" w:before="40" w:line="300"/>
      </w:pPr>
      <w:r>
        <w:rPr>
          <w:rFonts w:ascii="PingFang SC" w:cs="PingFang SC" w:eastAsia="PingFang SC" w:hAnsi="PingFang SC"/>
          <w:b/>
          <w:bCs/>
          <w:sz w:val="19"/>
          <w:szCs w:val="19"/>
        </w:rPr>
        <w:t xml:space="preserve">必须提供「手动指定情绪方向」的能力。</w:t>
      </w:r>
      <w:r>
        <w:rPr>
          <w:rFonts w:ascii="PingFang SC" w:cs="PingFang SC" w:eastAsia="PingFang SC" w:hAnsi="PingFang SC"/>
          <w:sz w:val="19"/>
          <w:szCs w:val="19"/>
        </w:rPr>
        <w:t xml:space="preserve"> 理由不是运营干预，是</w:t>
      </w:r>
      <w:r>
        <w:rPr>
          <w:rFonts w:ascii="PingFang SC" w:cs="PingFang SC" w:eastAsia="PingFang SC" w:hAnsi="PingFang SC"/>
          <w:b/>
          <w:bCs/>
          <w:sz w:val="19"/>
          <w:szCs w:val="19"/>
        </w:rPr>
        <w:t xml:space="preserve">反事实推演</w:t>
      </w:r>
      <w:r>
        <w:rPr>
          <w:rFonts w:ascii="PingFang SC" w:cs="PingFang SC" w:eastAsia="PingFang SC" w:hAnsi="PingFang SC"/>
          <w:sz w:val="19"/>
          <w:szCs w:val="19"/>
        </w:rPr>
        <w:t xml:space="preserve">：</w:t>
      </w:r>
    </w:p>
    <w:p>
      <w:pPr>
        <w:spacing w:after="40" w:before="40" w:line="300"/>
      </w:pPr>
      <w:r>
        <w:rPr>
          <w:rFonts w:ascii="PingFang SC" w:cs="PingFang SC" w:eastAsia="PingFang SC" w:hAnsi="PingFang SC"/>
          <w:sz w:val="19"/>
          <w:szCs w:val="19"/>
        </w:rPr>
        <w:t xml:space="preserve">实时情绪取决于最近恰好发生了什么，不可控；而"</w:t>
      </w:r>
      <w:r>
        <w:rPr>
          <w:rFonts w:ascii="PingFang SC" w:cs="PingFang SC" w:eastAsia="PingFang SC" w:hAnsi="PingFang SC"/>
          <w:b/>
          <w:bCs/>
          <w:sz w:val="19"/>
          <w:szCs w:val="19"/>
        </w:rPr>
        <w:t xml:space="preserve">如果此刻大盘极度悲观，我这套权重会把什么顶上首屏</w:t>
      </w:r>
      <w:r>
        <w:rPr>
          <w:rFonts w:ascii="PingFang SC" w:cs="PingFang SC" w:eastAsia="PingFang SC" w:hAnsi="PingFang SC"/>
          <w:sz w:val="19"/>
          <w:szCs w:val="19"/>
        </w:rPr>
        <w:t xml:space="preserve">"</w:t>
      </w:r>
    </w:p>
    <w:p>
      <w:pPr>
        <w:spacing w:after="40" w:before="40" w:line="300"/>
      </w:pPr>
      <w:r>
        <w:rPr>
          <w:rFonts w:ascii="PingFang SC" w:cs="PingFang SC" w:eastAsia="PingFang SC" w:hAnsi="PingFang SC"/>
          <w:sz w:val="19"/>
          <w:szCs w:val="19"/>
        </w:rPr>
        <w:t xml:space="preserve">才是产品决策真正要回答的问题。没有这个控件，就只能干等到市场真的崩一次才能验证策略。</w:t>
      </w:r>
    </w:p>
    <w:p>
      <w:pPr>
        <w:pStyle w:val="Heading2"/>
        <w:spacing w:after="100" w:before="220"/>
      </w:pPr>
      <w:r>
        <w:rPr>
          <w:rFonts w:ascii="PingFang SC" w:cs="PingFang SC" w:eastAsia="PingFang SC" w:hAnsi="PingFang SC"/>
          <w:b/>
          <w:bCs/>
          <w:color w:val="3A2A20"/>
          <w:sz w:val="24"/>
          <w:szCs w:val="24"/>
        </w:rPr>
        <w:t xml:space="preserve">2.4 交易实体判定标准</w:t>
      </w:r>
    </w:p>
    <w:tbl>
      <w:tblPr>
        <w:tblW w:type="dxa" w:w="9890"/>
        <w:tblBorders>
          <w:top w:val="single" w:color="D8CFC8" w:sz="4"/>
          <w:left w:val="single" w:color="D8CFC8" w:sz="4"/>
          <w:bottom w:val="single" w:color="D8CFC8" w:sz="4"/>
          <w:right w:val="single" w:color="D8CFC8" w:sz="4"/>
          <w:insideH w:val="single" w:color="D8CFC8" w:sz="4"/>
          <w:insideV w:val="single" w:color="D8CFC8" w:sz="4"/>
        </w:tblBorders>
      </w:tblPr>
      <w:tblGrid>
        <w:gridCol w:w="3012"/>
        <w:gridCol w:w="6878"/>
      </w:tblGrid>
      <w:tr>
        <w:trPr>
          <w:cantSplit/>
          <w:tblHeader/>
        </w:trPr>
        <w:tc>
          <w:tcPr>
            <w:tcW w:type="dxa" w:w="3012"/>
            <w:shd w:fill="F1E6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color w:val="3A2A20"/>
                <w:sz w:val="19"/>
                <w:szCs w:val="19"/>
              </w:rPr>
              <w:t xml:space="preserve">资产类别</w:t>
            </w:r>
          </w:p>
        </w:tc>
        <w:tc>
          <w:tcPr>
            <w:tcW w:type="dxa" w:w="6878"/>
            <w:shd w:fill="F1E6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enlo" w:cs="Menlo" w:eastAsia="Menlo" w:hAnsi="Menlo"/>
                <w:b/>
                <w:bCs/>
                <w:color w:val="3A2A20"/>
                <w:sz w:val="18"/>
                <w:szCs w:val="18"/>
              </w:rPr>
              <w:t xml:space="preserve">tradable = true</w:t>
            </w:r>
            <w:r>
              <w:rPr>
                <w:rFonts w:ascii="PingFang SC" w:cs="PingFang SC" w:eastAsia="PingFang SC" w:hAnsi="PingFang SC"/>
                <w:b/>
                <w:bCs/>
                <w:color w:val="3A2A20"/>
                <w:sz w:val="19"/>
                <w:szCs w:val="19"/>
              </w:rPr>
              <w:t xml:space="preserve"> 的判据</w:t>
            </w:r>
          </w:p>
        </w:tc>
      </w:tr>
      <w:tr>
        <w:trPr>
          <w:cantSplit/>
          <w:tblHeader w:val="false"/>
        </w:trPr>
        <w:tc>
          <w:tcPr>
            <w:tcW w:type="dxa" w:w="301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加密</w:t>
            </w:r>
          </w:p>
        </w:tc>
        <w:tc>
          <w:tcPr>
            <w:tcW w:type="dxa" w:w="687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enlo" w:cs="Menlo" w:eastAsia="Menlo" w:hAnsi="Menlo"/>
                <w:color w:val="9C4221"/>
                <w:sz w:val="18"/>
                <w:szCs w:val="18"/>
              </w:rPr>
              <w:t xml:space="preserve">coin_metrics[].binance_spot == true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（币安现货在架）</w:t>
            </w:r>
          </w:p>
        </w:tc>
      </w:tr>
      <w:tr>
        <w:trPr>
          <w:cantSplit/>
          <w:tblHeader w:val="false"/>
        </w:trPr>
        <w:tc>
          <w:tcPr>
            <w:tcW w:type="dxa" w:w="3012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美股</w:t>
            </w:r>
          </w:p>
        </w:tc>
        <w:tc>
          <w:tcPr>
            <w:tcW w:type="dxa" w:w="6878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ticker ∈ 大盘蓝筹白名单（约 130 支，按 staging 真实出现频次筛出）</w:t>
            </w:r>
          </w:p>
        </w:tc>
      </w:tr>
      <w:tr>
        <w:trPr>
          <w:cantSplit/>
          <w:tblHeader w:val="false"/>
        </w:trPr>
        <w:tc>
          <w:tcPr>
            <w:tcW w:type="dxa" w:w="301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指数 ETF</w:t>
            </w:r>
          </w:p>
        </w:tc>
        <w:tc>
          <w:tcPr>
            <w:tcW w:type="dxa" w:w="687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∈ INDEX_ETF（SPY / QQQ / DIA / IWM / SOXX / XLK / XLE / GLD / IBIT…）</w:t>
            </w:r>
          </w:p>
        </w:tc>
      </w:tr>
      <w:tr>
        <w:trPr>
          <w:cantSplit/>
          <w:tblHeader w:val="false"/>
        </w:trPr>
        <w:tc>
          <w:tcPr>
            <w:tcW w:type="dxa" w:w="3012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指数本身</w:t>
            </w:r>
          </w:p>
        </w:tc>
        <w:tc>
          <w:tcPr>
            <w:tcW w:type="dxa" w:w="6878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SPX / DJI / IXIC / RUT → </w:t>
            </w: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识别但 tradable=false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（买不了 SPX，只能买 SPY）</w:t>
            </w:r>
          </w:p>
        </w:tc>
      </w:tr>
      <w:tr>
        <w:trPr>
          <w:cantSplit/>
          <w:tblHeader w:val="false"/>
        </w:trPr>
        <w:tc>
          <w:tcPr>
            <w:tcW w:type="dxa" w:w="301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日 / 韩 / 港股</w:t>
            </w:r>
          </w:p>
        </w:tc>
        <w:tc>
          <w:tcPr>
            <w:tcW w:type="dxa" w:w="687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一律 false</w:t>
            </w:r>
          </w:p>
        </w:tc>
      </w:tr>
    </w:tbl>
    <w:p>
      <w:pPr>
        <w:spacing w:after="140"/>
      </w:pPr>
    </w:p>
    <w:p>
      <w:pPr>
        <w:spacing w:after="40" w:before="40" w:line="300"/>
      </w:pPr>
      <w:r>
        <w:rPr>
          <w:rFonts w:ascii="PingFang SC" w:cs="PingFang SC" w:eastAsia="PingFang SC" w:hAnsi="PingFang SC"/>
          <w:sz w:val="19"/>
          <w:szCs w:val="19"/>
        </w:rPr>
        <w:t xml:space="preserve">加成分档：</w:t>
      </w:r>
      <w:r>
        <w:rPr>
          <w:rFonts w:ascii="Menlo" w:cs="Menlo" w:eastAsia="Menlo" w:hAnsi="Menlo"/>
          <w:color w:val="9C4221"/>
          <w:sz w:val="18"/>
          <w:szCs w:val="18"/>
        </w:rPr>
        <w:t xml:space="preserve">1 ≤ n ≤ 4 → +0.06</w:t>
      </w:r>
      <w:r>
        <w:rPr>
          <w:rFonts w:ascii="PingFang SC" w:cs="PingFang SC" w:eastAsia="PingFang SC" w:hAnsi="PingFang SC"/>
          <w:sz w:val="19"/>
          <w:szCs w:val="19"/>
        </w:rPr>
        <w:t xml:space="preserve">；</w:t>
      </w:r>
      <w:r>
        <w:rPr>
          <w:rFonts w:ascii="Menlo" w:cs="Menlo" w:eastAsia="Menlo" w:hAnsi="Menlo"/>
          <w:color w:val="9C4221"/>
          <w:sz w:val="18"/>
          <w:szCs w:val="18"/>
        </w:rPr>
        <w:t xml:space="preserve">n ≥ 5 → +0.02</w:t>
      </w:r>
      <w:r>
        <w:rPr>
          <w:rFonts w:ascii="PingFang SC" w:cs="PingFang SC" w:eastAsia="PingFang SC" w:hAnsi="PingFang SC"/>
          <w:sz w:val="19"/>
          <w:szCs w:val="19"/>
        </w:rPr>
        <w:t xml:space="preserve">；</w:t>
      </w:r>
      <w:r>
        <w:rPr>
          <w:rFonts w:ascii="Menlo" w:cs="Menlo" w:eastAsia="Menlo" w:hAnsi="Menlo"/>
          <w:color w:val="9C4221"/>
          <w:sz w:val="18"/>
          <w:szCs w:val="18"/>
        </w:rPr>
        <w:t xml:space="preserve">n = 0 → 0</w:t>
      </w:r>
      <w:r>
        <w:rPr>
          <w:rFonts w:ascii="PingFang SC" w:cs="PingFang SC" w:eastAsia="PingFang SC" w:hAnsi="PingFang SC"/>
          <w:sz w:val="19"/>
          <w:szCs w:val="19"/>
        </w:rPr>
        <w:t xml:space="preserve">（不惩罚）。</w:t>
      </w:r>
    </w:p>
    <w:p>
      <w:pPr>
        <w:pStyle w:val="Heading2"/>
        <w:spacing w:after="100" w:before="220"/>
      </w:pPr>
      <w:r>
        <w:rPr>
          <w:rFonts w:ascii="PingFang SC" w:cs="PingFang SC" w:eastAsia="PingFang SC" w:hAnsi="PingFang SC"/>
          <w:b/>
          <w:bCs/>
          <w:color w:val="3A2A20"/>
          <w:sz w:val="24"/>
          <w:szCs w:val="24"/>
        </w:rPr>
        <w:t xml:space="preserve">2.5 市场重要性默认倍率</w:t>
      </w:r>
    </w:p>
    <w:tbl>
      <w:tblPr>
        <w:tblW w:type="dxa" w:w="9890"/>
        <w:tblBorders>
          <w:top w:val="single" w:color="D8CFC8" w:sz="4"/>
          <w:left w:val="single" w:color="D8CFC8" w:sz="4"/>
          <w:bottom w:val="single" w:color="D8CFC8" w:sz="4"/>
          <w:right w:val="single" w:color="D8CFC8" w:sz="4"/>
          <w:insideH w:val="single" w:color="D8CFC8" w:sz="4"/>
          <w:insideV w:val="single" w:color="D8CFC8" w:sz="4"/>
        </w:tblBorders>
      </w:tblPr>
      <w:tblGrid>
        <w:gridCol w:w="2528"/>
        <w:gridCol w:w="1078"/>
        <w:gridCol w:w="6284"/>
      </w:tblGrid>
      <w:tr>
        <w:trPr>
          <w:cantSplit/>
          <w:tblHeader/>
        </w:trPr>
        <w:tc>
          <w:tcPr>
            <w:tcW w:type="dxa" w:w="2528"/>
            <w:shd w:fill="F1E6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color w:val="3A2A20"/>
                <w:sz w:val="19"/>
                <w:szCs w:val="19"/>
              </w:rPr>
              <w:t xml:space="preserve">market_scope</w:t>
            </w:r>
          </w:p>
        </w:tc>
        <w:tc>
          <w:tcPr>
            <w:tcW w:type="dxa" w:w="1078"/>
            <w:shd w:fill="F1E6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color w:val="3A2A20"/>
                <w:sz w:val="19"/>
                <w:szCs w:val="19"/>
              </w:rPr>
              <w:t xml:space="preserve">倍率</w:t>
            </w:r>
          </w:p>
        </w:tc>
        <w:tc>
          <w:tcPr>
            <w:tcW w:type="dxa" w:w="6284"/>
            <w:shd w:fill="F1E6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color w:val="3A2A20"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  <w:tblHeader w:val="false"/>
        </w:trPr>
        <w:tc>
          <w:tcPr>
            <w:tcW w:type="dxa" w:w="252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enlo" w:cs="Menlo" w:eastAsia="Menlo" w:hAnsi="Menlo"/>
                <w:color w:val="9C4221"/>
                <w:sz w:val="18"/>
                <w:szCs w:val="18"/>
              </w:rPr>
              <w:t xml:space="preserve">us_stock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 美股</w:t>
            </w:r>
          </w:p>
        </w:tc>
        <w:tc>
          <w:tcPr>
            <w:tcW w:type="dxa" w:w="107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1.20</w:t>
            </w:r>
          </w:p>
        </w:tc>
        <w:tc>
          <w:tcPr>
            <w:tcW w:type="dxa" w:w="628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全球用户真正关注的市场。显式提到 1.20 而不是留在 1.0——要的是"大大提高"，让界面上也看得出是被</w:t>
            </w: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主动提权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的，而不是"别人降了所以它相对高了"</w:t>
            </w:r>
          </w:p>
        </w:tc>
      </w:tr>
      <w:tr>
        <w:trPr>
          <w:cantSplit/>
          <w:tblHeader w:val="false"/>
        </w:trPr>
        <w:tc>
          <w:tcPr>
            <w:tcW w:type="dxa" w:w="2528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enlo" w:cs="Menlo" w:eastAsia="Menlo" w:hAnsi="Menlo"/>
                <w:color w:val="9C4221"/>
                <w:sz w:val="18"/>
                <w:szCs w:val="18"/>
              </w:rPr>
              <w:t xml:space="preserve">crypto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 加密</w:t>
            </w:r>
          </w:p>
        </w:tc>
        <w:tc>
          <w:tcPr>
            <w:tcW w:type="dxa" w:w="1078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1.00</w:t>
            </w:r>
          </w:p>
        </w:tc>
        <w:tc>
          <w:tcPr>
            <w:tcW w:type="dxa" w:w="6284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主场业务，基准</w:t>
            </w:r>
          </w:p>
        </w:tc>
      </w:tr>
      <w:tr>
        <w:trPr>
          <w:cantSplit/>
          <w:tblHeader w:val="false"/>
        </w:trPr>
        <w:tc>
          <w:tcPr>
            <w:tcW w:type="dxa" w:w="252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enlo" w:cs="Menlo" w:eastAsia="Menlo" w:hAnsi="Menlo"/>
                <w:color w:val="9C4221"/>
                <w:sz w:val="18"/>
                <w:szCs w:val="18"/>
              </w:rPr>
              <w:t xml:space="preserve">macro_policy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 宏观政策</w:t>
            </w:r>
          </w:p>
        </w:tc>
        <w:tc>
          <w:tcPr>
            <w:tcW w:type="dxa" w:w="107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1.00</w:t>
            </w:r>
          </w:p>
        </w:tc>
        <w:tc>
          <w:tcPr>
            <w:tcW w:type="dxa" w:w="628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跨国宏观，天然全球相关</w:t>
            </w:r>
          </w:p>
        </w:tc>
      </w:tr>
      <w:tr>
        <w:trPr>
          <w:cantSplit/>
          <w:tblHeader w:val="false"/>
        </w:trPr>
        <w:tc>
          <w:tcPr>
            <w:tcW w:type="dxa" w:w="2528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enlo" w:cs="Menlo" w:eastAsia="Menlo" w:hAnsi="Menlo"/>
                <w:color w:val="9C4221"/>
                <w:sz w:val="18"/>
                <w:szCs w:val="18"/>
              </w:rPr>
              <w:t xml:space="preserve">social_signal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 社会信号</w:t>
            </w:r>
          </w:p>
        </w:tc>
        <w:tc>
          <w:tcPr>
            <w:tcW w:type="dxa" w:w="1078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0.85</w:t>
            </w:r>
          </w:p>
        </w:tc>
        <w:tc>
          <w:tcPr>
            <w:tcW w:type="dxa" w:w="6284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地缘冲突 / 自然灾害 / 社会事件，有市场传导路径但间接</w:t>
            </w:r>
          </w:p>
        </w:tc>
      </w:tr>
      <w:tr>
        <w:trPr>
          <w:cantSplit/>
          <w:tblHeader w:val="false"/>
        </w:trPr>
        <w:tc>
          <w:tcPr>
            <w:tcW w:type="dxa" w:w="252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enlo" w:cs="Menlo" w:eastAsia="Menlo" w:hAnsi="Menlo"/>
                <w:color w:val="9C4221"/>
                <w:sz w:val="18"/>
                <w:szCs w:val="18"/>
              </w:rPr>
              <w:t xml:space="preserve">general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 综合</w:t>
            </w:r>
          </w:p>
        </w:tc>
        <w:tc>
          <w:tcPr>
            <w:tcW w:type="dxa" w:w="107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0.70</w:t>
            </w:r>
          </w:p>
        </w:tc>
        <w:tc>
          <w:tcPr>
            <w:tcW w:type="dxa" w:w="628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归类不明确；也是未知 scope 的兜底值</w:t>
            </w:r>
          </w:p>
        </w:tc>
      </w:tr>
      <w:tr>
        <w:trPr>
          <w:cantSplit/>
          <w:tblHeader w:val="false"/>
        </w:trPr>
        <w:tc>
          <w:tcPr>
            <w:tcW w:type="dxa" w:w="2528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enlo" w:cs="Menlo" w:eastAsia="Menlo" w:hAnsi="Menlo"/>
                <w:color w:val="9C4221"/>
                <w:sz w:val="18"/>
                <w:szCs w:val="18"/>
              </w:rPr>
              <w:t xml:space="preserve">hk_stock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 港股</w:t>
            </w:r>
          </w:p>
        </w:tc>
        <w:tc>
          <w:tcPr>
            <w:tcW w:type="dxa" w:w="1078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0.65</w:t>
            </w:r>
          </w:p>
        </w:tc>
        <w:tc>
          <w:tcPr>
            <w:tcW w:type="dxa" w:w="6284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52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enlo" w:cs="Menlo" w:eastAsia="Menlo" w:hAnsi="Menlo"/>
                <w:color w:val="9C4221"/>
                <w:sz w:val="18"/>
                <w:szCs w:val="18"/>
              </w:rPr>
              <w:t xml:space="preserve">jp_stock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 日股</w:t>
            </w:r>
          </w:p>
        </w:tc>
        <w:tc>
          <w:tcPr>
            <w:tcW w:type="dxa" w:w="107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0.60</w:t>
            </w:r>
          </w:p>
        </w:tc>
        <w:tc>
          <w:tcPr>
            <w:tcW w:type="dxa" w:w="628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528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enlo" w:cs="Menlo" w:eastAsia="Menlo" w:hAnsi="Menlo"/>
                <w:color w:val="9C4221"/>
                <w:sz w:val="18"/>
                <w:szCs w:val="18"/>
              </w:rPr>
              <w:t xml:space="preserve">kr_stock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 韩股</w:t>
            </w:r>
          </w:p>
        </w:tc>
        <w:tc>
          <w:tcPr>
            <w:tcW w:type="dxa" w:w="1078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0.55</w:t>
            </w:r>
          </w:p>
        </w:tc>
        <w:tc>
          <w:tcPr>
            <w:tcW w:type="dxa" w:w="6284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当前问题最集中</w:t>
            </w:r>
          </w:p>
        </w:tc>
      </w:tr>
    </w:tbl>
    <w:p>
      <w:pPr>
        <w:spacing w:after="140"/>
      </w:pPr>
    </w:p>
    <w:p>
      <w:pPr>
        <w:pBdr>
          <w:left w:val="single" w:color="9C4221" w:sz="14" w:space="10"/>
        </w:pBdr>
        <w:spacing w:after="20" w:before="100" w:line="290"/>
        <w:ind w:left="240"/>
      </w:pPr>
      <w:r>
        <w:rPr>
          <w:rFonts w:ascii="PingFang SC" w:cs="PingFang SC" w:eastAsia="PingFang SC" w:hAnsi="PingFang SC"/>
          <w:b/>
          <w:bCs/>
          <w:color w:val="4A3A30"/>
          <w:sz w:val="19"/>
          <w:szCs w:val="19"/>
        </w:rPr>
        <w:t xml:space="preserve">跨市场豁免</w:t>
      </w:r>
      <w:r>
        <w:rPr>
          <w:rFonts w:ascii="PingFang SC" w:cs="PingFang SC" w:eastAsia="PingFang SC" w:hAnsi="PingFang SC"/>
          <w:color w:val="4A3A30"/>
          <w:sz w:val="19"/>
          <w:szCs w:val="19"/>
        </w:rPr>
        <w:t xml:space="preserve">：</w:t>
      </w:r>
      <w:r>
        <w:rPr>
          <w:rFonts w:ascii="Menlo" w:cs="Menlo" w:eastAsia="Menlo" w:hAnsi="Menlo"/>
          <w:color w:val="4A3A30"/>
          <w:sz w:val="18"/>
          <w:szCs w:val="18"/>
        </w:rPr>
        <w:t xml:space="preserve">breadth_level = cross_market</w:t>
      </w:r>
      <w:r>
        <w:rPr>
          <w:rFonts w:ascii="PingFang SC" w:cs="PingFang SC" w:eastAsia="PingFang SC" w:hAnsi="PingFang SC"/>
          <w:color w:val="4A3A30"/>
          <w:sz w:val="19"/>
          <w:szCs w:val="19"/>
        </w:rPr>
        <w:t xml:space="preserve"> 时倍率不低于 1.00。</w:t>
      </w:r>
    </w:p>
    <w:p>
      <w:pPr>
        <w:pBdr>
          <w:left w:val="single" w:color="9C4221" w:sz="14" w:space="10"/>
        </w:pBdr>
        <w:spacing w:after="20" w:before="20" w:line="290"/>
        <w:ind w:left="240"/>
      </w:pPr>
      <w:r>
        <w:rPr>
          <w:rFonts w:ascii="PingFang SC" w:cs="PingFang SC" w:eastAsia="PingFang SC" w:hAnsi="PingFang SC"/>
          <w:color w:val="4A3A30"/>
          <w:sz w:val="19"/>
          <w:szCs w:val="19"/>
        </w:rPr>
        <w:t xml:space="preserve">这是老板那句「日韩是在剧烈波动和大事件（比如芯片暴跌，且这个也会比较大影响美国市场的）的时候才会是大部分用户关心的新闻」的直接编码：</w:t>
      </w:r>
    </w:p>
    <w:p>
      <w:pPr>
        <w:pBdr>
          <w:left w:val="single" w:color="9C4221" w:sz="14" w:space="10"/>
        </w:pBdr>
        <w:spacing w:after="20" w:before="20" w:line="290"/>
        <w:ind w:left="240"/>
      </w:pPr>
      <w:r>
        <w:rPr>
          <w:rFonts w:ascii="PingFang SC" w:cs="PingFang SC" w:eastAsia="PingFang SC" w:hAnsi="PingFang SC"/>
          <w:color w:val="4A3A30"/>
          <w:sz w:val="19"/>
          <w:szCs w:val="19"/>
        </w:rPr>
        <w:t xml:space="preserve">「油价飙升拖累 KOSPI 跌 7%」→ 不打折；「韩财长就单一杠杆 ETF 致歉」→ ×0.55。</w:t>
      </w:r>
    </w:p>
    <w:p>
      <w:pPr>
        <w:pBdr>
          <w:left w:val="single" w:color="9C4221" w:sz="14" w:space="10"/>
        </w:pBdr>
        <w:spacing w:after="120" w:before="20" w:line="290"/>
        <w:ind w:left="240"/>
      </w:pPr>
      <w:r>
        <w:rPr>
          <w:rFonts w:ascii="PingFang SC" w:cs="PingFang SC" w:eastAsia="PingFang SC" w:hAnsi="PingFang SC"/>
          <w:color w:val="4A3A30"/>
          <w:sz w:val="19"/>
          <w:szCs w:val="19"/>
        </w:rPr>
        <w:t xml:space="preserve">用现成的 </w:t>
      </w:r>
      <w:r>
        <w:rPr>
          <w:rFonts w:ascii="Menlo" w:cs="Menlo" w:eastAsia="Menlo" w:hAnsi="Menlo"/>
          <w:color w:val="4A3A30"/>
          <w:sz w:val="18"/>
          <w:szCs w:val="18"/>
        </w:rPr>
        <w:t xml:space="preserve">breadth_level</w:t>
      </w:r>
      <w:r>
        <w:rPr>
          <w:rFonts w:ascii="PingFang SC" w:cs="PingFang SC" w:eastAsia="PingFang SC" w:hAnsi="PingFang SC"/>
          <w:color w:val="4A3A30"/>
          <w:sz w:val="19"/>
          <w:szCs w:val="19"/>
        </w:rPr>
        <w:t xml:space="preserve"> 而不是新增字段——"已经外溢到多个市场"正是 </w:t>
      </w:r>
      <w:r>
        <w:rPr>
          <w:rFonts w:ascii="Menlo" w:cs="Menlo" w:eastAsia="Menlo" w:hAnsi="Menlo"/>
          <w:color w:val="4A3A30"/>
          <w:sz w:val="18"/>
          <w:szCs w:val="18"/>
        </w:rPr>
        <w:t xml:space="preserve">cross_market</w:t>
      </w:r>
      <w:r>
        <w:rPr>
          <w:rFonts w:ascii="PingFang SC" w:cs="PingFang SC" w:eastAsia="PingFang SC" w:hAnsi="PingFang SC"/>
          <w:color w:val="4A3A30"/>
          <w:sz w:val="19"/>
          <w:szCs w:val="19"/>
        </w:rPr>
        <w:t xml:space="preserve"> 这一档的定义。</w:t>
      </w:r>
    </w:p>
    <w:p>
      <w:pPr>
        <w:pStyle w:val="Heading2"/>
        <w:spacing w:after="100" w:before="220"/>
      </w:pPr>
      <w:r>
        <w:rPr>
          <w:rFonts w:ascii="PingFang SC" w:cs="PingFang SC" w:eastAsia="PingFang SC" w:hAnsi="PingFang SC"/>
          <w:b/>
          <w:bCs/>
          <w:color w:val="3A2A20"/>
          <w:sz w:val="24"/>
          <w:szCs w:val="24"/>
        </w:rPr>
        <w:t xml:space="preserve">2.6 参数默认值与可调范围（配置表 schema）</w:t>
      </w:r>
    </w:p>
    <w:p>
      <w:pPr>
        <w:shd w:fill="F5F3F0" w:color="auto" w:val="clear"/>
        <w:spacing w:after="0" w:before="100" w:line="250"/>
        <w:ind w:left="200"/>
      </w:pPr>
      <w:r>
        <w:rPr>
          <w:rFonts w:ascii="Menlo" w:cs="Menlo" w:eastAsia="Menlo" w:hAnsi="Menlo"/>
          <w:sz w:val="17"/>
          <w:szCs w:val="17"/>
        </w:rPr>
        <w:t xml:space="preserve">{</w:t>
      </w:r>
    </w:p>
    <w:p>
      <w:pPr>
        <w:shd w:fill="F5F3F0" w:color="auto" w:val="clear"/>
        <w:spacing w:after="0" w:before="0" w:line="250"/>
        <w:ind w:left="200"/>
      </w:pPr>
      <w:r>
        <w:rPr>
          <w:rFonts w:ascii="Menlo" w:cs="Menlo" w:eastAsia="Menlo" w:hAnsi="Menlo"/>
          <w:sz w:val="17"/>
          <w:szCs w:val="17"/>
        </w:rPr>
        <w:t xml:space="preserve">  "base_weights": {"M":26,"B":16,"T":16,"I":14,"H":10,"A":10,"Q":8},</w:t>
      </w:r>
    </w:p>
    <w:p>
      <w:pPr>
        <w:shd w:fill="F5F3F0" w:color="auto" w:val="clear"/>
        <w:spacing w:after="0" w:before="0" w:line="250"/>
        <w:ind w:left="200"/>
      </w:pPr>
      <w:r>
        <w:rPr>
          <w:rFonts w:ascii="Menlo" w:cs="Menlo" w:eastAsia="Menlo" w:hAnsi="Menlo"/>
          <w:sz w:val="17"/>
          <w:szCs w:val="17"/>
        </w:rPr>
        <w:t xml:space="preserve">  "bonus":  {"k_align":0.25, "k_reversal":0.20, "k_tradable":0.06,</w:t>
      </w:r>
    </w:p>
    <w:p>
      <w:pPr>
        <w:shd w:fill="F5F3F0" w:color="auto" w:val="clear"/>
        <w:spacing w:after="0" w:before="0" w:line="250"/>
        <w:ind w:left="200"/>
      </w:pPr>
      <w:r>
        <w:rPr>
          <w:rFonts w:ascii="Menlo" w:cs="Menlo" w:eastAsia="Menlo" w:hAnsi="Menlo"/>
          <w:sz w:val="17"/>
          <w:szCs w:val="17"/>
        </w:rPr>
        <w:t xml:space="preserve">             "k_tradable_broad":0.02, "cap":1.00},</w:t>
      </w:r>
    </w:p>
    <w:p>
      <w:pPr>
        <w:shd w:fill="F5F3F0" w:color="auto" w:val="clear"/>
        <w:spacing w:after="0" w:before="0" w:line="250"/>
        <w:ind w:left="200"/>
      </w:pPr>
      <w:r>
        <w:rPr>
          <w:rFonts w:ascii="Menlo" w:cs="Menlo" w:eastAsia="Menlo" w:hAnsi="Menlo"/>
          <w:sz w:val="17"/>
          <w:szCs w:val="17"/>
        </w:rPr>
        <w:t xml:space="preserve">  "market_weights": {"us_stock":1.20,"crypto":1.00,"macro_policy":1.00,</w:t>
      </w:r>
    </w:p>
    <w:p>
      <w:pPr>
        <w:shd w:fill="F5F3F0" w:color="auto" w:val="clear"/>
        <w:spacing w:after="0" w:before="0" w:line="250"/>
        <w:ind w:left="200"/>
      </w:pPr>
      <w:r>
        <w:rPr>
          <w:rFonts w:ascii="Menlo" w:cs="Menlo" w:eastAsia="Menlo" w:hAnsi="Menlo"/>
          <w:sz w:val="17"/>
          <w:szCs w:val="17"/>
        </w:rPr>
        <w:t xml:space="preserve">                     "social_signal":0.85,"general":0.70,</w:t>
      </w:r>
    </w:p>
    <w:p>
      <w:pPr>
        <w:shd w:fill="F5F3F0" w:color="auto" w:val="clear"/>
        <w:spacing w:after="0" w:before="0" w:line="250"/>
        <w:ind w:left="200"/>
      </w:pPr>
      <w:r>
        <w:rPr>
          <w:rFonts w:ascii="Menlo" w:cs="Menlo" w:eastAsia="Menlo" w:hAnsi="Menlo"/>
          <w:sz w:val="17"/>
          <w:szCs w:val="17"/>
        </w:rPr>
        <w:t xml:space="preserve">                     "hk_stock":0.65,"jp_stock":0.60,"kr_stock":0.55},</w:t>
      </w:r>
    </w:p>
    <w:p>
      <w:pPr>
        <w:shd w:fill="F5F3F0" w:color="auto" w:val="clear"/>
        <w:spacing w:after="0" w:before="0" w:line="250"/>
        <w:ind w:left="200"/>
      </w:pPr>
      <w:r>
        <w:rPr>
          <w:rFonts w:ascii="Menlo" w:cs="Menlo" w:eastAsia="Menlo" w:hAnsi="Menlo"/>
          <w:sz w:val="17"/>
          <w:szCs w:val="17"/>
        </w:rPr>
        <w:t xml:space="preserve">  "freshness": {"halflife_hours":48, "floor":0.15, "enabled":true},</w:t>
      </w:r>
    </w:p>
    <w:p>
      <w:pPr>
        <w:shd w:fill="F5F3F0" w:color="auto" w:val="clear"/>
        <w:spacing w:after="0" w:before="0" w:line="250"/>
        <w:ind w:left="200"/>
      </w:pPr>
      <w:r>
        <w:rPr>
          <w:rFonts w:ascii="Menlo" w:cs="Menlo" w:eastAsia="Menlo" w:hAnsi="Menlo"/>
          <w:sz w:val="17"/>
          <w:szCs w:val="17"/>
        </w:rPr>
        <w:t xml:space="preserve">  "mood":  {"lookback_hours":24, "manual_override":null},</w:t>
      </w:r>
    </w:p>
    <w:p>
      <w:pPr>
        <w:shd w:fill="F5F3F0" w:color="auto" w:val="clear"/>
        <w:spacing w:after="0" w:before="0" w:line="250"/>
        <w:ind w:left="200"/>
      </w:pPr>
      <w:r>
        <w:rPr>
          <w:rFonts w:ascii="Menlo" w:cs="Menlo" w:eastAsia="Menlo" w:hAnsi="Menlo"/>
          <w:sz w:val="17"/>
          <w:szCs w:val="17"/>
        </w:rPr>
        <w:t xml:space="preserve">  "mix":   {"min_tradable_per_10":0, "pin_tradable_top":false}</w:t>
      </w:r>
    </w:p>
    <w:p>
      <w:pPr>
        <w:shd w:fill="F5F3F0" w:color="auto" w:val="clear"/>
        <w:spacing w:after="100" w:before="0" w:line="250"/>
        <w:ind w:left="200"/>
      </w:pPr>
      <w:r>
        <w:rPr>
          <w:rFonts w:ascii="Menlo" w:cs="Menlo" w:eastAsia="Menlo" w:hAnsi="Menlo"/>
          <w:sz w:val="17"/>
          <w:szCs w:val="17"/>
        </w:rPr>
        <w:t xml:space="preserve">}</w:t>
      </w:r>
    </w:p>
    <w:tbl>
      <w:tblPr>
        <w:tblW w:type="dxa" w:w="9890"/>
        <w:tblBorders>
          <w:top w:val="single" w:color="D8CFC8" w:sz="4"/>
          <w:left w:val="single" w:color="D8CFC8" w:sz="4"/>
          <w:bottom w:val="single" w:color="D8CFC8" w:sz="4"/>
          <w:right w:val="single" w:color="D8CFC8" w:sz="4"/>
          <w:insideH w:val="single" w:color="D8CFC8" w:sz="4"/>
          <w:insideV w:val="single" w:color="D8CFC8" w:sz="4"/>
        </w:tblBorders>
      </w:tblPr>
      <w:tblGrid>
        <w:gridCol w:w="3095"/>
        <w:gridCol w:w="2605"/>
        <w:gridCol w:w="4190"/>
      </w:tblGrid>
      <w:tr>
        <w:trPr>
          <w:cantSplit/>
          <w:tblHeader/>
        </w:trPr>
        <w:tc>
          <w:tcPr>
            <w:tcW w:type="dxa" w:w="3095"/>
            <w:shd w:fill="F1E6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color w:val="3A2A20"/>
                <w:sz w:val="19"/>
                <w:szCs w:val="19"/>
              </w:rPr>
              <w:t xml:space="preserve">字段</w:t>
            </w:r>
          </w:p>
        </w:tc>
        <w:tc>
          <w:tcPr>
            <w:tcW w:type="dxa" w:w="2605"/>
            <w:shd w:fill="F1E6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color w:val="3A2A20"/>
                <w:sz w:val="19"/>
                <w:szCs w:val="19"/>
              </w:rPr>
              <w:t xml:space="preserve">范围</w:t>
            </w:r>
          </w:p>
        </w:tc>
        <w:tc>
          <w:tcPr>
            <w:tcW w:type="dxa" w:w="4190"/>
            <w:shd w:fill="F1E6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color w:val="3A2A20"/>
                <w:sz w:val="19"/>
                <w:szCs w:val="19"/>
              </w:rPr>
              <w:t xml:space="preserve">校验规则</w:t>
            </w:r>
          </w:p>
        </w:tc>
      </w:tr>
      <w:tr>
        <w:trPr>
          <w:cantSplit/>
          <w:tblHeader w:val="false"/>
        </w:trPr>
        <w:tc>
          <w:tcPr>
            <w:tcW w:type="dxa" w:w="309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enlo" w:cs="Menlo" w:eastAsia="Menlo" w:hAnsi="Menlo"/>
                <w:color w:val="9C4221"/>
                <w:sz w:val="18"/>
                <w:szCs w:val="18"/>
              </w:rPr>
              <w:t xml:space="preserve">base_weights.*</w:t>
            </w:r>
          </w:p>
        </w:tc>
        <w:tc>
          <w:tcPr>
            <w:tcW w:type="dxa" w:w="260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0–100</w:t>
            </w:r>
          </w:p>
        </w:tc>
        <w:tc>
          <w:tcPr>
            <w:tcW w:type="dxa" w:w="419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合计必须 &gt; 0；</w:t>
            </w: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存库前归一化到 100</w:t>
            </w:r>
          </w:p>
        </w:tc>
      </w:tr>
      <w:tr>
        <w:trPr>
          <w:cantSplit/>
          <w:tblHeader w:val="false"/>
        </w:trPr>
        <w:tc>
          <w:tcPr>
            <w:tcW w:type="dxa" w:w="3095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enlo" w:cs="Menlo" w:eastAsia="Menlo" w:hAnsi="Menlo"/>
                <w:color w:val="9C4221"/>
                <w:sz w:val="18"/>
                <w:szCs w:val="18"/>
              </w:rPr>
              <w:t xml:space="preserve">bonus.k_*</w:t>
            </w:r>
          </w:p>
        </w:tc>
        <w:tc>
          <w:tcPr>
            <w:tcW w:type="dxa" w:w="2605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0–1.0</w:t>
            </w:r>
          </w:p>
        </w:tc>
        <w:tc>
          <w:tcPr>
            <w:tcW w:type="dxa" w:w="4190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09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enlo" w:cs="Menlo" w:eastAsia="Menlo" w:hAnsi="Menlo"/>
                <w:color w:val="9C4221"/>
                <w:sz w:val="18"/>
                <w:szCs w:val="18"/>
              </w:rPr>
              <w:t xml:space="preserve">bonus.cap</w:t>
            </w:r>
          </w:p>
        </w:tc>
        <w:tc>
          <w:tcPr>
            <w:tcW w:type="dxa" w:w="260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0–2.0</w:t>
            </w:r>
          </w:p>
        </w:tc>
        <w:tc>
          <w:tcPr>
            <w:tcW w:type="dxa" w:w="419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enlo" w:cs="Menlo" w:eastAsia="Menlo" w:hAnsi="Menlo"/>
                <w:b/>
                <w:bCs/>
                <w:color w:val="9C4221"/>
                <w:sz w:val="18"/>
                <w:szCs w:val="18"/>
              </w:rPr>
              <w:t xml:space="preserve">max(k_align, k_reversal) + k_tradable ≤ cap</w:t>
            </w:r>
          </w:p>
        </w:tc>
      </w:tr>
      <w:tr>
        <w:trPr>
          <w:cantSplit/>
          <w:tblHeader w:val="false"/>
        </w:trPr>
        <w:tc>
          <w:tcPr>
            <w:tcW w:type="dxa" w:w="3095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enlo" w:cs="Menlo" w:eastAsia="Menlo" w:hAnsi="Menlo"/>
                <w:color w:val="9C4221"/>
                <w:sz w:val="18"/>
                <w:szCs w:val="18"/>
              </w:rPr>
              <w:t xml:space="preserve">market_weights.*</w:t>
            </w:r>
          </w:p>
        </w:tc>
        <w:tc>
          <w:tcPr>
            <w:tcW w:type="dxa" w:w="2605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0–2.0</w:t>
            </w:r>
          </w:p>
        </w:tc>
        <w:tc>
          <w:tcPr>
            <w:tcW w:type="dxa" w:w="4190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上限 2.0 给运营留"某个市场临时置顶"的空间</w:t>
            </w:r>
          </w:p>
        </w:tc>
      </w:tr>
      <w:tr>
        <w:trPr>
          <w:cantSplit/>
          <w:tblHeader w:val="false"/>
        </w:trPr>
        <w:tc>
          <w:tcPr>
            <w:tcW w:type="dxa" w:w="309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enlo" w:cs="Menlo" w:eastAsia="Menlo" w:hAnsi="Menlo"/>
                <w:color w:val="9C4221"/>
                <w:sz w:val="18"/>
                <w:szCs w:val="18"/>
              </w:rPr>
              <w:t xml:space="preserve">freshness.halflife_hours</w:t>
            </w:r>
          </w:p>
        </w:tc>
        <w:tc>
          <w:tcPr>
            <w:tcW w:type="dxa" w:w="260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1–720</w:t>
            </w:r>
          </w:p>
        </w:tc>
        <w:tc>
          <w:tcPr>
            <w:tcW w:type="dxa" w:w="419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095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enlo" w:cs="Menlo" w:eastAsia="Menlo" w:hAnsi="Menlo"/>
                <w:color w:val="9C4221"/>
                <w:sz w:val="18"/>
                <w:szCs w:val="18"/>
              </w:rPr>
              <w:t xml:space="preserve">mood.lookback_hours</w:t>
            </w:r>
          </w:p>
        </w:tc>
        <w:tc>
          <w:tcPr>
            <w:tcW w:type="dxa" w:w="2605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1–720</w:t>
            </w:r>
          </w:p>
        </w:tc>
        <w:tc>
          <w:tcPr>
            <w:tcW w:type="dxa" w:w="4190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09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enlo" w:cs="Menlo" w:eastAsia="Menlo" w:hAnsi="Menlo"/>
                <w:color w:val="9C4221"/>
                <w:sz w:val="18"/>
                <w:szCs w:val="18"/>
              </w:rPr>
              <w:t xml:space="preserve">mood.manual_override</w:t>
            </w:r>
          </w:p>
        </w:tc>
        <w:tc>
          <w:tcPr>
            <w:tcW w:type="dxa" w:w="260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-1.0–1.0 或 </w:t>
            </w:r>
            <w:r>
              <w:rPr>
                <w:rFonts w:ascii="Menlo" w:cs="Menlo" w:eastAsia="Menlo" w:hAnsi="Menlo"/>
                <w:color w:val="9C4221"/>
                <w:sz w:val="18"/>
                <w:szCs w:val="18"/>
              </w:rPr>
              <w:t xml:space="preserve">null</w:t>
            </w:r>
          </w:p>
        </w:tc>
        <w:tc>
          <w:tcPr>
            <w:tcW w:type="dxa" w:w="419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enlo" w:cs="Menlo" w:eastAsia="Menlo" w:hAnsi="Menlo"/>
                <w:color w:val="9C4221"/>
                <w:sz w:val="18"/>
                <w:szCs w:val="18"/>
              </w:rPr>
              <w:t xml:space="preserve">null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 是合法值，语义是"用实时计算值"</w:t>
            </w:r>
          </w:p>
        </w:tc>
      </w:tr>
      <w:tr>
        <w:trPr>
          <w:cantSplit/>
          <w:tblHeader w:val="false"/>
        </w:trPr>
        <w:tc>
          <w:tcPr>
            <w:tcW w:type="dxa" w:w="3095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enlo" w:cs="Menlo" w:eastAsia="Menlo" w:hAnsi="Menlo"/>
                <w:color w:val="9C4221"/>
                <w:sz w:val="18"/>
                <w:szCs w:val="18"/>
              </w:rPr>
              <w:t xml:space="preserve">mix.min_tradable_per_10</w:t>
            </w:r>
          </w:p>
        </w:tc>
        <w:tc>
          <w:tcPr>
            <w:tcW w:type="dxa" w:w="2605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0–10 整数</w:t>
            </w:r>
          </w:p>
        </w:tc>
        <w:tc>
          <w:tcPr>
            <w:tcW w:type="dxa" w:w="4190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/>
            </w:r>
          </w:p>
        </w:tc>
      </w:tr>
    </w:tbl>
    <w:p>
      <w:pPr>
        <w:spacing w:after="140"/>
      </w:pPr>
    </w:p>
    <w:p>
      <w:pPr>
        <w:pBdr>
          <w:left w:val="single" w:color="9C4221" w:sz="14" w:space="10"/>
        </w:pBdr>
        <w:spacing w:after="20" w:before="100" w:line="290"/>
        <w:ind w:left="240"/>
      </w:pPr>
      <w:r>
        <w:rPr>
          <w:rFonts w:ascii="PingFang SC" w:cs="PingFang SC" w:eastAsia="PingFang SC" w:hAnsi="PingFang SC"/>
          <w:color w:val="4A3A30"/>
          <w:sz w:val="19"/>
          <w:szCs w:val="19"/>
        </w:rPr>
        <w:t xml:space="preserve">🔴 </w:t>
      </w:r>
      <w:r>
        <w:rPr>
          <w:rFonts w:ascii="PingFang SC" w:cs="PingFang SC" w:eastAsia="PingFang SC" w:hAnsi="PingFang SC"/>
          <w:b/>
          <w:bCs/>
          <w:color w:val="4A3A30"/>
          <w:sz w:val="19"/>
          <w:szCs w:val="19"/>
        </w:rPr>
        <w:t xml:space="preserve">cap 校验校的是「单条事件实际可能拿到的最大加成」，不是三项之和。</w:t>
      </w:r>
    </w:p>
    <w:p>
      <w:pPr>
        <w:pBdr>
          <w:left w:val="single" w:color="9C4221" w:sz="14" w:space="10"/>
        </w:pBdr>
        <w:spacing w:after="20" w:before="20" w:line="290"/>
        <w:ind w:left="240"/>
      </w:pPr>
      <w:r>
        <w:rPr>
          <w:rFonts w:ascii="PingFang SC" w:cs="PingFang SC" w:eastAsia="PingFang SC" w:hAnsi="PingFang SC"/>
          <w:color w:val="4A3A30"/>
          <w:sz w:val="19"/>
          <w:szCs w:val="19"/>
        </w:rPr>
        <w:t xml:space="preserve">我们最初写成三项相加，那对应一个</w:t>
      </w:r>
      <w:r>
        <w:rPr>
          <w:rFonts w:ascii="PingFang SC" w:cs="PingFang SC" w:eastAsia="PingFang SC" w:hAnsi="PingFang SC"/>
          <w:b/>
          <w:bCs/>
          <w:color w:val="4A3A30"/>
          <w:sz w:val="19"/>
          <w:szCs w:val="19"/>
        </w:rPr>
        <w:t xml:space="preserve">永远不会发生</w:t>
      </w:r>
      <w:r>
        <w:rPr>
          <w:rFonts w:ascii="PingFang SC" w:cs="PingFang SC" w:eastAsia="PingFang SC" w:hAnsi="PingFang SC"/>
          <w:color w:val="4A3A30"/>
          <w:sz w:val="19"/>
          <w:szCs w:val="19"/>
        </w:rPr>
        <w:t xml:space="preserve">的场景（同向与反转互斥）。</w:t>
      </w:r>
    </w:p>
    <w:p>
      <w:pPr>
        <w:pBdr>
          <w:left w:val="single" w:color="9C4221" w:sz="14" w:space="10"/>
        </w:pBdr>
        <w:spacing w:after="20" w:before="20" w:line="290"/>
        <w:ind w:left="240"/>
      </w:pPr>
      <w:r>
        <w:rPr>
          <w:rFonts w:ascii="PingFang SC" w:cs="PingFang SC" w:eastAsia="PingFang SC" w:hAnsi="PingFang SC"/>
          <w:color w:val="4A3A30"/>
          <w:sz w:val="19"/>
          <w:szCs w:val="19"/>
        </w:rPr>
        <w:t xml:space="preserve">直接后果是加了交易实体之后 </w:t>
      </w:r>
      <w:r>
        <w:rPr>
          <w:rFonts w:ascii="Menlo" w:cs="Menlo" w:eastAsia="Menlo" w:hAnsi="Menlo"/>
          <w:color w:val="4A3A30"/>
          <w:sz w:val="18"/>
          <w:szCs w:val="18"/>
        </w:rPr>
        <w:t xml:space="preserve">0.25+0.20+0.06 = 0.51 &gt; 0.50</w:t>
      </w:r>
      <w:r>
        <w:rPr>
          <w:rFonts w:ascii="PingFang SC" w:cs="PingFang SC" w:eastAsia="PingFang SC" w:hAnsi="PingFang SC"/>
          <w:color w:val="4A3A30"/>
          <w:sz w:val="19"/>
          <w:szCs w:val="19"/>
        </w:rPr>
        <w:t xml:space="preserve">，</w:t>
      </w:r>
      <w:r>
        <w:rPr>
          <w:rFonts w:ascii="PingFang SC" w:cs="PingFang SC" w:eastAsia="PingFang SC" w:hAnsi="PingFang SC"/>
          <w:b/>
          <w:bCs/>
          <w:color w:val="4A3A30"/>
          <w:sz w:val="19"/>
          <w:szCs w:val="19"/>
        </w:rPr>
        <w:t xml:space="preserve">连默认配置都存不进去</w:t>
      </w:r>
      <w:r>
        <w:rPr>
          <w:rFonts w:ascii="PingFang SC" w:cs="PingFang SC" w:eastAsia="PingFang SC" w:hAnsi="PingFang SC"/>
          <w:color w:val="4A3A30"/>
          <w:sz w:val="19"/>
          <w:szCs w:val="19"/>
        </w:rPr>
        <w:t xml:space="preserve">，</w:t>
      </w:r>
    </w:p>
    <w:p>
      <w:pPr>
        <w:pBdr>
          <w:left w:val="single" w:color="9C4221" w:sz="14" w:space="10"/>
        </w:pBdr>
        <w:spacing w:after="120" w:before="20" w:line="290"/>
        <w:ind w:left="240"/>
      </w:pPr>
      <w:r>
        <w:rPr>
          <w:rFonts w:ascii="PingFang SC" w:cs="PingFang SC" w:eastAsia="PingFang SC" w:hAnsi="PingFang SC"/>
          <w:color w:val="4A3A30"/>
          <w:sz w:val="19"/>
          <w:szCs w:val="19"/>
        </w:rPr>
        <w:t xml:space="preserve">"存为基线"整个功能挂掉。</w:t>
      </w:r>
    </w:p>
    <w:p>
      <w:pPr>
        <w:pBdr>
          <w:left w:val="single" w:color="9C4221" w:sz="14" w:space="10"/>
        </w:pBdr>
        <w:spacing w:after="20" w:before="100" w:line="290"/>
        <w:ind w:left="240"/>
      </w:pPr>
      <w:r>
        <w:rPr>
          <w:rFonts w:ascii="PingFang SC" w:cs="PingFang SC" w:eastAsia="PingFang SC" w:hAnsi="PingFang SC"/>
          <w:color w:val="4A3A30"/>
          <w:sz w:val="19"/>
          <w:szCs w:val="19"/>
        </w:rPr>
        <w:t xml:space="preserve">⚠️ </w:t>
      </w:r>
      <w:r>
        <w:rPr>
          <w:rFonts w:ascii="PingFang SC" w:cs="PingFang SC" w:eastAsia="PingFang SC" w:hAnsi="PingFang SC"/>
          <w:b/>
          <w:bCs/>
          <w:color w:val="4A3A30"/>
          <w:sz w:val="19"/>
          <w:szCs w:val="19"/>
        </w:rPr>
        <w:t xml:space="preserve">超界一律拒绝，不要夹紧。</w:t>
      </w:r>
      <w:r>
        <w:rPr>
          <w:rFonts w:ascii="PingFang SC" w:cs="PingFang SC" w:eastAsia="PingFang SC" w:hAnsi="PingFang SC"/>
          <w:color w:val="4A3A30"/>
          <w:sz w:val="19"/>
          <w:szCs w:val="19"/>
        </w:rPr>
        <w:t xml:space="preserve"> 夹紧会让"我明明填了 500"静默变成 200，</w:t>
      </w:r>
    </w:p>
    <w:p>
      <w:pPr>
        <w:pBdr>
          <w:left w:val="single" w:color="9C4221" w:sz="14" w:space="10"/>
        </w:pBdr>
        <w:spacing w:after="120" w:before="20" w:line="290"/>
        <w:ind w:left="240"/>
      </w:pPr>
      <w:r>
        <w:rPr>
          <w:rFonts w:ascii="PingFang SC" w:cs="PingFang SC" w:eastAsia="PingFang SC" w:hAnsi="PingFang SC"/>
          <w:color w:val="4A3A30"/>
          <w:sz w:val="19"/>
          <w:szCs w:val="19"/>
        </w:rPr>
        <w:t xml:space="preserve">用户以为生效了其实没有，</w:t>
      </w:r>
      <w:r>
        <w:rPr>
          <w:rFonts w:ascii="PingFang SC" w:cs="PingFang SC" w:eastAsia="PingFang SC" w:hAnsi="PingFang SC"/>
          <w:b/>
          <w:bCs/>
          <w:color w:val="4A3A30"/>
          <w:sz w:val="19"/>
          <w:szCs w:val="19"/>
        </w:rPr>
        <w:t xml:space="preserve">比报错更难查</w:t>
      </w:r>
      <w:r>
        <w:rPr>
          <w:rFonts w:ascii="PingFang SC" w:cs="PingFang SC" w:eastAsia="PingFang SC" w:hAnsi="PingFang SC"/>
          <w:color w:val="4A3A30"/>
          <w:sz w:val="19"/>
          <w:szCs w:val="19"/>
        </w:rPr>
        <w:t xml:space="preserve">。</w:t>
      </w:r>
    </w:p>
    <w:p>
      <w:pPr>
        <w:pStyle w:val="Heading2"/>
        <w:spacing w:after="100" w:before="220"/>
      </w:pPr>
      <w:r>
        <w:rPr>
          <w:rFonts w:ascii="PingFang SC" w:cs="PingFang SC" w:eastAsia="PingFang SC" w:hAnsi="PingFang SC"/>
          <w:b/>
          <w:bCs/>
          <w:color w:val="3A2A20"/>
          <w:sz w:val="24"/>
          <w:szCs w:val="24"/>
        </w:rPr>
        <w:t xml:space="preserve">2.7 配置读写的宽严原则</w:t>
      </w:r>
    </w:p>
    <w:p>
      <w:pPr>
        <w:spacing w:after="40" w:before="40" w:line="300"/>
      </w:pPr>
      <w:r>
        <w:rPr>
          <w:rFonts w:ascii="PingFang SC" w:cs="PingFang SC" w:eastAsia="PingFang SC" w:hAnsi="PingFang SC"/>
          <w:b/>
          <w:bCs/>
          <w:sz w:val="19"/>
          <w:szCs w:val="19"/>
        </w:rPr>
        <w:t xml:space="preserve">读要宽</w:t>
      </w:r>
      <w:r>
        <w:rPr>
          <w:rFonts w:ascii="PingFang SC" w:cs="PingFang SC" w:eastAsia="PingFang SC" w:hAnsi="PingFang SC"/>
          <w:sz w:val="19"/>
          <w:szCs w:val="19"/>
        </w:rPr>
        <w:t xml:space="preserve">（任何失败都退化成代码里的默认值，绝不抛异常）：表不存在 / 表是空的 / payload 不是合法 JSON / 缺字段 / 类型不对 / 数据库连不上 → 一律返回 DEFAULTS。</w:t>
      </w:r>
    </w:p>
    <w:p>
      <w:pPr>
        <w:spacing w:after="40" w:before="40" w:line="300"/>
      </w:pPr>
      <w:r>
        <w:rPr>
          <w:rFonts w:ascii="PingFang SC" w:cs="PingFang SC" w:eastAsia="PingFang SC" w:hAnsi="PingFang SC"/>
          <w:sz w:val="19"/>
          <w:szCs w:val="19"/>
        </w:rPr>
        <w:t xml:space="preserve">排序是产品主路径，配置表是它新增的一个依赖——</w:t>
      </w:r>
      <w:r>
        <w:rPr>
          <w:rFonts w:ascii="PingFang SC" w:cs="PingFang SC" w:eastAsia="PingFang SC" w:hAnsi="PingFang SC"/>
          <w:b/>
          <w:bCs/>
          <w:sz w:val="19"/>
          <w:szCs w:val="19"/>
        </w:rPr>
        <w:t xml:space="preserve">依赖越多，坏掉的方式越多</w:t>
      </w:r>
      <w:r>
        <w:rPr>
          <w:rFonts w:ascii="PingFang SC" w:cs="PingFang SC" w:eastAsia="PingFang SC" w:hAnsi="PingFang SC"/>
          <w:sz w:val="19"/>
          <w:szCs w:val="19"/>
        </w:rPr>
        <w:t xml:space="preserve">。</w:t>
      </w:r>
    </w:p>
    <w:p>
      <w:pPr>
        <w:spacing w:after="40" w:before="40" w:line="300"/>
      </w:pPr>
      <w:r>
        <w:rPr>
          <w:rFonts w:ascii="PingFang SC" w:cs="PingFang SC" w:eastAsia="PingFang SC" w:hAnsi="PingFang SC"/>
          <w:b/>
          <w:bCs/>
          <w:sz w:val="19"/>
          <w:szCs w:val="19"/>
        </w:rPr>
        <w:t xml:space="preserve">写要严</w:t>
      </w:r>
      <w:r>
        <w:rPr>
          <w:rFonts w:ascii="PingFang SC" w:cs="PingFang SC" w:eastAsia="PingFang SC" w:hAnsi="PingFang SC"/>
          <w:sz w:val="19"/>
          <w:szCs w:val="19"/>
        </w:rPr>
        <w:t xml:space="preserve">（拒绝任何不认识的键、越界的值、对不上的归一化）。</w:t>
      </w:r>
    </w:p>
    <w:p>
      <w:pPr>
        <w:spacing w:after="40" w:before="40" w:line="300"/>
      </w:pPr>
      <w:r>
        <w:rPr>
          <w:rFonts w:ascii="PingFang SC" w:cs="PingFang SC" w:eastAsia="PingFang SC" w:hAnsi="PingFang SC"/>
          <w:sz w:val="19"/>
          <w:szCs w:val="19"/>
        </w:rPr>
        <w:t xml:space="preserve">一份坏配置一旦置为 active，影响面是全站排序。</w:t>
      </w:r>
      <w:r>
        <w:rPr>
          <w:rFonts w:ascii="PingFang SC" w:cs="PingFang SC" w:eastAsia="PingFang SC" w:hAnsi="PingFang SC"/>
          <w:b/>
          <w:bCs/>
          <w:sz w:val="19"/>
          <w:szCs w:val="19"/>
        </w:rPr>
        <w:t xml:space="preserve">校验必须在写入这一侧，前端那份只是体验优化。</w:t>
      </w:r>
    </w:p>
    <w:p>
      <w:pPr>
        <w:pBdr>
          <w:bottom w:val="single" w:color="D8CFC8" w:sz="6" w:space="1"/>
        </w:pBdr>
        <w:spacing w:after="80" w:before="80"/>
      </w:pPr>
    </w:p>
    <w:p>
      <w:pPr>
        <w:pStyle w:val="Heading1"/>
        <w:spacing w:after="100" w:before="320"/>
      </w:pPr>
      <w:r>
        <w:rPr>
          <w:rFonts w:ascii="PingFang SC" w:cs="PingFang SC" w:eastAsia="PingFang SC" w:hAnsi="PingFang SC"/>
          <w:b/>
          <w:bCs/>
          <w:color w:val="9C4221"/>
          <w:sz w:val="28"/>
          <w:szCs w:val="28"/>
        </w:rPr>
        <w:t xml:space="preserve">3. 需求详述与验收标准</w:t>
      </w:r>
    </w:p>
    <w:p>
      <w:pPr>
        <w:pStyle w:val="Heading2"/>
        <w:spacing w:after="100" w:before="220"/>
      </w:pPr>
      <w:r>
        <w:rPr>
          <w:rFonts w:ascii="PingFang SC" w:cs="PingFang SC" w:eastAsia="PingFang SC" w:hAnsi="PingFang SC"/>
          <w:b/>
          <w:bCs/>
          <w:color w:val="3A2A20"/>
          <w:sz w:val="24"/>
          <w:szCs w:val="24"/>
        </w:rPr>
        <w:t xml:space="preserve">P0 —— 不做就等于没做这一轮</w:t>
      </w:r>
    </w:p>
    <w:p>
      <w:pPr>
        <w:pStyle w:val="Heading3"/>
        <w:spacing w:after="100" w:before="220"/>
      </w:pPr>
      <w:r>
        <w:rPr>
          <w:rFonts w:ascii="PingFang SC" w:cs="PingFang SC" w:eastAsia="PingFang SC" w:hAnsi="PingFang SC"/>
          <w:b/>
          <w:bCs/>
          <w:color w:val="3A2A20"/>
          <w:sz w:val="21"/>
          <w:szCs w:val="21"/>
        </w:rPr>
        <w:t xml:space="preserve">P0-1 内容理解阶段产出三个新字段</w:t>
      </w:r>
    </w:p>
    <w:tbl>
      <w:tblPr>
        <w:tblW w:type="dxa" w:w="9890"/>
        <w:tblBorders>
          <w:top w:val="single" w:color="D8CFC8" w:sz="4"/>
          <w:left w:val="single" w:color="D8CFC8" w:sz="4"/>
          <w:bottom w:val="single" w:color="D8CFC8" w:sz="4"/>
          <w:right w:val="single" w:color="D8CFC8" w:sz="4"/>
          <w:insideH w:val="single" w:color="D8CFC8" w:sz="4"/>
          <w:insideV w:val="single" w:color="D8CFC8" w:sz="4"/>
        </w:tblBorders>
      </w:tblPr>
      <w:tblGrid>
        <w:gridCol w:w="2481"/>
        <w:gridCol w:w="1820"/>
        <w:gridCol w:w="5589"/>
      </w:tblGrid>
      <w:tr>
        <w:trPr>
          <w:cantSplit/>
          <w:tblHeader/>
        </w:trPr>
        <w:tc>
          <w:tcPr>
            <w:tcW w:type="dxa" w:w="2481"/>
            <w:shd w:fill="F1E6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color w:val="3A2A20"/>
                <w:sz w:val="19"/>
                <w:szCs w:val="19"/>
              </w:rPr>
              <w:t xml:space="preserve">字段</w:t>
            </w:r>
          </w:p>
        </w:tc>
        <w:tc>
          <w:tcPr>
            <w:tcW w:type="dxa" w:w="1820"/>
            <w:shd w:fill="F1E6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color w:val="3A2A20"/>
                <w:sz w:val="19"/>
                <w:szCs w:val="19"/>
              </w:rPr>
              <w:t xml:space="preserve">类型</w:t>
            </w:r>
          </w:p>
        </w:tc>
        <w:tc>
          <w:tcPr>
            <w:tcW w:type="dxa" w:w="5589"/>
            <w:shd w:fill="F1E6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color w:val="3A2A20"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  <w:tblHeader w:val="false"/>
        </w:trPr>
        <w:tc>
          <w:tcPr>
            <w:tcW w:type="dxa" w:w="248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enlo" w:cs="Menlo" w:eastAsia="Menlo" w:hAnsi="Menlo"/>
                <w:color w:val="9C4221"/>
                <w:sz w:val="18"/>
                <w:szCs w:val="18"/>
              </w:rPr>
              <w:t xml:space="preserve">market_scope</w:t>
            </w:r>
          </w:p>
        </w:tc>
        <w:tc>
          <w:tcPr>
            <w:tcW w:type="dxa" w:w="1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enum(8)</w:t>
            </w:r>
          </w:p>
        </w:tc>
        <w:tc>
          <w:tcPr>
            <w:tcW w:type="dxa" w:w="558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美股/加密/宏观政策/社会信号/综合/港股/日股/韩股</w:t>
            </w:r>
          </w:p>
        </w:tc>
      </w:tr>
      <w:tr>
        <w:trPr>
          <w:cantSplit/>
          <w:tblHeader w:val="false"/>
        </w:trPr>
        <w:tc>
          <w:tcPr>
            <w:tcW w:type="dxa" w:w="2481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enlo" w:cs="Menlo" w:eastAsia="Menlo" w:hAnsi="Menlo"/>
                <w:color w:val="9C4221"/>
                <w:sz w:val="18"/>
                <w:szCs w:val="18"/>
              </w:rPr>
              <w:t xml:space="preserve">breadth_level</w:t>
            </w:r>
          </w:p>
        </w:tc>
        <w:tc>
          <w:tcPr>
            <w:tcW w:type="dxa" w:w="1820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enum(5)</w:t>
            </w:r>
          </w:p>
        </w:tc>
        <w:tc>
          <w:tcPr>
            <w:tcW w:type="dxa" w:w="5589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cross_market / market_index / sector / multi_asset / single_asset</w:t>
            </w:r>
          </w:p>
        </w:tc>
      </w:tr>
      <w:tr>
        <w:trPr>
          <w:cantSplit/>
          <w:tblHeader w:val="false"/>
        </w:trPr>
        <w:tc>
          <w:tcPr>
            <w:tcW w:type="dxa" w:w="248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enlo" w:cs="Menlo" w:eastAsia="Menlo" w:hAnsi="Menlo"/>
                <w:color w:val="9C4221"/>
                <w:sz w:val="18"/>
                <w:szCs w:val="18"/>
              </w:rPr>
              <w:t xml:space="preserve">price_move</w:t>
            </w:r>
          </w:p>
        </w:tc>
        <w:tc>
          <w:tcPr>
            <w:tcW w:type="dxa" w:w="1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object</w:t>
            </w:r>
          </w:p>
        </w:tc>
        <w:tc>
          <w:tcPr>
            <w:tcW w:type="dxa" w:w="558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enlo" w:cs="Menlo" w:eastAsia="Menlo" w:hAnsi="Menlo"/>
                <w:color w:val="9C4221"/>
                <w:sz w:val="18"/>
                <w:szCs w:val="18"/>
              </w:rPr>
              <w:t xml:space="preserve">{is_price_move: bool, move_pct: float|null, move_horizon: enum(4)}</w:t>
            </w:r>
          </w:p>
        </w:tc>
      </w:tr>
    </w:tbl>
    <w:p>
      <w:pPr>
        <w:spacing w:after="140"/>
      </w:pPr>
    </w:p>
    <w:p>
      <w:pPr>
        <w:spacing w:after="40" w:before="40" w:line="300"/>
      </w:pPr>
      <w:r>
        <w:rPr>
          <w:rFonts w:ascii="PingFang SC" w:cs="PingFang SC" w:eastAsia="PingFang SC" w:hAnsi="PingFang SC"/>
          <w:b/>
          <w:bCs/>
          <w:sz w:val="19"/>
          <w:szCs w:val="19"/>
        </w:rPr>
        <w:t xml:space="preserve">验收：</w:t>
      </w:r>
    </w:p>
    <w:p>
      <w:pPr>
        <w:spacing w:after="20" w:before="20" w:line="290"/>
        <w:ind w:left="260" w:hanging="200"/>
      </w:pPr>
      <w:r>
        <w:rPr>
          <w:rFonts w:ascii="PingFang SC" w:cs="PingFang SC" w:eastAsia="PingFang SC" w:hAnsi="PingFang SC"/>
          <w:color w:val="9C4221"/>
          <w:sz w:val="19"/>
          <w:szCs w:val="19"/>
        </w:rPr>
        <w:t xml:space="preserve">☐  </w:t>
      </w:r>
      <w:r>
        <w:rPr>
          <w:rFonts w:ascii="PingFang SC" w:cs="PingFang SC" w:eastAsia="PingFang SC" w:hAnsi="PingFang SC"/>
          <w:sz w:val="19"/>
          <w:szCs w:val="19"/>
        </w:rPr>
        <w:t xml:space="preserve">三个字段进 JSON schema 的 </w:t>
      </w:r>
      <w:r>
        <w:rPr>
          <w:rFonts w:ascii="Menlo" w:cs="Menlo" w:eastAsia="Menlo" w:hAnsi="Menlo"/>
          <w:color w:val="9C4221"/>
          <w:sz w:val="18"/>
          <w:szCs w:val="18"/>
        </w:rPr>
        <w:t xml:space="preserve">required</w:t>
      </w:r>
      <w:r>
        <w:rPr>
          <w:rFonts w:ascii="PingFang SC" w:cs="PingFang SC" w:eastAsia="PingFang SC" w:hAnsi="PingFang SC"/>
          <w:sz w:val="19"/>
          <w:szCs w:val="19"/>
        </w:rPr>
        <w:t xml:space="preserve">，缺一个就让这次理解失败重试（不允许静默缺失）</w:t>
      </w:r>
    </w:p>
    <w:p>
      <w:pPr>
        <w:spacing w:after="20" w:before="20" w:line="290"/>
        <w:ind w:left="260" w:hanging="200"/>
      </w:pPr>
      <w:r>
        <w:rPr>
          <w:rFonts w:ascii="PingFang SC" w:cs="PingFang SC" w:eastAsia="PingFang SC" w:hAnsi="PingFang SC"/>
          <w:color w:val="9C4221"/>
          <w:sz w:val="19"/>
          <w:szCs w:val="19"/>
        </w:rPr>
        <w:t xml:space="preserve">☐  </w:t>
      </w:r>
      <w:r>
        <w:rPr>
          <w:rFonts w:ascii="Menlo" w:cs="Menlo" w:eastAsia="Menlo" w:hAnsi="Menlo"/>
          <w:color w:val="9C4221"/>
          <w:sz w:val="18"/>
          <w:szCs w:val="18"/>
        </w:rPr>
        <w:t xml:space="preserve">price_move</w:t>
      </w:r>
      <w:r>
        <w:rPr>
          <w:rFonts w:ascii="PingFang SC" w:cs="PingFang SC" w:eastAsia="PingFang SC" w:hAnsi="PingFang SC"/>
          <w:sz w:val="19"/>
          <w:szCs w:val="19"/>
        </w:rPr>
        <w:t xml:space="preserve"> 走真实模型跑一遍第 2.2 节的全部反例，</w:t>
      </w:r>
      <w:r>
        <w:rPr>
          <w:rFonts w:ascii="PingFang SC" w:cs="PingFang SC" w:eastAsia="PingFang SC" w:hAnsi="PingFang SC"/>
          <w:b/>
          <w:bCs/>
          <w:sz w:val="19"/>
          <w:szCs w:val="19"/>
        </w:rPr>
        <w:t xml:space="preserve">通过率 = 100%</w:t>
      </w:r>
      <w:r>
        <w:rPr>
          <w:rFonts w:ascii="PingFang SC" w:cs="PingFang SC" w:eastAsia="PingFang SC" w:hAnsi="PingFang SC"/>
          <w:sz w:val="19"/>
          <w:szCs w:val="19"/>
        </w:rPr>
        <w:t xml:space="preserve">（我们的实测基线是 12/12）</w:t>
      </w:r>
    </w:p>
    <w:p>
      <w:pPr>
        <w:spacing w:after="20" w:before="20" w:line="290"/>
        <w:ind w:left="260" w:hanging="200"/>
      </w:pPr>
      <w:r>
        <w:rPr>
          <w:rFonts w:ascii="PingFang SC" w:cs="PingFang SC" w:eastAsia="PingFang SC" w:hAnsi="PingFang SC"/>
          <w:color w:val="9C4221"/>
          <w:sz w:val="19"/>
          <w:szCs w:val="19"/>
        </w:rPr>
        <w:t xml:space="preserve">☐  </w:t>
      </w:r>
      <w:r>
        <w:rPr>
          <w:rFonts w:ascii="PingFang SC" w:cs="PingFang SC" w:eastAsia="PingFang SC" w:hAnsi="PingFang SC"/>
          <w:sz w:val="19"/>
          <w:szCs w:val="19"/>
        </w:rPr>
        <w:t xml:space="preserve">用「收益率升至 5.26%」和「TLT 跌至 10 个月低点」两条专门校验：都必须 </w:t>
      </w:r>
      <w:r>
        <w:rPr>
          <w:rFonts w:ascii="Menlo" w:cs="Menlo" w:eastAsia="Menlo" w:hAnsi="Menlo"/>
          <w:color w:val="9C4221"/>
          <w:sz w:val="18"/>
          <w:szCs w:val="18"/>
        </w:rPr>
        <w:t xml:space="preserve">is_price_move=true</w:t>
      </w:r>
      <w:r>
        <w:rPr>
          <w:rFonts w:ascii="PingFang SC" w:cs="PingFang SC" w:eastAsia="PingFang SC" w:hAnsi="PingFang SC"/>
          <w:sz w:val="19"/>
          <w:szCs w:val="19"/>
        </w:rPr>
        <w:t xml:space="preserve"> 且 </w:t>
      </w:r>
      <w:r>
        <w:rPr>
          <w:rFonts w:ascii="Menlo" w:cs="Menlo" w:eastAsia="Menlo" w:hAnsi="Menlo"/>
          <w:color w:val="9C4221"/>
          <w:sz w:val="18"/>
          <w:szCs w:val="18"/>
        </w:rPr>
        <w:t xml:space="preserve">move_pct=null</w:t>
      </w:r>
    </w:p>
    <w:p>
      <w:pPr>
        <w:spacing w:after="20" w:before="20" w:line="290"/>
        <w:ind w:left="260" w:hanging="200"/>
      </w:pPr>
      <w:r>
        <w:rPr>
          <w:rFonts w:ascii="PingFang SC" w:cs="PingFang SC" w:eastAsia="PingFang SC" w:hAnsi="PingFang SC"/>
          <w:color w:val="9C4221"/>
          <w:sz w:val="19"/>
          <w:szCs w:val="19"/>
        </w:rPr>
        <w:t xml:space="preserve">☐  </w:t>
      </w:r>
      <w:r>
        <w:rPr>
          <w:rFonts w:ascii="PingFang SC" w:cs="PingFang SC" w:eastAsia="PingFang SC" w:hAnsi="PingFang SC"/>
          <w:sz w:val="19"/>
          <w:szCs w:val="19"/>
        </w:rPr>
        <w:t xml:space="preserve">存量数据（没有 </w:t>
      </w:r>
      <w:r>
        <w:rPr>
          <w:rFonts w:ascii="Menlo" w:cs="Menlo" w:eastAsia="Menlo" w:hAnsi="Menlo"/>
          <w:color w:val="9C4221"/>
          <w:sz w:val="18"/>
          <w:szCs w:val="18"/>
        </w:rPr>
        <w:t xml:space="preserve">price_move</w:t>
      </w:r>
      <w:r>
        <w:rPr>
          <w:rFonts w:ascii="PingFang SC" w:cs="PingFang SC" w:eastAsia="PingFang SC" w:hAnsi="PingFang SC"/>
          <w:sz w:val="19"/>
          <w:szCs w:val="19"/>
        </w:rPr>
        <w:t xml:space="preserve"> 的行）走正则兜底，冲击力</w:t>
      </w:r>
      <w:r>
        <w:rPr>
          <w:rFonts w:ascii="PingFang SC" w:cs="PingFang SC" w:eastAsia="PingFang SC" w:hAnsi="PingFang SC"/>
          <w:b/>
          <w:bCs/>
          <w:sz w:val="19"/>
          <w:szCs w:val="19"/>
        </w:rPr>
        <w:t xml:space="preserve">不为 0</w:t>
      </w:r>
    </w:p>
    <w:p>
      <w:pPr>
        <w:spacing w:after="20" w:before="20" w:line="290"/>
        <w:ind w:left="260" w:hanging="200"/>
      </w:pPr>
      <w:r>
        <w:rPr>
          <w:rFonts w:ascii="PingFang SC" w:cs="PingFang SC" w:eastAsia="PingFang SC" w:hAnsi="PingFang SC"/>
          <w:color w:val="9C4221"/>
          <w:sz w:val="19"/>
          <w:szCs w:val="19"/>
        </w:rPr>
        <w:t xml:space="preserve">☐  </w:t>
      </w:r>
      <w:r>
        <w:rPr>
          <w:rFonts w:ascii="PingFang SC" w:cs="PingFang SC" w:eastAsia="PingFang SC" w:hAnsi="PingFang SC"/>
          <w:sz w:val="19"/>
          <w:szCs w:val="19"/>
        </w:rPr>
        <w:t xml:space="preserve">加列后做</w:t>
      </w:r>
      <w:r>
        <w:rPr>
          <w:rFonts w:ascii="PingFang SC" w:cs="PingFang SC" w:eastAsia="PingFang SC" w:hAnsi="PingFang SC"/>
          <w:b/>
          <w:bCs/>
          <w:sz w:val="19"/>
          <w:szCs w:val="19"/>
        </w:rPr>
        <w:t xml:space="preserve">写入-读回往返验证</w:t>
      </w:r>
      <w:r>
        <w:rPr>
          <w:rFonts w:ascii="PingFang SC" w:cs="PingFang SC" w:eastAsia="PingFang SC" w:hAnsi="PingFang SC"/>
          <w:sz w:val="19"/>
          <w:szCs w:val="19"/>
        </w:rPr>
        <w:t xml:space="preserve">，不能只看返回码</w:t>
      </w:r>
    </w:p>
    <w:p>
      <w:pPr>
        <w:pBdr>
          <w:left w:val="single" w:color="9C4221" w:sz="14" w:space="10"/>
        </w:pBdr>
        <w:spacing w:after="20" w:before="100" w:line="290"/>
        <w:ind w:left="240"/>
      </w:pPr>
      <w:r>
        <w:rPr>
          <w:rFonts w:ascii="PingFang SC" w:cs="PingFang SC" w:eastAsia="PingFang SC" w:hAnsi="PingFang SC"/>
          <w:color w:val="4A3A30"/>
          <w:sz w:val="19"/>
          <w:szCs w:val="19"/>
        </w:rPr>
        <w:t xml:space="preserve">🔴 </w:t>
      </w:r>
      <w:r>
        <w:rPr>
          <w:rFonts w:ascii="PingFang SC" w:cs="PingFang SC" w:eastAsia="PingFang SC" w:hAnsi="PingFang SC"/>
          <w:b/>
          <w:bCs/>
          <w:color w:val="4A3A30"/>
          <w:sz w:val="19"/>
          <w:szCs w:val="19"/>
        </w:rPr>
        <w:t xml:space="preserve">最后一条是血的教训</w:t>
      </w:r>
      <w:r>
        <w:rPr>
          <w:rFonts w:ascii="PingFang SC" w:cs="PingFang SC" w:eastAsia="PingFang SC" w:hAnsi="PingFang SC"/>
          <w:color w:val="4A3A30"/>
          <w:sz w:val="19"/>
          <w:szCs w:val="19"/>
        </w:rPr>
        <w:t xml:space="preserve">：我们加列时占位符少写了一个（41 个 </w:t>
      </w:r>
      <w:r>
        <w:rPr>
          <w:rFonts w:ascii="Menlo" w:cs="Menlo" w:eastAsia="Menlo" w:hAnsi="Menlo"/>
          <w:color w:val="4A3A30"/>
          <w:sz w:val="18"/>
          <w:szCs w:val="18"/>
        </w:rPr>
        <w:t xml:space="preserve">%s</w:t>
      </w:r>
      <w:r>
        <w:rPr>
          <w:rFonts w:ascii="PingFang SC" w:cs="PingFang SC" w:eastAsia="PingFang SC" w:hAnsi="PingFang SC"/>
          <w:color w:val="4A3A30"/>
          <w:sz w:val="19"/>
          <w:szCs w:val="19"/>
        </w:rPr>
        <w:t xml:space="preserve"> 对 42 列），</w:t>
      </w:r>
    </w:p>
    <w:p>
      <w:pPr>
        <w:pBdr>
          <w:left w:val="single" w:color="9C4221" w:sz="14" w:space="10"/>
        </w:pBdr>
        <w:spacing w:after="20" w:before="20" w:line="290"/>
        <w:ind w:left="240"/>
      </w:pPr>
      <w:r>
        <w:rPr>
          <w:rFonts w:ascii="PingFang SC" w:cs="PingFang SC" w:eastAsia="PingFang SC" w:hAnsi="PingFang SC"/>
          <w:color w:val="4A3A30"/>
          <w:sz w:val="19"/>
          <w:szCs w:val="19"/>
        </w:rPr>
        <w:t xml:space="preserve">写库</w:t>
      </w:r>
      <w:r>
        <w:rPr>
          <w:rFonts w:ascii="PingFang SC" w:cs="PingFang SC" w:eastAsia="PingFang SC" w:hAnsi="PingFang SC"/>
          <w:b/>
          <w:bCs/>
          <w:color w:val="4A3A30"/>
          <w:sz w:val="19"/>
          <w:szCs w:val="19"/>
        </w:rPr>
        <w:t xml:space="preserve">全部失败但不抛异常</w:t>
      </w:r>
      <w:r>
        <w:rPr>
          <w:rFonts w:ascii="PingFang SC" w:cs="PingFang SC" w:eastAsia="PingFang SC" w:hAnsi="PingFang SC"/>
          <w:color w:val="4A3A30"/>
          <w:sz w:val="19"/>
          <w:szCs w:val="19"/>
        </w:rPr>
        <w:t xml:space="preserve">（异常被 catch 住、只打 warning、返回 0），</w:t>
      </w:r>
    </w:p>
    <w:p>
      <w:pPr>
        <w:pBdr>
          <w:left w:val="single" w:color="9C4221" w:sz="14" w:space="10"/>
        </w:pBdr>
        <w:spacing w:after="120" w:before="20" w:line="290"/>
        <w:ind w:left="240"/>
      </w:pPr>
      <w:r>
        <w:rPr>
          <w:rFonts w:ascii="PingFang SC" w:cs="PingFang SC" w:eastAsia="PingFang SC" w:hAnsi="PingFang SC"/>
          <w:color w:val="4A3A30"/>
          <w:sz w:val="19"/>
          <w:szCs w:val="19"/>
        </w:rPr>
        <w:t xml:space="preserve">表现是日志里一行 </w:t>
      </w:r>
      <w:r>
        <w:rPr>
          <w:rFonts w:ascii="Menlo" w:cs="Menlo" w:eastAsia="Menlo" w:hAnsi="Menlo"/>
          <w:color w:val="4A3A30"/>
          <w:sz w:val="18"/>
          <w:szCs w:val="18"/>
        </w:rPr>
        <w:t xml:space="preserve">wrote/updated 0/4</w:t>
      </w:r>
      <w:r>
        <w:rPr>
          <w:rFonts w:ascii="PingFang SC" w:cs="PingFang SC" w:eastAsia="PingFang SC" w:hAnsi="PingFang SC"/>
          <w:color w:val="4A3A30"/>
          <w:sz w:val="19"/>
          <w:szCs w:val="19"/>
        </w:rPr>
        <w:t xml:space="preserve">——</w:t>
      </w:r>
      <w:r>
        <w:rPr>
          <w:rFonts w:ascii="PingFang SC" w:cs="PingFang SC" w:eastAsia="PingFang SC" w:hAnsi="PingFang SC"/>
          <w:b/>
          <w:bCs/>
          <w:color w:val="4A3A30"/>
          <w:sz w:val="19"/>
          <w:szCs w:val="19"/>
        </w:rPr>
        <w:t xml:space="preserve">如果不是盯着这个数字，会被当成"本轮没新事件"混过去</w:t>
      </w:r>
      <w:r>
        <w:rPr>
          <w:rFonts w:ascii="PingFang SC" w:cs="PingFang SC" w:eastAsia="PingFang SC" w:hAnsi="PingFang SC"/>
          <w:color w:val="4A3A30"/>
          <w:sz w:val="19"/>
          <w:szCs w:val="19"/>
        </w:rPr>
        <w:t xml:space="preserve">。</w:t>
      </w:r>
    </w:p>
    <w:p>
      <w:pPr>
        <w:pStyle w:val="Heading3"/>
        <w:spacing w:after="100" w:before="220"/>
      </w:pPr>
      <w:r>
        <w:rPr>
          <w:rFonts w:ascii="PingFang SC" w:cs="PingFang SC" w:eastAsia="PingFang SC" w:hAnsi="PingFang SC"/>
          <w:b/>
          <w:bCs/>
          <w:color w:val="3A2A20"/>
          <w:sz w:val="21"/>
          <w:szCs w:val="21"/>
        </w:rPr>
        <w:t xml:space="preserve">P0-2 排序改为四段式，且实验室与生产共用同一份代码</w:t>
      </w:r>
    </w:p>
    <w:p>
      <w:pPr>
        <w:spacing w:after="40" w:before="40" w:line="300"/>
      </w:pPr>
      <w:r>
        <w:rPr>
          <w:rFonts w:ascii="PingFang SC" w:cs="PingFang SC" w:eastAsia="PingFang SC" w:hAnsi="PingFang SC"/>
          <w:b/>
          <w:bCs/>
          <w:sz w:val="19"/>
          <w:szCs w:val="19"/>
        </w:rPr>
        <w:t xml:space="preserve">验收：</w:t>
      </w:r>
    </w:p>
    <w:p>
      <w:pPr>
        <w:spacing w:after="20" w:before="20" w:line="290"/>
        <w:ind w:left="260" w:hanging="200"/>
      </w:pPr>
      <w:r>
        <w:rPr>
          <w:rFonts w:ascii="PingFang SC" w:cs="PingFang SC" w:eastAsia="PingFang SC" w:hAnsi="PingFang SC"/>
          <w:color w:val="9C4221"/>
          <w:sz w:val="19"/>
          <w:szCs w:val="19"/>
        </w:rPr>
        <w:t xml:space="preserve">☐  </w:t>
      </w:r>
      <w:r>
        <w:rPr>
          <w:rFonts w:ascii="PingFang SC" w:cs="PingFang SC" w:eastAsia="PingFang SC" w:hAnsi="PingFang SC"/>
          <w:sz w:val="19"/>
          <w:szCs w:val="19"/>
        </w:rPr>
        <w:t xml:space="preserve">生产排序与实验室重排走</w:t>
      </w:r>
      <w:r>
        <w:rPr>
          <w:rFonts w:ascii="PingFang SC" w:cs="PingFang SC" w:eastAsia="PingFang SC" w:hAnsi="PingFang SC"/>
          <w:b/>
          <w:bCs/>
          <w:sz w:val="19"/>
          <w:szCs w:val="19"/>
        </w:rPr>
        <w:t xml:space="preserve">同一个函数</w:t>
      </w:r>
      <w:r>
        <w:rPr>
          <w:rFonts w:ascii="PingFang SC" w:cs="PingFang SC" w:eastAsia="PingFang SC" w:hAnsi="PingFang SC"/>
          <w:sz w:val="19"/>
          <w:szCs w:val="19"/>
        </w:rPr>
        <w:t xml:space="preserve">，传入不同配置</w:t>
      </w:r>
    </w:p>
    <w:p>
      <w:pPr>
        <w:spacing w:after="20" w:before="20" w:line="290"/>
        <w:ind w:left="260" w:hanging="200"/>
      </w:pPr>
      <w:r>
        <w:rPr>
          <w:rFonts w:ascii="PingFang SC" w:cs="PingFang SC" w:eastAsia="PingFang SC" w:hAnsi="PingFang SC"/>
          <w:color w:val="9C4221"/>
          <w:sz w:val="19"/>
          <w:szCs w:val="19"/>
        </w:rPr>
        <w:t xml:space="preserve">☐  </w:t>
      </w:r>
      <w:r>
        <w:rPr>
          <w:rFonts w:ascii="PingFang SC" w:cs="PingFang SC" w:eastAsia="PingFang SC" w:hAnsi="PingFang SC"/>
          <w:sz w:val="19"/>
          <w:szCs w:val="19"/>
        </w:rPr>
        <w:t xml:space="preserve">QA 断言：同一组参数下，两条路径的 Top20 </w:t>
      </w:r>
      <w:r>
        <w:rPr>
          <w:rFonts w:ascii="PingFang SC" w:cs="PingFang SC" w:eastAsia="PingFang SC" w:hAnsi="PingFang SC"/>
          <w:b/>
          <w:bCs/>
          <w:sz w:val="19"/>
          <w:szCs w:val="19"/>
        </w:rPr>
        <w:t xml:space="preserve">逐条 id 相同</w:t>
      </w:r>
    </w:p>
    <w:p>
      <w:pPr>
        <w:spacing w:after="20" w:before="20" w:line="290"/>
        <w:ind w:left="260" w:hanging="200"/>
      </w:pPr>
      <w:r>
        <w:rPr>
          <w:rFonts w:ascii="PingFang SC" w:cs="PingFang SC" w:eastAsia="PingFang SC" w:hAnsi="PingFang SC"/>
          <w:color w:val="9C4221"/>
          <w:sz w:val="19"/>
          <w:szCs w:val="19"/>
        </w:rPr>
        <w:t xml:space="preserve">☐  </w:t>
      </w:r>
      <w:r>
        <w:rPr>
          <w:rFonts w:ascii="Menlo" w:cs="Menlo" w:eastAsia="Menlo" w:hAnsi="Menlo"/>
          <w:color w:val="9C4221"/>
          <w:sz w:val="18"/>
          <w:szCs w:val="18"/>
        </w:rPr>
        <w:t xml:space="preserve">SCORING_VERSION</w:t>
      </w:r>
      <w:r>
        <w:rPr>
          <w:rFonts w:ascii="PingFang SC" w:cs="PingFang SC" w:eastAsia="PingFang SC" w:hAnsi="PingFang SC"/>
          <w:sz w:val="19"/>
          <w:szCs w:val="19"/>
        </w:rPr>
        <w:t xml:space="preserve"> 与存量对拍断言：全库存量分与"按当前公式重算"逐行比对，对不上直接红</w:t>
      </w:r>
    </w:p>
    <w:p>
      <w:pPr>
        <w:spacing w:after="20" w:before="20" w:line="290"/>
        <w:ind w:left="260" w:hanging="200"/>
      </w:pPr>
      <w:r>
        <w:rPr>
          <w:rFonts w:ascii="PingFang SC" w:cs="PingFang SC" w:eastAsia="PingFang SC" w:hAnsi="PingFang SC"/>
          <w:color w:val="9C4221"/>
          <w:sz w:val="19"/>
          <w:szCs w:val="19"/>
        </w:rPr>
        <w:t xml:space="preserve">☐  </w:t>
      </w:r>
      <w:r>
        <w:rPr>
          <w:rFonts w:ascii="PingFang SC" w:cs="PingFang SC" w:eastAsia="PingFang SC" w:hAnsi="PingFang SC"/>
          <w:sz w:val="19"/>
          <w:szCs w:val="19"/>
        </w:rPr>
        <w:t xml:space="preserve">关掉全部加分项（系数调 0）能干净退回纯基础排序 —— 这也是验证加分项真实贡献的 A/B 对照方式</w:t>
      </w:r>
    </w:p>
    <w:p>
      <w:pPr>
        <w:pStyle w:val="Heading3"/>
        <w:spacing w:after="100" w:before="220"/>
      </w:pPr>
      <w:r>
        <w:rPr>
          <w:rFonts w:ascii="PingFang SC" w:cs="PingFang SC" w:eastAsia="PingFang SC" w:hAnsi="PingFang SC"/>
          <w:b/>
          <w:bCs/>
          <w:color w:val="3A2A20"/>
          <w:sz w:val="21"/>
          <w:szCs w:val="21"/>
        </w:rPr>
        <w:t xml:space="preserve">P0-3 策略配置表 + 存为基线 + 版本回滚</w:t>
      </w:r>
    </w:p>
    <w:p>
      <w:pPr>
        <w:spacing w:after="40" w:before="40" w:line="300"/>
      </w:pPr>
      <w:r>
        <w:rPr>
          <w:rFonts w:ascii="PingFang SC" w:cs="PingFang SC" w:eastAsia="PingFang SC" w:hAnsi="PingFang SC"/>
          <w:b/>
          <w:bCs/>
          <w:sz w:val="19"/>
          <w:szCs w:val="19"/>
        </w:rPr>
        <w:t xml:space="preserve">验收：</w:t>
      </w:r>
    </w:p>
    <w:p>
      <w:pPr>
        <w:spacing w:after="20" w:before="20" w:line="290"/>
        <w:ind w:left="260" w:hanging="200"/>
      </w:pPr>
      <w:r>
        <w:rPr>
          <w:rFonts w:ascii="PingFang SC" w:cs="PingFang SC" w:eastAsia="PingFang SC" w:hAnsi="PingFang SC"/>
          <w:color w:val="9C4221"/>
          <w:sz w:val="19"/>
          <w:szCs w:val="19"/>
        </w:rPr>
        <w:t xml:space="preserve">☐  </w:t>
      </w:r>
      <w:r>
        <w:rPr>
          <w:rFonts w:ascii="PingFang SC" w:cs="PingFang SC" w:eastAsia="PingFang SC" w:hAnsi="PingFang SC"/>
          <w:sz w:val="19"/>
          <w:szCs w:val="19"/>
        </w:rPr>
        <w:t xml:space="preserve">第 2.6 节全部字段可读可写，校验规则逐条生效</w:t>
      </w:r>
    </w:p>
    <w:p>
      <w:pPr>
        <w:spacing w:after="20" w:before="20" w:line="290"/>
        <w:ind w:left="260" w:hanging="200"/>
      </w:pPr>
      <w:r>
        <w:rPr>
          <w:rFonts w:ascii="PingFang SC" w:cs="PingFang SC" w:eastAsia="PingFang SC" w:hAnsi="PingFang SC"/>
          <w:color w:val="9C4221"/>
          <w:sz w:val="19"/>
          <w:szCs w:val="19"/>
        </w:rPr>
        <w:t xml:space="preserve">☐  </w:t>
      </w:r>
      <w:r>
        <w:rPr>
          <w:rFonts w:ascii="PingFang SC" w:cs="PingFang SC" w:eastAsia="PingFang SC" w:hAnsi="PingFang SC"/>
          <w:sz w:val="19"/>
          <w:szCs w:val="19"/>
        </w:rPr>
        <w:t xml:space="preserve">存默认配置能成功（cap 校验按 2.6 的口径，不是三项之和）</w:t>
      </w:r>
    </w:p>
    <w:p>
      <w:pPr>
        <w:spacing w:after="20" w:before="20" w:line="290"/>
        <w:ind w:left="260" w:hanging="200"/>
      </w:pPr>
      <w:r>
        <w:rPr>
          <w:rFonts w:ascii="PingFang SC" w:cs="PingFang SC" w:eastAsia="PingFang SC" w:hAnsi="PingFang SC"/>
          <w:color w:val="9C4221"/>
          <w:sz w:val="19"/>
          <w:szCs w:val="19"/>
        </w:rPr>
        <w:t xml:space="preserve">☐  </w:t>
      </w:r>
      <w:r>
        <w:rPr>
          <w:rFonts w:ascii="PingFang SC" w:cs="PingFang SC" w:eastAsia="PingFang SC" w:hAnsi="PingFang SC"/>
          <w:sz w:val="19"/>
          <w:szCs w:val="19"/>
        </w:rPr>
        <w:t xml:space="preserve">配置表删表 / 清空 / 塞脏 JSON / 断连 —— 四种情况下排序都</w:t>
      </w:r>
      <w:r>
        <w:rPr>
          <w:rFonts w:ascii="PingFang SC" w:cs="PingFang SC" w:eastAsia="PingFang SC" w:hAnsi="PingFang SC"/>
          <w:b/>
          <w:bCs/>
          <w:sz w:val="19"/>
          <w:szCs w:val="19"/>
        </w:rPr>
        <w:t xml:space="preserve">不挂</w:t>
      </w:r>
      <w:r>
        <w:rPr>
          <w:rFonts w:ascii="PingFang SC" w:cs="PingFang SC" w:eastAsia="PingFang SC" w:hAnsi="PingFang SC"/>
          <w:sz w:val="19"/>
          <w:szCs w:val="19"/>
        </w:rPr>
        <w:t xml:space="preserve">，退回默认值</w:t>
      </w:r>
    </w:p>
    <w:p>
      <w:pPr>
        <w:spacing w:after="20" w:before="20" w:line="290"/>
        <w:ind w:left="260" w:hanging="200"/>
      </w:pPr>
      <w:r>
        <w:rPr>
          <w:rFonts w:ascii="PingFang SC" w:cs="PingFang SC" w:eastAsia="PingFang SC" w:hAnsi="PingFang SC"/>
          <w:color w:val="9C4221"/>
          <w:sz w:val="19"/>
          <w:szCs w:val="19"/>
        </w:rPr>
        <w:t xml:space="preserve">☐  </w:t>
      </w:r>
      <w:r>
        <w:rPr>
          <w:rFonts w:ascii="PingFang SC" w:cs="PingFang SC" w:eastAsia="PingFang SC" w:hAnsi="PingFang SC"/>
          <w:sz w:val="19"/>
          <w:szCs w:val="19"/>
        </w:rPr>
        <w:t xml:space="preserve">回滚不复制成新版本，</w:t>
      </w:r>
      <w:r>
        <w:rPr>
          <w:rFonts w:ascii="Menlo" w:cs="Menlo" w:eastAsia="Menlo" w:hAnsi="Menlo"/>
          <w:color w:val="9C4221"/>
          <w:sz w:val="18"/>
          <w:szCs w:val="18"/>
        </w:rPr>
        <w:t xml:space="preserve">version</w:t>
      </w:r>
      <w:r>
        <w:rPr>
          <w:rFonts w:ascii="PingFang SC" w:cs="PingFang SC" w:eastAsia="PingFang SC" w:hAnsi="PingFang SC"/>
          <w:sz w:val="19"/>
          <w:szCs w:val="19"/>
        </w:rPr>
        <w:t xml:space="preserve"> 号保持线性可读</w:t>
      </w:r>
    </w:p>
    <w:p>
      <w:pPr>
        <w:pStyle w:val="Heading3"/>
        <w:spacing w:after="100" w:before="220"/>
      </w:pPr>
      <w:r>
        <w:rPr>
          <w:rFonts w:ascii="PingFang SC" w:cs="PingFang SC" w:eastAsia="PingFang SC" w:hAnsi="PingFang SC"/>
          <w:b/>
          <w:bCs/>
          <w:color w:val="3A2A20"/>
          <w:sz w:val="21"/>
          <w:szCs w:val="21"/>
        </w:rPr>
        <w:t xml:space="preserve">P0-4 交易实体识别与展示</w:t>
      </w:r>
    </w:p>
    <w:p>
      <w:pPr>
        <w:spacing w:after="40" w:before="40" w:line="300"/>
      </w:pPr>
      <w:r>
        <w:rPr>
          <w:rFonts w:ascii="PingFang SC" w:cs="PingFang SC" w:eastAsia="PingFang SC" w:hAnsi="PingFang SC"/>
          <w:b/>
          <w:bCs/>
          <w:sz w:val="19"/>
          <w:szCs w:val="19"/>
        </w:rPr>
        <w:t xml:space="preserve">验收：</w:t>
      </w:r>
    </w:p>
    <w:p>
      <w:pPr>
        <w:spacing w:after="20" w:before="20" w:line="290"/>
        <w:ind w:left="260" w:hanging="200"/>
      </w:pPr>
      <w:r>
        <w:rPr>
          <w:rFonts w:ascii="PingFang SC" w:cs="PingFang SC" w:eastAsia="PingFang SC" w:hAnsi="PingFang SC"/>
          <w:color w:val="9C4221"/>
          <w:sz w:val="19"/>
          <w:szCs w:val="19"/>
        </w:rPr>
        <w:t xml:space="preserve">☐  </w:t>
      </w:r>
      <w:r>
        <w:rPr>
          <w:rFonts w:ascii="PingFang SC" w:cs="PingFang SC" w:eastAsia="PingFang SC" w:hAnsi="PingFang SC"/>
          <w:sz w:val="19"/>
          <w:szCs w:val="19"/>
        </w:rPr>
        <w:t xml:space="preserve">三级取数阶梯全部接通，</w:t>
      </w:r>
      <w:r>
        <w:rPr>
          <w:rFonts w:ascii="Menlo" w:cs="Menlo" w:eastAsia="Menlo" w:hAnsi="Menlo"/>
          <w:color w:val="9C4221"/>
          <w:sz w:val="18"/>
          <w:szCs w:val="18"/>
        </w:rPr>
        <w:t xml:space="preserve">matched_symbols</w:t>
      </w:r>
      <w:r>
        <w:rPr>
          <w:rFonts w:ascii="PingFang SC" w:cs="PingFang SC" w:eastAsia="PingFang SC" w:hAnsi="PingFang SC"/>
          <w:sz w:val="19"/>
          <w:szCs w:val="19"/>
        </w:rPr>
        <w:t xml:space="preserve"> 从 staging 一路透传到事件表</w:t>
      </w:r>
    </w:p>
    <w:p>
      <w:pPr>
        <w:spacing w:after="20" w:before="20" w:line="290"/>
        <w:ind w:left="260" w:hanging="200"/>
      </w:pPr>
      <w:r>
        <w:rPr>
          <w:rFonts w:ascii="PingFang SC" w:cs="PingFang SC" w:eastAsia="PingFang SC" w:hAnsi="PingFang SC"/>
          <w:color w:val="9C4221"/>
          <w:sz w:val="19"/>
          <w:szCs w:val="19"/>
        </w:rPr>
        <w:t xml:space="preserve">☐  </w:t>
      </w:r>
      <w:r>
        <w:rPr>
          <w:rFonts w:ascii="PingFang SC" w:cs="PingFang SC" w:eastAsia="PingFang SC" w:hAnsi="PingFang SC"/>
          <w:sz w:val="19"/>
          <w:szCs w:val="19"/>
        </w:rPr>
        <w:t xml:space="preserve">覆盖率从 7.5% 提升到 </w:t>
      </w:r>
      <w:r>
        <w:rPr>
          <w:rFonts w:ascii="PingFang SC" w:cs="PingFang SC" w:eastAsia="PingFang SC" w:hAnsi="PingFang SC"/>
          <w:b/>
          <w:bCs/>
          <w:sz w:val="19"/>
          <w:szCs w:val="19"/>
        </w:rPr>
        <w:t xml:space="preserve">≥ 40%</w:t>
      </w:r>
      <w:r>
        <w:rPr>
          <w:rFonts w:ascii="PingFang SC" w:cs="PingFang SC" w:eastAsia="PingFang SC" w:hAnsi="PingFang SC"/>
          <w:sz w:val="19"/>
          <w:szCs w:val="19"/>
        </w:rPr>
        <w:t xml:space="preserve">（demo 实测口径）</w:t>
      </w:r>
    </w:p>
    <w:p>
      <w:pPr>
        <w:spacing w:after="20" w:before="20" w:line="290"/>
        <w:ind w:left="260" w:hanging="200"/>
      </w:pPr>
      <w:r>
        <w:rPr>
          <w:rFonts w:ascii="PingFang SC" w:cs="PingFang SC" w:eastAsia="PingFang SC" w:hAnsi="PingFang SC"/>
          <w:color w:val="9C4221"/>
          <w:sz w:val="19"/>
          <w:szCs w:val="19"/>
        </w:rPr>
        <w:t xml:space="preserve">☐  </w:t>
      </w:r>
      <w:r>
        <w:rPr>
          <w:rFonts w:ascii="PingFang SC" w:cs="PingFang SC" w:eastAsia="PingFang SC" w:hAnsi="PingFang SC"/>
          <w:sz w:val="19"/>
          <w:szCs w:val="19"/>
        </w:rPr>
        <w:t xml:space="preserve">日韩港标的 </w:t>
      </w:r>
      <w:r>
        <w:rPr>
          <w:rFonts w:ascii="Menlo" w:cs="Menlo" w:eastAsia="Menlo" w:hAnsi="Menlo"/>
          <w:color w:val="9C4221"/>
          <w:sz w:val="18"/>
          <w:szCs w:val="18"/>
        </w:rPr>
        <w:t xml:space="preserve">tradable=false</w:t>
      </w:r>
      <w:r>
        <w:rPr>
          <w:rFonts w:ascii="PingFang SC" w:cs="PingFang SC" w:eastAsia="PingFang SC" w:hAnsi="PingFang SC"/>
          <w:sz w:val="19"/>
          <w:szCs w:val="19"/>
        </w:rPr>
        <w:t xml:space="preserve">，SPX/DJI/IXIC </w:t>
      </w:r>
      <w:r>
        <w:rPr>
          <w:rFonts w:ascii="Menlo" w:cs="Menlo" w:eastAsia="Menlo" w:hAnsi="Menlo"/>
          <w:color w:val="9C4221"/>
          <w:sz w:val="18"/>
          <w:szCs w:val="18"/>
        </w:rPr>
        <w:t xml:space="preserve">tradable=false</w:t>
      </w:r>
    </w:p>
    <w:p>
      <w:pPr>
        <w:spacing w:after="20" w:before="20" w:line="290"/>
        <w:ind w:left="260" w:hanging="200"/>
      </w:pPr>
      <w:r>
        <w:rPr>
          <w:rFonts w:ascii="PingFang SC" w:cs="PingFang SC" w:eastAsia="PingFang SC" w:hAnsi="PingFang SC"/>
          <w:color w:val="9C4221"/>
          <w:sz w:val="19"/>
          <w:szCs w:val="19"/>
        </w:rPr>
        <w:t xml:space="preserve">☐  </w:t>
      </w:r>
      <w:r>
        <w:rPr>
          <w:rFonts w:ascii="PingFang SC" w:cs="PingFang SC" w:eastAsia="PingFang SC" w:hAnsi="PingFang SC"/>
          <w:b/>
          <w:bCs/>
          <w:sz w:val="19"/>
          <w:szCs w:val="19"/>
        </w:rPr>
        <w:t xml:space="preserve">Top10 实际命中数与全库覆盖率一起报</w:t>
      </w:r>
      <w:r>
        <w:rPr>
          <w:rFonts w:ascii="PingFang SC" w:cs="PingFang SC" w:eastAsia="PingFang SC" w:hAnsi="PingFang SC"/>
          <w:sz w:val="19"/>
          <w:szCs w:val="19"/>
        </w:rPr>
        <w:t xml:space="preserve">，不能只报聚合数字</w:t>
      </w:r>
    </w:p>
    <w:p>
      <w:pPr>
        <w:pBdr>
          <w:left w:val="single" w:color="9C4221" w:sz="14" w:space="10"/>
        </w:pBdr>
        <w:spacing w:after="120" w:before="100" w:line="290"/>
        <w:ind w:left="240"/>
      </w:pPr>
      <w:r>
        <w:rPr>
          <w:rFonts w:ascii="PingFang SC" w:cs="PingFang SC" w:eastAsia="PingFang SC" w:hAnsi="PingFang SC"/>
          <w:color w:val="4A3A30"/>
          <w:sz w:val="19"/>
          <w:szCs w:val="19"/>
        </w:rPr>
        <w:t xml:space="preserve">⚠️ 上一次我们报过"美股覆盖涨 18 倍"，而</w:t>
      </w:r>
      <w:r>
        <w:rPr>
          <w:rFonts w:ascii="PingFang SC" w:cs="PingFang SC" w:eastAsia="PingFang SC" w:hAnsi="PingFang SC"/>
          <w:b/>
          <w:bCs/>
          <w:color w:val="4A3A30"/>
          <w:sz w:val="19"/>
          <w:szCs w:val="19"/>
        </w:rPr>
        <w:t xml:space="preserve">首屏 0/10 有标签</w:t>
      </w:r>
      <w:r>
        <w:rPr>
          <w:rFonts w:ascii="PingFang SC" w:cs="PingFang SC" w:eastAsia="PingFang SC" w:hAnsi="PingFang SC"/>
          <w:color w:val="4A3A30"/>
          <w:sz w:val="19"/>
          <w:szCs w:val="19"/>
        </w:rPr>
        <w:t xml:space="preserve">——聚合覆盖率会掩盖首屏。</w:t>
      </w:r>
    </w:p>
    <w:p>
      <w:pPr>
        <w:pStyle w:val="Heading2"/>
        <w:spacing w:after="100" w:before="220"/>
      </w:pPr>
      <w:r>
        <w:rPr>
          <w:rFonts w:ascii="PingFang SC" w:cs="PingFang SC" w:eastAsia="PingFang SC" w:hAnsi="PingFang SC"/>
          <w:b/>
          <w:bCs/>
          <w:color w:val="3A2A20"/>
          <w:sz w:val="24"/>
          <w:szCs w:val="24"/>
        </w:rPr>
        <w:t xml:space="preserve">P1 —— 强烈建议同期做，晚一个迭代也能接受</w:t>
      </w:r>
    </w:p>
    <w:p>
      <w:pPr>
        <w:spacing w:after="20" w:before="20" w:line="290"/>
        <w:ind w:left="260" w:hanging="200"/>
      </w:pPr>
      <w:r>
        <w:rPr>
          <w:rFonts w:ascii="PingFang SC" w:cs="PingFang SC" w:eastAsia="PingFang SC" w:hAnsi="PingFang SC"/>
          <w:color w:val="9C4221"/>
          <w:sz w:val="19"/>
          <w:szCs w:val="19"/>
        </w:rPr>
        <w:t xml:space="preserve">•  </w:t>
      </w:r>
      <w:r>
        <w:rPr>
          <w:rFonts w:ascii="PingFang SC" w:cs="PingFang SC" w:eastAsia="PingFang SC" w:hAnsi="PingFang SC"/>
          <w:b/>
          <w:bCs/>
          <w:sz w:val="19"/>
          <w:szCs w:val="19"/>
        </w:rPr>
        <w:t xml:space="preserve">P1-1 混排策略</w:t>
      </w:r>
      <w:r>
        <w:rPr>
          <w:rFonts w:ascii="PingFang SC" w:cs="PingFang SC" w:eastAsia="PingFang SC" w:hAnsi="PingFang SC"/>
          <w:sz w:val="19"/>
          <w:szCs w:val="19"/>
        </w:rPr>
        <w:t xml:space="preserve">（第 1 章 #6）。验收：配额从 0 调到 6，Top10 实体条数确实从 N 变成 ≥6；置顶开启后 Top1/Top3 必为实体条目；每条被搬运的都有 </w:t>
      </w:r>
      <w:r>
        <w:rPr>
          <w:rFonts w:ascii="Menlo" w:cs="Menlo" w:eastAsia="Menlo" w:hAnsi="Menlo"/>
          <w:color w:val="9C4221"/>
          <w:sz w:val="18"/>
          <w:szCs w:val="18"/>
        </w:rPr>
        <w:t xml:space="preserve">mix_reason</w:t>
      </w:r>
    </w:p>
    <w:p>
      <w:pPr>
        <w:spacing w:after="20" w:before="20" w:line="290"/>
        <w:ind w:left="260" w:hanging="200"/>
      </w:pPr>
      <w:r>
        <w:rPr>
          <w:rFonts w:ascii="PingFang SC" w:cs="PingFang SC" w:eastAsia="PingFang SC" w:hAnsi="PingFang SC"/>
          <w:color w:val="9C4221"/>
          <w:sz w:val="19"/>
          <w:szCs w:val="19"/>
        </w:rPr>
        <w:t xml:space="preserve">•  </w:t>
      </w:r>
      <w:r>
        <w:rPr>
          <w:rFonts w:ascii="PingFang SC" w:cs="PingFang SC" w:eastAsia="PingFang SC" w:hAnsi="PingFang SC"/>
          <w:b/>
          <w:bCs/>
          <w:sz w:val="19"/>
          <w:szCs w:val="19"/>
        </w:rPr>
        <w:t xml:space="preserve">P1-2 策略实验室</w:t>
      </w:r>
      <w:r>
        <w:rPr>
          <w:rFonts w:ascii="PingFang SC" w:cs="PingFang SC" w:eastAsia="PingFang SC" w:hAnsi="PingFang SC"/>
          <w:sz w:val="19"/>
          <w:szCs w:val="19"/>
        </w:rPr>
        <w:t xml:space="preserve">：七因子滑杆 + 加分项滑杆 + 市场倍率滑杆 + 情绪方向控件 + 混排开关，两版本并排对比。验收：</w:t>
      </w:r>
      <w:r>
        <w:rPr>
          <w:rFonts w:ascii="PingFang SC" w:cs="PingFang SC" w:eastAsia="PingFang SC" w:hAnsi="PingFang SC"/>
          <w:b/>
          <w:bCs/>
          <w:sz w:val="19"/>
          <w:szCs w:val="19"/>
        </w:rPr>
        <w:t xml:space="preserve">每一个控件调了都必须让排序真的变</w:t>
      </w:r>
    </w:p>
    <w:p>
      <w:pPr>
        <w:spacing w:after="20" w:before="20" w:line="290"/>
        <w:ind w:left="260" w:hanging="200"/>
      </w:pPr>
      <w:r>
        <w:rPr>
          <w:rFonts w:ascii="PingFang SC" w:cs="PingFang SC" w:eastAsia="PingFang SC" w:hAnsi="PingFang SC"/>
          <w:color w:val="9C4221"/>
          <w:sz w:val="19"/>
          <w:szCs w:val="19"/>
        </w:rPr>
        <w:t xml:space="preserve">•  </w:t>
      </w:r>
      <w:r>
        <w:rPr>
          <w:rFonts w:ascii="PingFang SC" w:cs="PingFang SC" w:eastAsia="PingFang SC" w:hAnsi="PingFang SC"/>
          <w:b/>
          <w:bCs/>
          <w:sz w:val="19"/>
          <w:szCs w:val="19"/>
        </w:rPr>
        <w:t xml:space="preserve">P1-3 卡片可解释性</w:t>
      </w:r>
      <w:r>
        <w:rPr>
          <w:rFonts w:ascii="PingFang SC" w:cs="PingFang SC" w:eastAsia="PingFang SC" w:hAnsi="PingFang SC"/>
          <w:sz w:val="19"/>
          <w:szCs w:val="19"/>
        </w:rPr>
        <w:t xml:space="preserve">：每条展示 </w:t>
      </w:r>
      <w:r>
        <w:rPr>
          <w:rFonts w:ascii="Menlo" w:cs="Menlo" w:eastAsia="Menlo" w:hAnsi="Menlo"/>
          <w:color w:val="9C4221"/>
          <w:sz w:val="18"/>
          <w:szCs w:val="18"/>
        </w:rPr>
        <w:t xml:space="preserve">factors</w:t>
      </w:r>
      <w:r>
        <w:rPr>
          <w:rFonts w:ascii="PingFang SC" w:cs="PingFang SC" w:eastAsia="PingFang SC" w:hAnsi="PingFang SC"/>
          <w:sz w:val="19"/>
          <w:szCs w:val="19"/>
        </w:rPr>
        <w:t xml:space="preserve">（原始分）、</w:t>
      </w:r>
      <w:r>
        <w:rPr>
          <w:rFonts w:ascii="Menlo" w:cs="Menlo" w:eastAsia="Menlo" w:hAnsi="Menlo"/>
          <w:color w:val="9C4221"/>
          <w:sz w:val="18"/>
          <w:szCs w:val="18"/>
        </w:rPr>
        <w:t xml:space="preserve">contributions</w:t>
      </w:r>
      <w:r>
        <w:rPr>
          <w:rFonts w:ascii="PingFang SC" w:cs="PingFang SC" w:eastAsia="PingFang SC" w:hAnsi="PingFang SC"/>
          <w:sz w:val="19"/>
          <w:szCs w:val="19"/>
        </w:rPr>
        <w:t xml:space="preserve">（加权贡献值）、</w:t>
      </w:r>
      <w:r>
        <w:rPr>
          <w:rFonts w:ascii="Menlo" w:cs="Menlo" w:eastAsia="Menlo" w:hAnsi="Menlo"/>
          <w:color w:val="9C4221"/>
          <w:sz w:val="18"/>
          <w:szCs w:val="18"/>
        </w:rPr>
        <w:t xml:space="preserve">bonus</w:t>
      </w:r>
      <w:r>
        <w:rPr>
          <w:rFonts w:ascii="PingFang SC" w:cs="PingFang SC" w:eastAsia="PingFang SC" w:hAnsi="PingFang SC"/>
          <w:sz w:val="19"/>
          <w:szCs w:val="19"/>
        </w:rPr>
        <w:t xml:space="preserve"> 明细、</w:t>
      </w:r>
      <w:r>
        <w:rPr>
          <w:rFonts w:ascii="Menlo" w:cs="Menlo" w:eastAsia="Menlo" w:hAnsi="Menlo"/>
          <w:color w:val="9C4221"/>
          <w:sz w:val="18"/>
          <w:szCs w:val="18"/>
        </w:rPr>
        <w:t xml:space="preserve">market</w:t>
      </w:r>
      <w:r>
        <w:rPr>
          <w:rFonts w:ascii="PingFang SC" w:cs="PingFang SC" w:eastAsia="PingFang SC" w:hAnsi="PingFang SC"/>
          <w:sz w:val="19"/>
          <w:szCs w:val="19"/>
        </w:rPr>
        <w:t xml:space="preserve"> 明细（含是否命中跨市场豁免）、</w:t>
      </w:r>
      <w:r>
        <w:rPr>
          <w:rFonts w:ascii="Menlo" w:cs="Menlo" w:eastAsia="Menlo" w:hAnsi="Menlo"/>
          <w:color w:val="9C4221"/>
          <w:sz w:val="18"/>
          <w:szCs w:val="18"/>
        </w:rPr>
        <w:t xml:space="preserve">mix_reason</w:t>
      </w:r>
    </w:p>
    <w:p>
      <w:pPr>
        <w:pBdr>
          <w:left w:val="single" w:color="9C4221" w:sz="14" w:space="10"/>
        </w:pBdr>
        <w:spacing w:after="20" w:before="100" w:line="290"/>
        <w:ind w:left="240"/>
      </w:pPr>
      <w:r>
        <w:rPr>
          <w:rFonts w:ascii="PingFang SC" w:cs="PingFang SC" w:eastAsia="PingFang SC" w:hAnsi="PingFang SC"/>
          <w:color w:val="4A3A30"/>
          <w:sz w:val="19"/>
          <w:szCs w:val="19"/>
        </w:rPr>
        <w:t xml:space="preserve">🔴 </w:t>
      </w:r>
      <w:r>
        <w:rPr>
          <w:rFonts w:ascii="PingFang SC" w:cs="PingFang SC" w:eastAsia="PingFang SC" w:hAnsi="PingFang SC"/>
          <w:b/>
          <w:bCs/>
          <w:color w:val="4A3A30"/>
          <w:sz w:val="19"/>
          <w:szCs w:val="19"/>
        </w:rPr>
        <w:t xml:space="preserve">P1-2 的验收断言不是形式主义。</w:t>
      </w:r>
      <w:r>
        <w:rPr>
          <w:rFonts w:ascii="PingFang SC" w:cs="PingFang SC" w:eastAsia="PingFang SC" w:hAnsi="PingFang SC"/>
          <w:color w:val="4A3A30"/>
          <w:sz w:val="19"/>
          <w:szCs w:val="19"/>
        </w:rPr>
        <w:t xml:space="preserve"> 我们真的出过：</w:t>
      </w:r>
      <w:r>
        <w:rPr>
          <w:rFonts w:ascii="Menlo" w:cs="Menlo" w:eastAsia="Menlo" w:hAnsi="Menlo"/>
          <w:color w:val="4A3A30"/>
          <w:sz w:val="18"/>
          <w:szCs w:val="18"/>
        </w:rPr>
        <w:t xml:space="preserve">k_tradable</w:t>
      </w:r>
      <w:r>
        <w:rPr>
          <w:rFonts w:ascii="PingFang SC" w:cs="PingFang SC" w:eastAsia="PingFang SC" w:hAnsi="PingFang SC"/>
          <w:color w:val="4A3A30"/>
          <w:sz w:val="19"/>
          <w:szCs w:val="19"/>
        </w:rPr>
        <w:t xml:space="preserve"> 滑杆完全是死的——</w:t>
      </w:r>
    </w:p>
    <w:p>
      <w:pPr>
        <w:pBdr>
          <w:left w:val="single" w:color="9C4221" w:sz="14" w:space="10"/>
        </w:pBdr>
        <w:spacing w:after="20" w:before="20" w:line="290"/>
        <w:ind w:left="240"/>
      </w:pPr>
      <w:r>
        <w:rPr>
          <w:rFonts w:ascii="PingFang SC" w:cs="PingFang SC" w:eastAsia="PingFang SC" w:hAnsi="PingFang SC"/>
          <w:color w:val="4A3A30"/>
          <w:sz w:val="19"/>
          <w:szCs w:val="19"/>
        </w:rPr>
        <w:t xml:space="preserve">请求解析那一层有一份</w:t>
      </w:r>
      <w:r>
        <w:rPr>
          <w:rFonts w:ascii="PingFang SC" w:cs="PingFang SC" w:eastAsia="PingFang SC" w:hAnsi="PingFang SC"/>
          <w:b/>
          <w:bCs/>
          <w:color w:val="4A3A30"/>
          <w:sz w:val="19"/>
          <w:szCs w:val="19"/>
        </w:rPr>
        <w:t xml:space="preserve">手写的</w:t>
      </w:r>
      <w:r>
        <w:rPr>
          <w:rFonts w:ascii="PingFang SC" w:cs="PingFang SC" w:eastAsia="PingFang SC" w:hAnsi="PingFang SC"/>
          <w:color w:val="4A3A30"/>
          <w:sz w:val="19"/>
          <w:szCs w:val="19"/>
        </w:rPr>
        <w:t xml:space="preserve">参数白名单没有加这个键，滑杆调到 0 和调到 0.20 排序</w:t>
      </w:r>
      <w:r>
        <w:rPr>
          <w:rFonts w:ascii="PingFang SC" w:cs="PingFang SC" w:eastAsia="PingFang SC" w:hAnsi="PingFang SC"/>
          <w:b/>
          <w:bCs/>
          <w:color w:val="4A3A30"/>
          <w:sz w:val="19"/>
          <w:szCs w:val="19"/>
        </w:rPr>
        <w:t xml:space="preserve">完全一样</w:t>
      </w:r>
      <w:r>
        <w:rPr>
          <w:rFonts w:ascii="PingFang SC" w:cs="PingFang SC" w:eastAsia="PingFang SC" w:hAnsi="PingFang SC"/>
          <w:color w:val="4A3A30"/>
          <w:sz w:val="19"/>
          <w:szCs w:val="19"/>
        </w:rPr>
        <w:t xml:space="preserve">。</w:t>
      </w:r>
    </w:p>
    <w:p>
      <w:pPr>
        <w:pBdr>
          <w:left w:val="single" w:color="9C4221" w:sz="14" w:space="10"/>
        </w:pBdr>
        <w:spacing w:after="20" w:before="20" w:line="290"/>
        <w:ind w:left="240"/>
      </w:pPr>
      <w:r>
        <w:rPr>
          <w:rFonts w:ascii="PingFang SC" w:cs="PingFang SC" w:eastAsia="PingFang SC" w:hAnsi="PingFang SC"/>
          <w:b/>
          <w:bCs/>
          <w:color w:val="4A3A30"/>
          <w:sz w:val="19"/>
          <w:szCs w:val="19"/>
        </w:rPr>
        <w:t xml:space="preserve">根治办法是所有参数名单从配置 DEFAULTS 渲染出来，不允许任何地方手写第二份。</w:t>
      </w:r>
    </w:p>
    <w:p>
      <w:pPr>
        <w:pBdr>
          <w:left w:val="single" w:color="9C4221" w:sz="14" w:space="10"/>
        </w:pBdr>
        <w:spacing w:after="20" w:before="20" w:line="290"/>
        <w:ind w:left="240"/>
      </w:pPr>
      <w:r>
        <w:rPr>
          <w:rFonts w:ascii="PingFang SC" w:cs="PingFang SC" w:eastAsia="PingFang SC" w:hAnsi="PingFang SC"/>
          <w:color w:val="4A3A30"/>
          <w:sz w:val="19"/>
          <w:szCs w:val="19"/>
        </w:rPr>
        <w:t xml:space="preserve">同族的坑我们</w:t>
      </w:r>
      <w:r>
        <w:rPr>
          <w:rFonts w:ascii="PingFang SC" w:cs="PingFang SC" w:eastAsia="PingFang SC" w:hAnsi="PingFang SC"/>
          <w:b/>
          <w:bCs/>
          <w:color w:val="4A3A30"/>
          <w:sz w:val="19"/>
          <w:szCs w:val="19"/>
        </w:rPr>
        <w:t xml:space="preserve">在这个项目里踩了五次</w:t>
      </w:r>
      <w:r>
        <w:rPr>
          <w:rFonts w:ascii="PingFang SC" w:cs="PingFang SC" w:eastAsia="PingFang SC" w:hAnsi="PingFang SC"/>
          <w:color w:val="4A3A30"/>
          <w:sz w:val="19"/>
          <w:szCs w:val="19"/>
        </w:rPr>
        <w:t xml:space="preserve">：取数 SQL / 计算 / 请求解析 / 响应序列化 / 界面渲染</w:t>
      </w:r>
    </w:p>
    <w:p>
      <w:pPr>
        <w:pBdr>
          <w:left w:val="single" w:color="9C4221" w:sz="14" w:space="10"/>
        </w:pBdr>
        <w:spacing w:after="120" w:before="20" w:line="290"/>
        <w:ind w:left="240"/>
      </w:pPr>
      <w:r>
        <w:rPr>
          <w:rFonts w:ascii="PingFang SC" w:cs="PingFang SC" w:eastAsia="PingFang SC" w:hAnsi="PingFang SC"/>
          <w:color w:val="4A3A30"/>
          <w:sz w:val="19"/>
          <w:szCs w:val="19"/>
        </w:rPr>
        <w:t xml:space="preserve">是</w:t>
      </w:r>
      <w:r>
        <w:rPr>
          <w:rFonts w:ascii="PingFang SC" w:cs="PingFang SC" w:eastAsia="PingFang SC" w:hAnsi="PingFang SC"/>
          <w:b/>
          <w:bCs/>
          <w:color w:val="4A3A30"/>
          <w:sz w:val="19"/>
          <w:szCs w:val="19"/>
        </w:rPr>
        <w:t xml:space="preserve">五个独立环节，漏哪一处都不报错</w:t>
      </w:r>
      <w:r>
        <w:rPr>
          <w:rFonts w:ascii="PingFang SC" w:cs="PingFang SC" w:eastAsia="PingFang SC" w:hAnsi="PingFang SC"/>
          <w:color w:val="4A3A30"/>
          <w:sz w:val="19"/>
          <w:szCs w:val="19"/>
        </w:rPr>
        <w:t xml:space="preserve">。加一个因子必须五处一起改。</w:t>
      </w:r>
    </w:p>
    <w:p>
      <w:pPr>
        <w:pStyle w:val="Heading2"/>
        <w:spacing w:after="100" w:before="220"/>
      </w:pPr>
      <w:r>
        <w:rPr>
          <w:rFonts w:ascii="PingFang SC" w:cs="PingFang SC" w:eastAsia="PingFang SC" w:hAnsi="PingFang SC"/>
          <w:b/>
          <w:bCs/>
          <w:color w:val="3A2A20"/>
          <w:sz w:val="24"/>
          <w:szCs w:val="24"/>
        </w:rPr>
        <w:t xml:space="preserve">P2 —— 本轮不做，但架构上要留出口子</w:t>
      </w:r>
    </w:p>
    <w:p>
      <w:pPr>
        <w:spacing w:after="20" w:before="20" w:line="290"/>
        <w:ind w:left="260" w:hanging="200"/>
      </w:pPr>
      <w:r>
        <w:rPr>
          <w:rFonts w:ascii="PingFang SC" w:cs="PingFang SC" w:eastAsia="PingFang SC" w:hAnsi="PingFang SC"/>
          <w:color w:val="9C4221"/>
          <w:sz w:val="19"/>
          <w:szCs w:val="19"/>
        </w:rPr>
        <w:t xml:space="preserve">•  </w:t>
      </w:r>
      <w:r>
        <w:rPr>
          <w:rFonts w:ascii="PingFang SC" w:cs="PingFang SC" w:eastAsia="PingFang SC" w:hAnsi="PingFang SC"/>
          <w:b/>
          <w:bCs/>
          <w:sz w:val="19"/>
          <w:szCs w:val="19"/>
        </w:rPr>
        <w:t xml:space="preserve">召回池退热</w:t>
      </w:r>
      <w:r>
        <w:rPr>
          <w:rFonts w:ascii="PingFang SC" w:cs="PingFang SC" w:eastAsia="PingFang SC" w:hAnsi="PingFang SC"/>
          <w:sz w:val="19"/>
          <w:szCs w:val="19"/>
        </w:rPr>
        <w:t xml:space="preserve">：S/A 档事件与高点击事件生命周期延长到 7 天，其余 2 天（当前是全量 5 天硬闸）。依赖点击事件流回传，</w:t>
      </w:r>
      <w:r>
        <w:rPr>
          <w:rFonts w:ascii="PingFang SC" w:cs="PingFang SC" w:eastAsia="PingFang SC" w:hAnsi="PingFang SC"/>
          <w:b/>
          <w:bCs/>
          <w:sz w:val="19"/>
          <w:szCs w:val="19"/>
        </w:rPr>
        <w:t xml:space="preserve">目前尚未接入，架构图上是目标态</w:t>
      </w:r>
    </w:p>
    <w:p>
      <w:pPr>
        <w:spacing w:after="20" w:before="20" w:line="290"/>
        <w:ind w:left="260" w:hanging="200"/>
      </w:pPr>
      <w:r>
        <w:rPr>
          <w:rFonts w:ascii="PingFang SC" w:cs="PingFang SC" w:eastAsia="PingFang SC" w:hAnsi="PingFang SC"/>
          <w:color w:val="9C4221"/>
          <w:sz w:val="19"/>
          <w:szCs w:val="19"/>
        </w:rPr>
        <w:t xml:space="preserve">•  </w:t>
      </w:r>
      <w:r>
        <w:rPr>
          <w:rFonts w:ascii="PingFang SC" w:cs="PingFang SC" w:eastAsia="PingFang SC" w:hAnsi="PingFang SC"/>
          <w:b/>
          <w:bCs/>
          <w:sz w:val="19"/>
          <w:szCs w:val="19"/>
        </w:rPr>
        <w:t xml:space="preserve">LLM 直接抽取交易实体</w:t>
      </w:r>
      <w:r>
        <w:rPr>
          <w:rFonts w:ascii="PingFang SC" w:cs="PingFang SC" w:eastAsia="PingFang SC" w:hAnsi="PingFang SC"/>
          <w:sz w:val="19"/>
          <w:szCs w:val="19"/>
        </w:rPr>
        <w:t xml:space="preserve">：覆盖长尾 RSS / 搜索来源。改 prompt 会让整个理解缓存失效，需单独排期</w:t>
      </w:r>
    </w:p>
    <w:p>
      <w:pPr>
        <w:spacing w:after="20" w:before="20" w:line="290"/>
        <w:ind w:left="260" w:hanging="200"/>
      </w:pPr>
      <w:r>
        <w:rPr>
          <w:rFonts w:ascii="PingFang SC" w:cs="PingFang SC" w:eastAsia="PingFang SC" w:hAnsi="PingFang SC"/>
          <w:color w:val="9C4221"/>
          <w:sz w:val="19"/>
          <w:szCs w:val="19"/>
        </w:rPr>
        <w:t xml:space="preserve">•  </w:t>
      </w:r>
      <w:r>
        <w:rPr>
          <w:rFonts w:ascii="PingFang SC" w:cs="PingFang SC" w:eastAsia="PingFang SC" w:hAnsi="PingFang SC"/>
          <w:b/>
          <w:bCs/>
          <w:sz w:val="19"/>
          <w:szCs w:val="19"/>
        </w:rPr>
        <w:t xml:space="preserve">效果度量闭环</w:t>
      </w:r>
      <w:r>
        <w:rPr>
          <w:rFonts w:ascii="PingFang SC" w:cs="PingFang SC" w:eastAsia="PingFang SC" w:hAnsi="PingFang SC"/>
          <w:sz w:val="19"/>
          <w:szCs w:val="19"/>
        </w:rPr>
        <w:t xml:space="preserve">：曝光/点击回传 → 后验标签 → 反哺排序。</w:t>
      </w:r>
      <w:r>
        <w:rPr>
          <w:rFonts w:ascii="PingFang SC" w:cs="PingFang SC" w:eastAsia="PingFang SC" w:hAnsi="PingFang SC"/>
          <w:b/>
          <w:bCs/>
          <w:sz w:val="19"/>
          <w:szCs w:val="19"/>
        </w:rPr>
        <w:t xml:space="preserve">这是所有策略的前提</w:t>
      </w:r>
      <w:r>
        <w:rPr>
          <w:rFonts w:ascii="PingFang SC" w:cs="PingFang SC" w:eastAsia="PingFang SC" w:hAnsi="PingFang SC"/>
          <w:sz w:val="19"/>
          <w:szCs w:val="19"/>
        </w:rPr>
        <w:t xml:space="preserve">，没有它，上面所有参数都只能靠人眼判断好坏</w:t>
      </w:r>
    </w:p>
    <w:p>
      <w:pPr>
        <w:pBdr>
          <w:bottom w:val="single" w:color="D8CFC8" w:sz="6" w:space="1"/>
        </w:pBdr>
        <w:spacing w:after="80" w:before="80"/>
      </w:pPr>
    </w:p>
    <w:p>
      <w:pPr>
        <w:pStyle w:val="Heading1"/>
        <w:spacing w:after="100" w:before="320"/>
      </w:pPr>
      <w:r>
        <w:rPr>
          <w:rFonts w:ascii="PingFang SC" w:cs="PingFang SC" w:eastAsia="PingFang SC" w:hAnsi="PingFang SC"/>
          <w:b/>
          <w:bCs/>
          <w:color w:val="9C4221"/>
          <w:sz w:val="28"/>
          <w:szCs w:val="28"/>
        </w:rPr>
        <w:t xml:space="preserve">4. 成功指标</w:t>
      </w:r>
    </w:p>
    <w:p>
      <w:pPr>
        <w:pStyle w:val="Heading2"/>
        <w:spacing w:after="100" w:before="220"/>
      </w:pPr>
      <w:r>
        <w:rPr>
          <w:rFonts w:ascii="PingFang SC" w:cs="PingFang SC" w:eastAsia="PingFang SC" w:hAnsi="PingFang SC"/>
          <w:b/>
          <w:bCs/>
          <w:color w:val="3A2A20"/>
          <w:sz w:val="24"/>
          <w:szCs w:val="24"/>
        </w:rPr>
        <w:t xml:space="preserve">先导指标（1–2 周内可见）</w:t>
      </w:r>
    </w:p>
    <w:tbl>
      <w:tblPr>
        <w:tblW w:type="dxa" w:w="9890"/>
        <w:tblBorders>
          <w:top w:val="single" w:color="D8CFC8" w:sz="4"/>
          <w:left w:val="single" w:color="D8CFC8" w:sz="4"/>
          <w:bottom w:val="single" w:color="D8CFC8" w:sz="4"/>
          <w:right w:val="single" w:color="D8CFC8" w:sz="4"/>
          <w:insideH w:val="single" w:color="D8CFC8" w:sz="4"/>
          <w:insideV w:val="single" w:color="D8CFC8" w:sz="4"/>
        </w:tblBorders>
      </w:tblPr>
      <w:tblGrid>
        <w:gridCol w:w="2083"/>
        <w:gridCol w:w="2375"/>
        <w:gridCol w:w="1976"/>
        <w:gridCol w:w="3456"/>
      </w:tblGrid>
      <w:tr>
        <w:trPr>
          <w:cantSplit/>
          <w:tblHeader/>
        </w:trPr>
        <w:tc>
          <w:tcPr>
            <w:tcW w:type="dxa" w:w="2083"/>
            <w:shd w:fill="F1E6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color w:val="3A2A20"/>
                <w:sz w:val="19"/>
                <w:szCs w:val="19"/>
              </w:rPr>
              <w:t xml:space="preserve">指标</w:t>
            </w:r>
          </w:p>
        </w:tc>
        <w:tc>
          <w:tcPr>
            <w:tcW w:type="dxa" w:w="2375"/>
            <w:shd w:fill="F1E6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color w:val="3A2A20"/>
                <w:sz w:val="19"/>
                <w:szCs w:val="19"/>
              </w:rPr>
              <w:t xml:space="preserve">现状</w:t>
            </w:r>
          </w:p>
        </w:tc>
        <w:tc>
          <w:tcPr>
            <w:tcW w:type="dxa" w:w="1976"/>
            <w:shd w:fill="F1E6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color w:val="3A2A20"/>
                <w:sz w:val="19"/>
                <w:szCs w:val="19"/>
              </w:rPr>
              <w:t xml:space="preserve">目标</w:t>
            </w:r>
          </w:p>
        </w:tc>
        <w:tc>
          <w:tcPr>
            <w:tcW w:type="dxa" w:w="3456"/>
            <w:shd w:fill="F1E6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color w:val="3A2A20"/>
                <w:sz w:val="19"/>
                <w:szCs w:val="19"/>
              </w:rPr>
              <w:t xml:space="preserve">测量方式</w:t>
            </w:r>
          </w:p>
        </w:tc>
      </w:tr>
      <w:tr>
        <w:trPr>
          <w:cantSplit/>
          <w:tblHeader w:val="false"/>
        </w:trPr>
        <w:tc>
          <w:tcPr>
            <w:tcW w:type="dxa" w:w="208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首屏冲击力误读条数</w:t>
            </w:r>
          </w:p>
        </w:tc>
        <w:tc>
          <w:tcPr>
            <w:tcW w:type="dxa" w:w="237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5/20（全面检修前抽样）</w:t>
            </w:r>
          </w:p>
        </w:tc>
        <w:tc>
          <w:tcPr>
            <w:tcW w:type="dxa" w:w="197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0/20</w:t>
            </w:r>
          </w:p>
        </w:tc>
        <w:tc>
          <w:tcPr>
            <w:tcW w:type="dxa" w:w="345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Top20 人工核验，逐条看 </w:t>
            </w:r>
            <w:r>
              <w:rPr>
                <w:rFonts w:ascii="Menlo" w:cs="Menlo" w:eastAsia="Menlo" w:hAnsi="Menlo"/>
                <w:color w:val="9C4221"/>
                <w:sz w:val="18"/>
                <w:szCs w:val="18"/>
              </w:rPr>
              <w:t xml:space="preserve">punch_magnitude_pct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 是不是真行情</w:t>
            </w:r>
          </w:p>
        </w:tc>
      </w:tr>
      <w:tr>
        <w:trPr>
          <w:cantSplit/>
          <w:tblHeader w:val="false"/>
        </w:trPr>
        <w:tc>
          <w:tcPr>
            <w:tcW w:type="dxa" w:w="2083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首屏可交易标的占比</w:t>
            </w:r>
          </w:p>
        </w:tc>
        <w:tc>
          <w:tcPr>
            <w:tcW w:type="dxa" w:w="2375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~1/20</w:t>
            </w:r>
          </w:p>
        </w:tc>
        <w:tc>
          <w:tcPr>
            <w:tcW w:type="dxa" w:w="1976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≥ 8/20</w:t>
            </w:r>
          </w:p>
        </w:tc>
        <w:tc>
          <w:tcPr>
            <w:tcW w:type="dxa" w:w="3456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Top20 </w:t>
            </w:r>
            <w:r>
              <w:rPr>
                <w:rFonts w:ascii="Menlo" w:cs="Menlo" w:eastAsia="Menlo" w:hAnsi="Menlo"/>
                <w:color w:val="9C4221"/>
                <w:sz w:val="18"/>
                <w:szCs w:val="18"/>
              </w:rPr>
              <w:t xml:space="preserve">tradable_count &gt; 0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 计数</w:t>
            </w:r>
          </w:p>
        </w:tc>
      </w:tr>
      <w:tr>
        <w:trPr>
          <w:cantSplit/>
          <w:tblHeader w:val="false"/>
        </w:trPr>
        <w:tc>
          <w:tcPr>
            <w:tcW w:type="dxa" w:w="208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首屏有情绪内容占比</w:t>
            </w:r>
          </w:p>
        </w:tc>
        <w:tc>
          <w:tcPr>
            <w:tcW w:type="dxa" w:w="237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—</w:t>
            </w:r>
          </w:p>
        </w:tc>
        <w:tc>
          <w:tcPr>
            <w:tcW w:type="dxa" w:w="197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≥ 10/20</w:t>
            </w:r>
          </w:p>
        </w:tc>
        <w:tc>
          <w:tcPr>
            <w:tcW w:type="dxa" w:w="345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Top20 </w:t>
            </w:r>
            <w:r>
              <w:rPr>
                <w:rFonts w:ascii="Menlo" w:cs="Menlo" w:eastAsia="Menlo" w:hAnsi="Menlo"/>
                <w:color w:val="9C4221"/>
                <w:sz w:val="18"/>
                <w:szCs w:val="18"/>
              </w:rPr>
              <w:t xml:space="preserve">sentiment_score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 非空且 |s| &gt; 0.2</w:t>
            </w:r>
          </w:p>
        </w:tc>
      </w:tr>
      <w:tr>
        <w:trPr>
          <w:cantSplit/>
          <w:tblHeader w:val="false"/>
        </w:trPr>
        <w:tc>
          <w:tcPr>
            <w:tcW w:type="dxa" w:w="2083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首屏旧闻（&gt; 3 天）</w:t>
            </w:r>
          </w:p>
        </w:tc>
        <w:tc>
          <w:tcPr>
            <w:tcW w:type="dxa" w:w="2375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曾出现 2 条压在当天大事前</w:t>
            </w:r>
          </w:p>
        </w:tc>
        <w:tc>
          <w:tcPr>
            <w:tcW w:type="dxa" w:w="1976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0 条</w:t>
            </w:r>
          </w:p>
        </w:tc>
        <w:tc>
          <w:tcPr>
            <w:tcW w:type="dxa" w:w="3456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Top20 </w:t>
            </w:r>
            <w:r>
              <w:rPr>
                <w:rFonts w:ascii="Menlo" w:cs="Menlo" w:eastAsia="Menlo" w:hAnsi="Menlo"/>
                <w:color w:val="9C4221"/>
                <w:sz w:val="18"/>
                <w:szCs w:val="18"/>
              </w:rPr>
              <w:t xml:space="preserve">published_at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 分布</w:t>
            </w:r>
          </w:p>
        </w:tc>
      </w:tr>
      <w:tr>
        <w:trPr>
          <w:cantSplit/>
          <w:tblHeader w:val="false"/>
        </w:trPr>
        <w:tc>
          <w:tcPr>
            <w:tcW w:type="dxa" w:w="208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韩股/日股 Top30 占位</w:t>
            </w:r>
          </w:p>
        </w:tc>
        <w:tc>
          <w:tcPr>
            <w:tcW w:type="dxa" w:w="237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韩股 6 席（供给量的 2 倍）</w:t>
            </w:r>
          </w:p>
        </w:tc>
        <w:tc>
          <w:tcPr>
            <w:tcW w:type="dxa" w:w="197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回落到与供给量相称</w:t>
            </w:r>
          </w:p>
        </w:tc>
        <w:tc>
          <w:tcPr>
            <w:tcW w:type="dxa" w:w="345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Top30 按 market_scope 分组计数</w:t>
            </w:r>
          </w:p>
        </w:tc>
      </w:tr>
      <w:tr>
        <w:trPr>
          <w:cantSplit/>
          <w:tblHeader w:val="false"/>
        </w:trPr>
        <w:tc>
          <w:tcPr>
            <w:tcW w:type="dxa" w:w="2083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全库交易实体覆盖率</w:t>
            </w:r>
          </w:p>
        </w:tc>
        <w:tc>
          <w:tcPr>
            <w:tcW w:type="dxa" w:w="2375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7.5%</w:t>
            </w:r>
          </w:p>
        </w:tc>
        <w:tc>
          <w:tcPr>
            <w:tcW w:type="dxa" w:w="1976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≥ 40%</w:t>
            </w:r>
          </w:p>
        </w:tc>
        <w:tc>
          <w:tcPr>
            <w:tcW w:type="dxa" w:w="3456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同时报 Top10 实际命中数</w:t>
            </w:r>
          </w:p>
        </w:tc>
      </w:tr>
    </w:tbl>
    <w:p>
      <w:pPr>
        <w:spacing w:after="140"/>
      </w:pPr>
    </w:p>
    <w:p>
      <w:pPr>
        <w:pStyle w:val="Heading2"/>
        <w:spacing w:after="100" w:before="220"/>
      </w:pPr>
      <w:r>
        <w:rPr>
          <w:rFonts w:ascii="PingFang SC" w:cs="PingFang SC" w:eastAsia="PingFang SC" w:hAnsi="PingFang SC"/>
          <w:b/>
          <w:bCs/>
          <w:color w:val="3A2A20"/>
          <w:sz w:val="24"/>
          <w:szCs w:val="24"/>
        </w:rPr>
        <w:t xml:space="preserve">后验指标（需先接通点击回传，见 P2）</w:t>
      </w:r>
    </w:p>
    <w:tbl>
      <w:tblPr>
        <w:tblW w:type="dxa" w:w="9890"/>
        <w:tblBorders>
          <w:top w:val="single" w:color="D8CFC8" w:sz="4"/>
          <w:left w:val="single" w:color="D8CFC8" w:sz="4"/>
          <w:bottom w:val="single" w:color="D8CFC8" w:sz="4"/>
          <w:right w:val="single" w:color="D8CFC8" w:sz="4"/>
          <w:insideH w:val="single" w:color="D8CFC8" w:sz="4"/>
          <w:insideV w:val="single" w:color="D8CFC8" w:sz="4"/>
        </w:tblBorders>
      </w:tblPr>
      <w:tblGrid>
        <w:gridCol w:w="4705"/>
        <w:gridCol w:w="5185"/>
      </w:tblGrid>
      <w:tr>
        <w:trPr>
          <w:cantSplit/>
          <w:tblHeader/>
        </w:trPr>
        <w:tc>
          <w:tcPr>
            <w:tcW w:type="dxa" w:w="4705"/>
            <w:shd w:fill="F1E6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color w:val="3A2A20"/>
                <w:sz w:val="19"/>
                <w:szCs w:val="19"/>
              </w:rPr>
              <w:t xml:space="preserve">指标</w:t>
            </w:r>
          </w:p>
        </w:tc>
        <w:tc>
          <w:tcPr>
            <w:tcW w:type="dxa" w:w="5185"/>
            <w:shd w:fill="F1E6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color w:val="3A2A20"/>
                <w:sz w:val="19"/>
                <w:szCs w:val="19"/>
              </w:rPr>
              <w:t xml:space="preserve">目标</w:t>
            </w:r>
          </w:p>
        </w:tc>
      </w:tr>
      <w:tr>
        <w:trPr>
          <w:cantSplit/>
          <w:tblHeader w:val="false"/>
        </w:trPr>
        <w:tc>
          <w:tcPr>
            <w:tcW w:type="dxa" w:w="470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首屏 CTR</w:t>
            </w:r>
          </w:p>
        </w:tc>
        <w:tc>
          <w:tcPr>
            <w:tcW w:type="dxa" w:w="518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相对基线提升</w:t>
            </w:r>
          </w:p>
        </w:tc>
      </w:tr>
      <w:tr>
        <w:trPr>
          <w:cantSplit/>
          <w:tblHeader w:val="false"/>
        </w:trPr>
        <w:tc>
          <w:tcPr>
            <w:tcW w:type="dxa" w:w="4705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带交易实体条目的 CTR vs 不带</w:t>
            </w:r>
          </w:p>
        </w:tc>
        <w:tc>
          <w:tcPr>
            <w:tcW w:type="dxa" w:w="5185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验证"实体加成"这个假设本身是否成立</w:t>
            </w:r>
          </w:p>
        </w:tc>
      </w:tr>
      <w:tr>
        <w:trPr>
          <w:cantSplit/>
          <w:tblHeader w:val="false"/>
        </w:trPr>
        <w:tc>
          <w:tcPr>
            <w:tcW w:type="dxa" w:w="470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情绪极端时段的人均阅读条数</w:t>
            </w:r>
          </w:p>
        </w:tc>
        <w:tc>
          <w:tcPr>
            <w:tcW w:type="dxa" w:w="518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验证"氛围感"是否真的提升了消费深度</w:t>
            </w:r>
          </w:p>
        </w:tc>
      </w:tr>
    </w:tbl>
    <w:p>
      <w:pPr>
        <w:spacing w:after="140"/>
      </w:pPr>
    </w:p>
    <w:p>
      <w:pPr>
        <w:pBdr>
          <w:left w:val="single" w:color="9C4221" w:sz="14" w:space="10"/>
        </w:pBdr>
        <w:spacing w:after="20" w:before="100" w:line="290"/>
        <w:ind w:left="240"/>
      </w:pPr>
      <w:r>
        <w:rPr>
          <w:rFonts w:ascii="PingFang SC" w:cs="PingFang SC" w:eastAsia="PingFang SC" w:hAnsi="PingFang SC"/>
          <w:color w:val="4A3A30"/>
          <w:sz w:val="19"/>
          <w:szCs w:val="19"/>
        </w:rPr>
        <w:t xml:space="preserve">⚠️ </w:t>
      </w:r>
      <w:r>
        <w:rPr>
          <w:rFonts w:ascii="PingFang SC" w:cs="PingFang SC" w:eastAsia="PingFang SC" w:hAnsi="PingFang SC"/>
          <w:b/>
          <w:bCs/>
          <w:color w:val="4A3A30"/>
          <w:sz w:val="19"/>
          <w:szCs w:val="19"/>
        </w:rPr>
        <w:t xml:space="preserve">在点击回传接通之前，所有策略参数只能靠人眼判断好坏。</w:t>
      </w:r>
    </w:p>
    <w:p>
      <w:pPr>
        <w:pBdr>
          <w:left w:val="single" w:color="9C4221" w:sz="14" w:space="10"/>
        </w:pBdr>
        <w:spacing w:after="120" w:before="20" w:line="290"/>
        <w:ind w:left="240"/>
      </w:pPr>
      <w:r>
        <w:rPr>
          <w:rFonts w:ascii="PingFang SC" w:cs="PingFang SC" w:eastAsia="PingFang SC" w:hAnsi="PingFang SC"/>
          <w:color w:val="4A3A30"/>
          <w:sz w:val="19"/>
          <w:szCs w:val="19"/>
        </w:rPr>
        <w:t xml:space="preserve">这是当前最大的方法论缺口，建议把 P2-3 的优先级往前提。</w:t>
      </w:r>
    </w:p>
    <w:p>
      <w:pPr>
        <w:pBdr>
          <w:bottom w:val="single" w:color="D8CFC8" w:sz="6" w:space="1"/>
        </w:pBdr>
        <w:spacing w:after="80" w:before="80"/>
      </w:pPr>
    </w:p>
    <w:p>
      <w:pPr>
        <w:pStyle w:val="Heading1"/>
        <w:spacing w:after="100" w:before="320"/>
      </w:pPr>
      <w:r>
        <w:rPr>
          <w:rFonts w:ascii="PingFang SC" w:cs="PingFang SC" w:eastAsia="PingFang SC" w:hAnsi="PingFang SC"/>
          <w:b/>
          <w:bCs/>
          <w:color w:val="9C4221"/>
          <w:sz w:val="28"/>
          <w:szCs w:val="28"/>
        </w:rPr>
        <w:t xml:space="preserve">5. 非目标（本轮明确不做）</w:t>
      </w:r>
    </w:p>
    <w:tbl>
      <w:tblPr>
        <w:tblW w:type="dxa" w:w="9890"/>
        <w:tblBorders>
          <w:top w:val="single" w:color="D8CFC8" w:sz="4"/>
          <w:left w:val="single" w:color="D8CFC8" w:sz="4"/>
          <w:bottom w:val="single" w:color="D8CFC8" w:sz="4"/>
          <w:right w:val="single" w:color="D8CFC8" w:sz="4"/>
          <w:insideH w:val="single" w:color="D8CFC8" w:sz="4"/>
          <w:insideV w:val="single" w:color="D8CFC8" w:sz="4"/>
        </w:tblBorders>
      </w:tblPr>
      <w:tblGrid>
        <w:gridCol w:w="2879"/>
        <w:gridCol w:w="7011"/>
      </w:tblGrid>
      <w:tr>
        <w:trPr>
          <w:cantSplit/>
          <w:tblHeader/>
        </w:trPr>
        <w:tc>
          <w:tcPr>
            <w:tcW w:type="dxa" w:w="2879"/>
            <w:shd w:fill="F1E6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color w:val="3A2A20"/>
                <w:sz w:val="19"/>
                <w:szCs w:val="19"/>
              </w:rPr>
              <w:t xml:space="preserve">不做</w:t>
            </w:r>
          </w:p>
        </w:tc>
        <w:tc>
          <w:tcPr>
            <w:tcW w:type="dxa" w:w="7011"/>
            <w:shd w:fill="F1E6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color w:val="3A2A20"/>
                <w:sz w:val="19"/>
                <w:szCs w:val="19"/>
              </w:rPr>
              <w:t xml:space="preserve">为什么</w:t>
            </w:r>
          </w:p>
        </w:tc>
      </w:tr>
      <w:tr>
        <w:trPr>
          <w:cantSplit/>
          <w:tblHeader w:val="false"/>
        </w:trPr>
        <w:tc>
          <w:tcPr>
            <w:tcW w:type="dxa" w:w="287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不做个性化排序</w:t>
            </w:r>
          </w:p>
        </w:tc>
        <w:tc>
          <w:tcPr>
            <w:tcW w:type="dxa" w:w="701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本轮解决的是"全局默认排序像不像一个懂市场的人排的"。个性化是另一个量级的工程，且没有默认排序的基线就无法度量个性化的增益</w:t>
            </w:r>
          </w:p>
        </w:tc>
      </w:tr>
      <w:tr>
        <w:trPr>
          <w:cantSplit/>
          <w:tblHeader w:val="false"/>
        </w:trPr>
        <w:tc>
          <w:tcPr>
            <w:tcW w:type="dxa" w:w="2879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交易实体不做可点击跳转</w:t>
            </w:r>
          </w:p>
        </w:tc>
        <w:tc>
          <w:tcPr>
            <w:tcW w:type="dxa" w:w="7011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老板裁决"纯展示不可点，先这样"。一旦可点就涉及行情页跳转、标的合规校验、买入引导，是独立需求</w:t>
            </w:r>
          </w:p>
        </w:tc>
      </w:tr>
      <w:tr>
        <w:trPr>
          <w:cantSplit/>
          <w:tblHeader w:val="false"/>
        </w:trPr>
        <w:tc>
          <w:tcPr>
            <w:tcW w:type="dxa" w:w="287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不新增"社会经济重大影响"因子</w:t>
            </w:r>
          </w:p>
        </w:tc>
        <w:tc>
          <w:tcPr>
            <w:tcW w:type="dxa" w:w="701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已被 M（影响面）+ B（广度）覆盖两遍，再单列就是</w:t>
            </w: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三重计分</w:t>
            </w:r>
          </w:p>
        </w:tc>
      </w:tr>
      <w:tr>
        <w:trPr>
          <w:cantSplit/>
          <w:tblHeader w:val="false"/>
        </w:trPr>
        <w:tc>
          <w:tcPr>
            <w:tcW w:type="dxa" w:w="2879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不给冲击力做金额/点数提取</w:t>
            </w:r>
          </w:p>
        </w:tc>
        <w:tc>
          <w:tcPr>
            <w:tcW w:type="dxa" w:w="7011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只做百分比。金额要处理亿/万/M/B 多种量纲，点数要知道指数基数才有意义，而百分比已覆盖绝大多数有冲击力的标题，量纲统一、误判风险最低</w:t>
            </w:r>
          </w:p>
        </w:tc>
      </w:tr>
      <w:tr>
        <w:trPr>
          <w:cantSplit/>
          <w:tblHeader w:val="false"/>
        </w:trPr>
        <w:tc>
          <w:tcPr>
            <w:tcW w:type="dxa" w:w="287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不给单一信源开后门</w:t>
            </w:r>
          </w:p>
        </w:tc>
        <w:tc>
          <w:tcPr>
            <w:tcW w:type="dxa" w:w="701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曾经为 CNBC 做过"硬覆盖"（权威分抬到 1.0 + 总分 +0.05）。那是对"prompt 媒体名单与权威表不同步"的补丁，</w:t>
            </w: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根治方案是单一事实源 + 名单动态渲染进 prompt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，补丁随病根一起拆掉</w:t>
            </w:r>
          </w:p>
        </w:tc>
      </w:tr>
    </w:tbl>
    <w:p>
      <w:pPr>
        <w:spacing w:after="140"/>
      </w:pPr>
    </w:p>
    <w:p>
      <w:pPr>
        <w:pBdr>
          <w:bottom w:val="single" w:color="D8CFC8" w:sz="6" w:space="1"/>
        </w:pBdr>
        <w:spacing w:after="80" w:before="80"/>
      </w:pPr>
    </w:p>
    <w:p>
      <w:pPr>
        <w:pStyle w:val="Heading1"/>
        <w:spacing w:after="100" w:before="320"/>
      </w:pPr>
      <w:r>
        <w:rPr>
          <w:rFonts w:ascii="PingFang SC" w:cs="PingFang SC" w:eastAsia="PingFang SC" w:hAnsi="PingFang SC"/>
          <w:b/>
          <w:bCs/>
          <w:color w:val="9C4221"/>
          <w:sz w:val="28"/>
          <w:szCs w:val="28"/>
        </w:rPr>
        <w:t xml:space="preserve">6. 待决问题</w:t>
      </w:r>
    </w:p>
    <w:tbl>
      <w:tblPr>
        <w:tblW w:type="dxa" w:w="9890"/>
        <w:tblBorders>
          <w:top w:val="single" w:color="D8CFC8" w:sz="4"/>
          <w:left w:val="single" w:color="D8CFC8" w:sz="4"/>
          <w:bottom w:val="single" w:color="D8CFC8" w:sz="4"/>
          <w:right w:val="single" w:color="D8CFC8" w:sz="4"/>
          <w:insideH w:val="single" w:color="D8CFC8" w:sz="4"/>
          <w:insideV w:val="single" w:color="D8CFC8" w:sz="4"/>
        </w:tblBorders>
      </w:tblPr>
      <w:tblGrid>
        <w:gridCol w:w="900"/>
        <w:gridCol w:w="4498"/>
        <w:gridCol w:w="2570"/>
        <w:gridCol w:w="1922"/>
      </w:tblGrid>
      <w:tr>
        <w:trPr>
          <w:cantSplit/>
          <w:tblHeader/>
        </w:trPr>
        <w:tc>
          <w:tcPr>
            <w:tcW w:type="dxa" w:w="900"/>
            <w:shd w:fill="F1E6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color w:val="3A2A20"/>
                <w:sz w:val="19"/>
                <w:szCs w:val="19"/>
              </w:rPr>
              <w:t xml:space="preserve">#</w:t>
            </w:r>
          </w:p>
        </w:tc>
        <w:tc>
          <w:tcPr>
            <w:tcW w:type="dxa" w:w="4498"/>
            <w:shd w:fill="F1E6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color w:val="3A2A20"/>
                <w:sz w:val="19"/>
                <w:szCs w:val="19"/>
              </w:rPr>
              <w:t xml:space="preserve">问题</w:t>
            </w:r>
          </w:p>
        </w:tc>
        <w:tc>
          <w:tcPr>
            <w:tcW w:type="dxa" w:w="2570"/>
            <w:shd w:fill="F1E6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color w:val="3A2A20"/>
                <w:sz w:val="19"/>
                <w:szCs w:val="19"/>
              </w:rPr>
              <w:t xml:space="preserve">需要谁回答</w:t>
            </w:r>
          </w:p>
        </w:tc>
        <w:tc>
          <w:tcPr>
            <w:tcW w:type="dxa" w:w="1922"/>
            <w:shd w:fill="F1E6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color w:val="3A2A20"/>
                <w:sz w:val="19"/>
                <w:szCs w:val="19"/>
              </w:rPr>
              <w:t xml:space="preserve">阻塞性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Q1</w:t>
            </w:r>
          </w:p>
        </w:tc>
        <w:tc>
          <w:tcPr>
            <w:tcW w:type="dxa" w:w="449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曝光/点击事件流的回传格式与时延？没有它，P2 的召回池退热和全部后验指标都无法落地</w:t>
            </w:r>
          </w:p>
        </w:tc>
        <w:tc>
          <w:tcPr>
            <w:tcW w:type="dxa" w:w="257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服务端 + 客户端</w:t>
            </w:r>
          </w:p>
        </w:tc>
        <w:tc>
          <w:tcPr>
            <w:tcW w:type="dxa" w:w="192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🔴 </w:t>
            </w: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阻塞 P2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Q2</w:t>
            </w:r>
          </w:p>
        </w:tc>
        <w:tc>
          <w:tcPr>
            <w:tcW w:type="dxa" w:w="4498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生产的 </w:t>
            </w:r>
            <w:r>
              <w:rPr>
                <w:rFonts w:ascii="Menlo" w:cs="Menlo" w:eastAsia="Menlo" w:hAnsi="Menlo"/>
                <w:color w:val="9C4221"/>
                <w:sz w:val="18"/>
                <w:szCs w:val="18"/>
              </w:rPr>
              <w:t xml:space="preserve">market_scope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 由谁产出——沿用理解阶段的 LLM 标签，还是数据服务层按信源硬映射？</w:t>
            </w:r>
          </w:p>
        </w:tc>
        <w:tc>
          <w:tcPr>
            <w:tcW w:type="dxa" w:w="2570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算法 hang shang + 数据工程 Scout</w:t>
            </w:r>
          </w:p>
        </w:tc>
        <w:tc>
          <w:tcPr>
            <w:tcW w:type="dxa" w:w="1922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🟡 影响 P0-1 排期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Q3</w:t>
            </w:r>
          </w:p>
        </w:tc>
        <w:tc>
          <w:tcPr>
            <w:tcW w:type="dxa" w:w="449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美股蓝筹白名单谁维护、多久更新一次？我们是按 staging 真实出现频次筛的约 130 支，需要一个长期 owner</w:t>
            </w:r>
          </w:p>
        </w:tc>
        <w:tc>
          <w:tcPr>
            <w:tcW w:type="dxa" w:w="257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算法 + 产品</w:t>
            </w:r>
          </w:p>
        </w:tc>
        <w:tc>
          <w:tcPr>
            <w:tcW w:type="dxa" w:w="192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🟡 非阻塞，先用现有名单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Q4</w:t>
            </w:r>
          </w:p>
        </w:tc>
        <w:tc>
          <w:tcPr>
            <w:tcW w:type="dxa" w:w="4498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策略配置的改动权限：运营可直接改线上，还是必须走实验室 → 存基线 → 部署三步？</w:t>
            </w:r>
          </w:p>
        </w:tc>
        <w:tc>
          <w:tcPr>
            <w:tcW w:type="dxa" w:w="2570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产品 + 算法</w:t>
            </w:r>
          </w:p>
        </w:tc>
        <w:tc>
          <w:tcPr>
            <w:tcW w:type="dxa" w:w="1922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🟡 影响配置表设计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Q5</w:t>
            </w:r>
          </w:p>
        </w:tc>
        <w:tc>
          <w:tcPr>
            <w:tcW w:type="dxa" w:w="449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不同资源位（首页 / 与我相关 / 行情页）是否需要各自的配置版本？当前设计是全局一套</w:t>
            </w:r>
          </w:p>
        </w:tc>
        <w:tc>
          <w:tcPr>
            <w:tcW w:type="dxa" w:w="257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产品</w:t>
            </w:r>
          </w:p>
        </w:tc>
        <w:tc>
          <w:tcPr>
            <w:tcW w:type="dxa" w:w="192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🟢 非阻塞</w:t>
            </w:r>
          </w:p>
        </w:tc>
      </w:tr>
    </w:tbl>
    <w:p>
      <w:pPr>
        <w:spacing w:after="140"/>
      </w:pPr>
    </w:p>
    <w:p>
      <w:pPr>
        <w:pBdr>
          <w:bottom w:val="single" w:color="D8CFC8" w:sz="6" w:space="1"/>
        </w:pBdr>
        <w:spacing w:after="80" w:before="80"/>
      </w:pPr>
    </w:p>
    <w:p>
      <w:pPr>
        <w:pStyle w:val="Heading1"/>
        <w:spacing w:after="100" w:before="320"/>
      </w:pPr>
      <w:r>
        <w:rPr>
          <w:rFonts w:ascii="PingFang SC" w:cs="PingFang SC" w:eastAsia="PingFang SC" w:hAnsi="PingFang SC"/>
          <w:b/>
          <w:bCs/>
          <w:color w:val="9C4221"/>
          <w:sz w:val="28"/>
          <w:szCs w:val="28"/>
        </w:rPr>
        <w:t xml:space="preserve">7. 排期建议</w:t>
      </w:r>
    </w:p>
    <w:p>
      <w:pPr>
        <w:spacing w:after="40" w:before="40" w:line="300"/>
      </w:pPr>
      <w:r>
        <w:rPr>
          <w:rFonts w:ascii="PingFang SC" w:cs="PingFang SC" w:eastAsia="PingFang SC" w:hAnsi="PingFang SC"/>
          <w:b/>
          <w:bCs/>
          <w:sz w:val="19"/>
          <w:szCs w:val="19"/>
        </w:rPr>
        <w:t xml:space="preserve">不要按"能力"切分迭代，按"能不能验证"切分。</w:t>
      </w:r>
      <w:r>
        <w:rPr>
          <w:rFonts w:ascii="PingFang SC" w:cs="PingFang SC" w:eastAsia="PingFang SC" w:hAnsi="PingFang SC"/>
          <w:sz w:val="19"/>
          <w:szCs w:val="19"/>
        </w:rPr>
        <w:t xml:space="preserve"> 建议三段：</w:t>
      </w:r>
    </w:p>
    <w:tbl>
      <w:tblPr>
        <w:tblW w:type="dxa" w:w="9890"/>
        <w:tblBorders>
          <w:top w:val="single" w:color="D8CFC8" w:sz="4"/>
          <w:left w:val="single" w:color="D8CFC8" w:sz="4"/>
          <w:bottom w:val="single" w:color="D8CFC8" w:sz="4"/>
          <w:right w:val="single" w:color="D8CFC8" w:sz="4"/>
          <w:insideH w:val="single" w:color="D8CFC8" w:sz="4"/>
          <w:insideV w:val="single" w:color="D8CFC8" w:sz="4"/>
        </w:tblBorders>
      </w:tblPr>
      <w:tblGrid>
        <w:gridCol w:w="1919"/>
        <w:gridCol w:w="3441"/>
        <w:gridCol w:w="4530"/>
      </w:tblGrid>
      <w:tr>
        <w:trPr>
          <w:cantSplit/>
          <w:tblHeader/>
        </w:trPr>
        <w:tc>
          <w:tcPr>
            <w:tcW w:type="dxa" w:w="1919"/>
            <w:shd w:fill="F1E6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color w:val="3A2A20"/>
                <w:sz w:val="19"/>
                <w:szCs w:val="19"/>
              </w:rPr>
              <w:t xml:space="preserve">阶段</w:t>
            </w:r>
          </w:p>
        </w:tc>
        <w:tc>
          <w:tcPr>
            <w:tcW w:type="dxa" w:w="3441"/>
            <w:shd w:fill="F1E6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color w:val="3A2A20"/>
                <w:sz w:val="19"/>
                <w:szCs w:val="19"/>
              </w:rPr>
              <w:t xml:space="preserve">内容</w:t>
            </w:r>
          </w:p>
        </w:tc>
        <w:tc>
          <w:tcPr>
            <w:tcW w:type="dxa" w:w="4530"/>
            <w:shd w:fill="F1E6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color w:val="3A2A20"/>
                <w:sz w:val="19"/>
                <w:szCs w:val="19"/>
              </w:rPr>
              <w:t xml:space="preserve">为什么这么切</w:t>
            </w:r>
          </w:p>
        </w:tc>
      </w:tr>
      <w:tr>
        <w:trPr>
          <w:cantSplit/>
          <w:tblHeader w:val="false"/>
        </w:trPr>
        <w:tc>
          <w:tcPr>
            <w:tcW w:type="dxa" w:w="19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第一段：能看见</w:t>
            </w:r>
          </w:p>
        </w:tc>
        <w:tc>
          <w:tcPr>
            <w:tcW w:type="dxa" w:w="344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P0-1 三个字段 + P0-3 配置表 + P1-2 策略实验室</w:t>
            </w:r>
          </w:p>
        </w:tc>
        <w:tc>
          <w:tcPr>
            <w:tcW w:type="dxa" w:w="453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没有实验室就没法验证任何参数。</w:t>
            </w: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先建尺子，再量东西</w:t>
            </w:r>
          </w:p>
        </w:tc>
      </w:tr>
      <w:tr>
        <w:trPr>
          <w:cantSplit/>
          <w:tblHeader w:val="false"/>
        </w:trPr>
        <w:tc>
          <w:tcPr>
            <w:tcW w:type="dxa" w:w="1919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第二段：能排对</w:t>
            </w:r>
          </w:p>
        </w:tc>
        <w:tc>
          <w:tcPr>
            <w:tcW w:type="dxa" w:w="3441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P0-2 四段式排序 + P0-4 交易实体 + 存量重算</w:t>
            </w:r>
          </w:p>
        </w:tc>
        <w:tc>
          <w:tcPr>
            <w:tcW w:type="dxa" w:w="4530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这一段结束时，第 4 章的全部先导指标应该达标</w:t>
            </w:r>
          </w:p>
        </w:tc>
      </w:tr>
      <w:tr>
        <w:trPr>
          <w:cantSplit/>
          <w:tblHeader w:val="false"/>
        </w:trPr>
        <w:tc>
          <w:tcPr>
            <w:tcW w:type="dxa" w:w="19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第三段：能调优</w:t>
            </w:r>
          </w:p>
        </w:tc>
        <w:tc>
          <w:tcPr>
            <w:tcW w:type="dxa" w:w="344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P1-1 混排 + P1-3 可解释性 + P2-3 点击回传</w:t>
            </w:r>
          </w:p>
        </w:tc>
        <w:tc>
          <w:tcPr>
            <w:tcW w:type="dxa" w:w="453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混排放在最后：它是版面层的最后一道，前面的分没排对时调混排是在给错误的排序化妆</w:t>
            </w:r>
          </w:p>
        </w:tc>
      </w:tr>
    </w:tbl>
    <w:p>
      <w:pPr>
        <w:spacing w:after="140"/>
      </w:pPr>
    </w:p>
    <w:p>
      <w:pPr>
        <w:spacing w:after="40" w:before="40" w:line="300"/>
      </w:pPr>
      <w:r>
        <w:rPr>
          <w:rFonts w:ascii="PingFang SC" w:cs="PingFang SC" w:eastAsia="PingFang SC" w:hAnsi="PingFang SC"/>
          <w:b/>
          <w:bCs/>
          <w:sz w:val="19"/>
          <w:szCs w:val="19"/>
        </w:rPr>
        <w:t xml:space="preserve">依赖</w:t>
      </w:r>
      <w:r>
        <w:rPr>
          <w:rFonts w:ascii="PingFang SC" w:cs="PingFang SC" w:eastAsia="PingFang SC" w:hAnsi="PingFang SC"/>
          <w:sz w:val="19"/>
          <w:szCs w:val="19"/>
        </w:rPr>
        <w:t xml:space="preserve">：第一段的 </w:t>
      </w:r>
      <w:r>
        <w:rPr>
          <w:rFonts w:ascii="Menlo" w:cs="Menlo" w:eastAsia="Menlo" w:hAnsi="Menlo"/>
          <w:color w:val="9C4221"/>
          <w:sz w:val="18"/>
          <w:szCs w:val="18"/>
        </w:rPr>
        <w:t xml:space="preserve">price_move</w:t>
      </w:r>
      <w:r>
        <w:rPr>
          <w:rFonts w:ascii="PingFang SC" w:cs="PingFang SC" w:eastAsia="PingFang SC" w:hAnsi="PingFang SC"/>
          <w:sz w:val="19"/>
          <w:szCs w:val="19"/>
        </w:rPr>
        <w:t xml:space="preserve"> 会让内容理解的缓存整体失效，需要一次全量重跑，请与数据工程 Scout 对齐重跑窗口与配额。</w:t>
      </w:r>
    </w:p>
    <w:p>
      <w:pPr>
        <w:pBdr>
          <w:bottom w:val="single" w:color="D8CFC8" w:sz="6" w:space="1"/>
        </w:pBdr>
        <w:spacing w:after="80" w:before="80"/>
      </w:pPr>
    </w:p>
    <w:p>
      <w:pPr>
        <w:pStyle w:val="Heading1"/>
        <w:spacing w:after="100" w:before="320"/>
      </w:pPr>
      <w:r>
        <w:rPr>
          <w:rFonts w:ascii="PingFang SC" w:cs="PingFang SC" w:eastAsia="PingFang SC" w:hAnsi="PingFang SC"/>
          <w:b/>
          <w:bCs/>
          <w:color w:val="9C4221"/>
          <w:sz w:val="28"/>
          <w:szCs w:val="28"/>
        </w:rPr>
        <w:t xml:space="preserve">附录 A：字段字典（新增）</w:t>
      </w:r>
    </w:p>
    <w:tbl>
      <w:tblPr>
        <w:tblW w:type="dxa" w:w="9890"/>
        <w:tblBorders>
          <w:top w:val="single" w:color="D8CFC8" w:sz="4"/>
          <w:left w:val="single" w:color="D8CFC8" w:sz="4"/>
          <w:bottom w:val="single" w:color="D8CFC8" w:sz="4"/>
          <w:right w:val="single" w:color="D8CFC8" w:sz="4"/>
          <w:insideH w:val="single" w:color="D8CFC8" w:sz="4"/>
          <w:insideV w:val="single" w:color="D8CFC8" w:sz="4"/>
        </w:tblBorders>
      </w:tblPr>
      <w:tblGrid>
        <w:gridCol w:w="1937"/>
        <w:gridCol w:w="1885"/>
        <w:gridCol w:w="1175"/>
        <w:gridCol w:w="1539"/>
        <w:gridCol w:w="3354"/>
      </w:tblGrid>
      <w:tr>
        <w:trPr>
          <w:cantSplit/>
          <w:tblHeader/>
        </w:trPr>
        <w:tc>
          <w:tcPr>
            <w:tcW w:type="dxa" w:w="1937"/>
            <w:shd w:fill="F1E6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color w:val="3A2A20"/>
                <w:sz w:val="19"/>
                <w:szCs w:val="19"/>
              </w:rPr>
              <w:t xml:space="preserve">字段</w:t>
            </w:r>
          </w:p>
        </w:tc>
        <w:tc>
          <w:tcPr>
            <w:tcW w:type="dxa" w:w="1885"/>
            <w:shd w:fill="F1E6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color w:val="3A2A20"/>
                <w:sz w:val="19"/>
                <w:szCs w:val="19"/>
              </w:rPr>
              <w:t xml:space="preserve">表</w:t>
            </w:r>
          </w:p>
        </w:tc>
        <w:tc>
          <w:tcPr>
            <w:tcW w:type="dxa" w:w="1175"/>
            <w:shd w:fill="F1E6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color w:val="3A2A20"/>
                <w:sz w:val="19"/>
                <w:szCs w:val="19"/>
              </w:rPr>
              <w:t xml:space="preserve">类型</w:t>
            </w:r>
          </w:p>
        </w:tc>
        <w:tc>
          <w:tcPr>
            <w:tcW w:type="dxa" w:w="1539"/>
            <w:shd w:fill="F1E6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color w:val="3A2A20"/>
                <w:sz w:val="19"/>
                <w:szCs w:val="19"/>
              </w:rPr>
              <w:t xml:space="preserve">产出方</w:t>
            </w:r>
          </w:p>
        </w:tc>
        <w:tc>
          <w:tcPr>
            <w:tcW w:type="dxa" w:w="3354"/>
            <w:shd w:fill="F1E6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color w:val="3A2A20"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  <w:tblHeader w:val="false"/>
        </w:trPr>
        <w:tc>
          <w:tcPr>
            <w:tcW w:type="dxa" w:w="193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enlo" w:cs="Menlo" w:eastAsia="Menlo" w:hAnsi="Menlo"/>
                <w:color w:val="9C4221"/>
                <w:sz w:val="18"/>
                <w:szCs w:val="18"/>
              </w:rPr>
              <w:t xml:space="preserve">market_scope</w:t>
            </w:r>
          </w:p>
        </w:tc>
        <w:tc>
          <w:tcPr>
            <w:tcW w:type="dxa" w:w="188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news_events</w:t>
            </w:r>
          </w:p>
        </w:tc>
        <w:tc>
          <w:tcPr>
            <w:tcW w:type="dxa" w:w="117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varchar</w:t>
            </w:r>
          </w:p>
        </w:tc>
        <w:tc>
          <w:tcPr>
            <w:tcW w:type="dxa" w:w="15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理解阶段 LLM</w:t>
            </w:r>
          </w:p>
        </w:tc>
        <w:tc>
          <w:tcPr>
            <w:tcW w:type="dxa" w:w="335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8 类市场标签</w:t>
            </w:r>
          </w:p>
        </w:tc>
      </w:tr>
      <w:tr>
        <w:trPr>
          <w:cantSplit/>
          <w:tblHeader w:val="false"/>
        </w:trPr>
        <w:tc>
          <w:tcPr>
            <w:tcW w:type="dxa" w:w="1937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enlo" w:cs="Menlo" w:eastAsia="Menlo" w:hAnsi="Menlo"/>
                <w:color w:val="9C4221"/>
                <w:sz w:val="18"/>
                <w:szCs w:val="18"/>
              </w:rPr>
              <w:t xml:space="preserve">breadth_level</w:t>
            </w:r>
          </w:p>
        </w:tc>
        <w:tc>
          <w:tcPr>
            <w:tcW w:type="dxa" w:w="1885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news_events</w:t>
            </w:r>
          </w:p>
        </w:tc>
        <w:tc>
          <w:tcPr>
            <w:tcW w:type="dxa" w:w="1175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varchar</w:t>
            </w:r>
          </w:p>
        </w:tc>
        <w:tc>
          <w:tcPr>
            <w:tcW w:type="dxa" w:w="1539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理解阶段 LLM</w:t>
            </w:r>
          </w:p>
        </w:tc>
        <w:tc>
          <w:tcPr>
            <w:tcW w:type="dxa" w:w="3354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5 档影响广度</w:t>
            </w:r>
          </w:p>
        </w:tc>
      </w:tr>
      <w:tr>
        <w:trPr>
          <w:cantSplit/>
          <w:tblHeader w:val="false"/>
        </w:trPr>
        <w:tc>
          <w:tcPr>
            <w:tcW w:type="dxa" w:w="193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enlo" w:cs="Menlo" w:eastAsia="Menlo" w:hAnsi="Menlo"/>
                <w:color w:val="9C4221"/>
                <w:sz w:val="18"/>
                <w:szCs w:val="18"/>
              </w:rPr>
              <w:t xml:space="preserve">price_move</w:t>
            </w:r>
          </w:p>
        </w:tc>
        <w:tc>
          <w:tcPr>
            <w:tcW w:type="dxa" w:w="188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news_events</w:t>
            </w:r>
          </w:p>
        </w:tc>
        <w:tc>
          <w:tcPr>
            <w:tcW w:type="dxa" w:w="117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json</w:t>
            </w:r>
          </w:p>
        </w:tc>
        <w:tc>
          <w:tcPr>
            <w:tcW w:type="dxa" w:w="15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理解阶段 LLM</w:t>
            </w:r>
          </w:p>
        </w:tc>
        <w:tc>
          <w:tcPr>
            <w:tcW w:type="dxa" w:w="335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enlo" w:cs="Menlo" w:eastAsia="Menlo" w:hAnsi="Menlo"/>
                <w:color w:val="9C4221"/>
                <w:sz w:val="18"/>
                <w:szCs w:val="18"/>
              </w:rPr>
              <w:t xml:space="preserve">{is_price_move, move_pct, move_horizon}</w:t>
            </w:r>
          </w:p>
        </w:tc>
      </w:tr>
      <w:tr>
        <w:trPr>
          <w:cantSplit/>
          <w:tblHeader w:val="false"/>
        </w:trPr>
        <w:tc>
          <w:tcPr>
            <w:tcW w:type="dxa" w:w="1937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enlo" w:cs="Menlo" w:eastAsia="Menlo" w:hAnsi="Menlo"/>
                <w:color w:val="9C4221"/>
                <w:sz w:val="18"/>
                <w:szCs w:val="18"/>
              </w:rPr>
              <w:t xml:space="preserve">punch_magnitude_pct</w:t>
            </w:r>
          </w:p>
        </w:tc>
        <w:tc>
          <w:tcPr>
            <w:tcW w:type="dxa" w:w="1885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news_events</w:t>
            </w:r>
          </w:p>
        </w:tc>
        <w:tc>
          <w:tcPr>
            <w:tcW w:type="dxa" w:w="1175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float</w:t>
            </w:r>
          </w:p>
        </w:tc>
        <w:tc>
          <w:tcPr>
            <w:tcW w:type="dxa" w:w="1539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排序计算</w:t>
            </w:r>
          </w:p>
        </w:tc>
        <w:tc>
          <w:tcPr>
            <w:tcW w:type="dxa" w:w="3354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最终采信的幅度值，null 表示无幅度</w:t>
            </w:r>
          </w:p>
        </w:tc>
      </w:tr>
      <w:tr>
        <w:trPr>
          <w:cantSplit/>
          <w:tblHeader w:val="false"/>
        </w:trPr>
        <w:tc>
          <w:tcPr>
            <w:tcW w:type="dxa" w:w="193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enlo" w:cs="Menlo" w:eastAsia="Menlo" w:hAnsi="Menlo"/>
                <w:color w:val="9C4221"/>
                <w:sz w:val="18"/>
                <w:szCs w:val="18"/>
              </w:rPr>
              <w:t xml:space="preserve">tradable_entities</w:t>
            </w:r>
          </w:p>
        </w:tc>
        <w:tc>
          <w:tcPr>
            <w:tcW w:type="dxa" w:w="188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news_events</w:t>
            </w:r>
          </w:p>
        </w:tc>
        <w:tc>
          <w:tcPr>
            <w:tcW w:type="dxa" w:w="117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json</w:t>
            </w:r>
          </w:p>
        </w:tc>
        <w:tc>
          <w:tcPr>
            <w:tcW w:type="dxa" w:w="15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实体识别</w:t>
            </w:r>
          </w:p>
        </w:tc>
        <w:tc>
          <w:tcPr>
            <w:tcW w:type="dxa" w:w="335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enlo" w:cs="Menlo" w:eastAsia="Menlo" w:hAnsi="Menlo"/>
                <w:color w:val="9C4221"/>
                <w:sz w:val="18"/>
                <w:szCs w:val="18"/>
              </w:rPr>
              <w:t xml:space="preserve">[{symbol, name_zh, type, tradable}]</w:t>
            </w:r>
          </w:p>
        </w:tc>
      </w:tr>
      <w:tr>
        <w:trPr>
          <w:cantSplit/>
          <w:tblHeader w:val="false"/>
        </w:trPr>
        <w:tc>
          <w:tcPr>
            <w:tcW w:type="dxa" w:w="1937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enlo" w:cs="Menlo" w:eastAsia="Menlo" w:hAnsi="Menlo"/>
                <w:color w:val="9C4221"/>
                <w:sz w:val="18"/>
                <w:szCs w:val="18"/>
              </w:rPr>
              <w:t xml:space="preserve">tradable_count</w:t>
            </w:r>
          </w:p>
        </w:tc>
        <w:tc>
          <w:tcPr>
            <w:tcW w:type="dxa" w:w="1885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news_events</w:t>
            </w:r>
          </w:p>
        </w:tc>
        <w:tc>
          <w:tcPr>
            <w:tcW w:type="dxa" w:w="1175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int</w:t>
            </w:r>
          </w:p>
        </w:tc>
        <w:tc>
          <w:tcPr>
            <w:tcW w:type="dxa" w:w="1539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实体识别</w:t>
            </w:r>
          </w:p>
        </w:tc>
        <w:tc>
          <w:tcPr>
            <w:tcW w:type="dxa" w:w="3354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enlo" w:cs="Menlo" w:eastAsia="Menlo" w:hAnsi="Menlo"/>
                <w:color w:val="9C4221"/>
                <w:sz w:val="18"/>
                <w:szCs w:val="18"/>
              </w:rPr>
              <w:t xml:space="preserve">tradable=true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 的个数，冗余存储便于 SQL 过滤</w:t>
            </w:r>
          </w:p>
        </w:tc>
      </w:tr>
      <w:tr>
        <w:trPr>
          <w:cantSplit/>
          <w:tblHeader w:val="false"/>
        </w:trPr>
        <w:tc>
          <w:tcPr>
            <w:tcW w:type="dxa" w:w="193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enlo" w:cs="Menlo" w:eastAsia="Menlo" w:hAnsi="Menlo"/>
                <w:color w:val="9C4221"/>
                <w:sz w:val="18"/>
                <w:szCs w:val="18"/>
              </w:rPr>
              <w:t xml:space="preserve">scoring_version</w:t>
            </w:r>
          </w:p>
        </w:tc>
        <w:tc>
          <w:tcPr>
            <w:tcW w:type="dxa" w:w="188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news_events</w:t>
            </w:r>
          </w:p>
        </w:tc>
        <w:tc>
          <w:tcPr>
            <w:tcW w:type="dxa" w:w="117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int</w:t>
            </w:r>
          </w:p>
        </w:tc>
        <w:tc>
          <w:tcPr>
            <w:tcW w:type="dxa" w:w="15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排序计算</w:t>
            </w:r>
          </w:p>
        </w:tc>
        <w:tc>
          <w:tcPr>
            <w:tcW w:type="dxa" w:w="335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改公式必 +1</w:t>
            </w:r>
          </w:p>
        </w:tc>
      </w:tr>
      <w:tr>
        <w:trPr>
          <w:cantSplit/>
          <w:tblHeader w:val="false"/>
        </w:trPr>
        <w:tc>
          <w:tcPr>
            <w:tcW w:type="dxa" w:w="1937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enlo" w:cs="Menlo" w:eastAsia="Menlo" w:hAnsi="Menlo"/>
                <w:color w:val="9C4221"/>
                <w:sz w:val="18"/>
                <w:szCs w:val="18"/>
              </w:rPr>
              <w:t xml:space="preserve">matched_symbols</w:t>
            </w:r>
          </w:p>
        </w:tc>
        <w:tc>
          <w:tcPr>
            <w:tcW w:type="dxa" w:w="1885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raw_items_staging</w:t>
            </w:r>
          </w:p>
        </w:tc>
        <w:tc>
          <w:tcPr>
            <w:tcW w:type="dxa" w:w="1175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varchar</w:t>
            </w:r>
          </w:p>
        </w:tc>
        <w:tc>
          <w:tcPr>
            <w:tcW w:type="dxa" w:w="1539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数据源直通</w:t>
            </w:r>
          </w:p>
        </w:tc>
        <w:tc>
          <w:tcPr>
            <w:tcW w:type="dxa" w:w="3354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Benzinga/dxFeed 编辑部自标 ticker，</w:t>
            </w: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本轮起必须透传到事件表</w:t>
            </w:r>
          </w:p>
        </w:tc>
      </w:tr>
      <w:tr>
        <w:trPr>
          <w:cantSplit/>
          <w:tblHeader w:val="false"/>
        </w:trPr>
        <w:tc>
          <w:tcPr>
            <w:tcW w:type="dxa" w:w="193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enlo" w:cs="Menlo" w:eastAsia="Menlo" w:hAnsi="Menlo"/>
                <w:color w:val="9C4221"/>
                <w:sz w:val="18"/>
                <w:szCs w:val="18"/>
              </w:rPr>
              <w:t xml:space="preserve">mix_reason</w:t>
            </w:r>
          </w:p>
        </w:tc>
        <w:tc>
          <w:tcPr>
            <w:tcW w:type="dxa" w:w="188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响应字段（不落库）</w:t>
            </w:r>
          </w:p>
        </w:tc>
        <w:tc>
          <w:tcPr>
            <w:tcW w:type="dxa" w:w="117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string</w:t>
            </w:r>
          </w:p>
        </w:tc>
        <w:tc>
          <w:tcPr>
            <w:tcW w:type="dxa" w:w="15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混排层</w:t>
            </w:r>
          </w:p>
        </w:tc>
        <w:tc>
          <w:tcPr>
            <w:tcW w:type="dxa" w:w="335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被搬运的条目说明自己为什么在这个位置</w:t>
            </w:r>
          </w:p>
        </w:tc>
      </w:tr>
    </w:tbl>
    <w:p>
      <w:pPr>
        <w:spacing w:after="140"/>
      </w:pPr>
    </w:p>
    <w:p>
      <w:pPr>
        <w:pStyle w:val="Heading1"/>
        <w:spacing w:after="100" w:before="320"/>
      </w:pPr>
      <w:r>
        <w:rPr>
          <w:rFonts w:ascii="PingFang SC" w:cs="PingFang SC" w:eastAsia="PingFang SC" w:hAnsi="PingFang SC"/>
          <w:b/>
          <w:bCs/>
          <w:color w:val="9C4221"/>
          <w:sz w:val="28"/>
          <w:szCs w:val="28"/>
        </w:rPr>
        <w:t xml:space="preserve">附录 B：本轮实测数据一览</w:t>
      </w:r>
    </w:p>
    <w:tbl>
      <w:tblPr>
        <w:tblW w:type="dxa" w:w="9890"/>
        <w:tblBorders>
          <w:top w:val="single" w:color="D8CFC8" w:sz="4"/>
          <w:left w:val="single" w:color="D8CFC8" w:sz="4"/>
          <w:bottom w:val="single" w:color="D8CFC8" w:sz="4"/>
          <w:right w:val="single" w:color="D8CFC8" w:sz="4"/>
          <w:insideH w:val="single" w:color="D8CFC8" w:sz="4"/>
          <w:insideV w:val="single" w:color="D8CFC8" w:sz="4"/>
        </w:tblBorders>
      </w:tblPr>
      <w:tblGrid>
        <w:gridCol w:w="3267"/>
        <w:gridCol w:w="3404"/>
        <w:gridCol w:w="3219"/>
      </w:tblGrid>
      <w:tr>
        <w:trPr>
          <w:cantSplit/>
          <w:tblHeader/>
        </w:trPr>
        <w:tc>
          <w:tcPr>
            <w:tcW w:type="dxa" w:w="3267"/>
            <w:shd w:fill="F1E6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color w:val="3A2A20"/>
                <w:sz w:val="19"/>
                <w:szCs w:val="19"/>
              </w:rPr>
              <w:t xml:space="preserve">数据</w:t>
            </w:r>
          </w:p>
        </w:tc>
        <w:tc>
          <w:tcPr>
            <w:tcW w:type="dxa" w:w="3404"/>
            <w:shd w:fill="F1E6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color w:val="3A2A20"/>
                <w:sz w:val="19"/>
                <w:szCs w:val="19"/>
              </w:rPr>
              <w:t xml:space="preserve">值</w:t>
            </w:r>
          </w:p>
        </w:tc>
        <w:tc>
          <w:tcPr>
            <w:tcW w:type="dxa" w:w="3219"/>
            <w:shd w:fill="F1E6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color w:val="3A2A20"/>
                <w:sz w:val="19"/>
                <w:szCs w:val="19"/>
              </w:rPr>
              <w:t xml:space="preserve">出处</w:t>
            </w:r>
          </w:p>
        </w:tc>
      </w:tr>
      <w:tr>
        <w:trPr>
          <w:cantSplit/>
          <w:tblHeader w:val="false"/>
        </w:trPr>
        <w:tc>
          <w:tcPr>
            <w:tcW w:type="dxa" w:w="326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冲击力误读率（LLM 判定 400 条抽样）</w:t>
            </w:r>
          </w:p>
        </w:tc>
        <w:tc>
          <w:tcPr>
            <w:tcW w:type="dxa" w:w="340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60%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（243/400）</w:t>
            </w:r>
          </w:p>
        </w:tc>
        <w:tc>
          <w:tcPr>
            <w:tcW w:type="dxa" w:w="32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存量回填实测</w:t>
            </w:r>
          </w:p>
        </w:tc>
      </w:tr>
      <w:tr>
        <w:trPr>
          <w:cantSplit/>
          <w:tblHeader w:val="false"/>
        </w:trPr>
        <w:tc>
          <w:tcPr>
            <w:tcW w:type="dxa" w:w="3267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冲击力误读率（规则口径独立估算）</w:t>
            </w:r>
          </w:p>
        </w:tc>
        <w:tc>
          <w:tcPr>
            <w:tcW w:type="dxa" w:w="3404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54%（1413/2582）</w:t>
            </w:r>
          </w:p>
        </w:tc>
        <w:tc>
          <w:tcPr>
            <w:tcW w:type="dxa" w:w="3219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近 7 天有 pct 条目</w:t>
            </w:r>
          </w:p>
        </w:tc>
      </w:tr>
      <w:tr>
        <w:trPr>
          <w:cantSplit/>
          <w:tblHeader w:val="false"/>
        </w:trPr>
        <w:tc>
          <w:tcPr>
            <w:tcW w:type="dxa" w:w="326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enlo" w:cs="Menlo" w:eastAsia="Menlo" w:hAnsi="Menlo"/>
                <w:color w:val="9C4221"/>
                <w:sz w:val="18"/>
                <w:szCs w:val="18"/>
              </w:rPr>
              <w:t xml:space="preserve">price_move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 真实模型验证</w:t>
            </w:r>
          </w:p>
        </w:tc>
        <w:tc>
          <w:tcPr>
            <w:tcW w:type="dxa" w:w="340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12/12</w:t>
            </w:r>
          </w:p>
        </w:tc>
        <w:tc>
          <w:tcPr>
            <w:tcW w:type="dxa" w:w="32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含"收益率水平""有跌无幅度"两条边界</w:t>
            </w:r>
          </w:p>
        </w:tc>
      </w:tr>
      <w:tr>
        <w:trPr>
          <w:cantSplit/>
          <w:tblHeader w:val="false"/>
        </w:trPr>
        <w:tc>
          <w:tcPr>
            <w:tcW w:type="dxa" w:w="3267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韩股 vs 美股 S 档率</w:t>
            </w:r>
          </w:p>
        </w:tc>
        <w:tc>
          <w:tcPr>
            <w:tcW w:type="dxa" w:w="3404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13.6% vs 0.15%（</w:t>
            </w: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90 倍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）</w:t>
            </w:r>
          </w:p>
        </w:tc>
        <w:tc>
          <w:tcPr>
            <w:tcW w:type="dxa" w:w="3219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近 2 天</w:t>
            </w:r>
          </w:p>
        </w:tc>
      </w:tr>
      <w:tr>
        <w:trPr>
          <w:cantSplit/>
          <w:tblHeader w:val="false"/>
        </w:trPr>
        <w:tc>
          <w:tcPr>
            <w:tcW w:type="dxa" w:w="326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韩股供给 vs Top30 占位</w:t>
            </w:r>
          </w:p>
        </w:tc>
        <w:tc>
          <w:tcPr>
            <w:tcW w:type="dxa" w:w="340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供给 1/15、占位 2 倍</w:t>
            </w:r>
          </w:p>
        </w:tc>
        <w:tc>
          <w:tcPr>
            <w:tcW w:type="dxa" w:w="32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近 2 天</w:t>
            </w:r>
          </w:p>
        </w:tc>
      </w:tr>
      <w:tr>
        <w:trPr>
          <w:cantSplit/>
          <w:tblHeader w:val="false"/>
        </w:trPr>
        <w:tc>
          <w:tcPr>
            <w:tcW w:type="dxa" w:w="3267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交易实体覆盖率（改造前）</w:t>
            </w:r>
          </w:p>
        </w:tc>
        <w:tc>
          <w:tcPr>
            <w:tcW w:type="dxa" w:w="3404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全池 7.5%；us_stock </w:t>
            </w: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0.8%</w:t>
            </w:r>
          </w:p>
        </w:tc>
        <w:tc>
          <w:tcPr>
            <w:tcW w:type="dxa" w:w="3219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近 5 天</w:t>
            </w:r>
          </w:p>
        </w:tc>
      </w:tr>
      <w:tr>
        <w:trPr>
          <w:cantSplit/>
          <w:tblHeader w:val="false"/>
        </w:trPr>
        <w:tc>
          <w:tcPr>
            <w:tcW w:type="dxa" w:w="326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enlo" w:cs="Menlo" w:eastAsia="Menlo" w:hAnsi="Menlo"/>
                <w:color w:val="9C4221"/>
                <w:sz w:val="18"/>
                <w:szCs w:val="18"/>
              </w:rPr>
              <w:t xml:space="preserve">matched_symbols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 在 staging 的覆盖率</w:t>
            </w:r>
          </w:p>
        </w:tc>
        <w:tc>
          <w:tcPr>
            <w:tcW w:type="dxa" w:w="340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Benzinga </w:t>
            </w: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98.1%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、dxFeed 95%</w:t>
            </w:r>
          </w:p>
        </w:tc>
        <w:tc>
          <w:tcPr>
            <w:tcW w:type="dxa" w:w="32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—— 数据一直有</w:t>
            </w:r>
          </w:p>
        </w:tc>
      </w:tr>
      <w:tr>
        <w:trPr>
          <w:cantSplit/>
          <w:tblHeader w:val="false"/>
        </w:trPr>
        <w:tc>
          <w:tcPr>
            <w:tcW w:type="dxa" w:w="3267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情绪门槛改 tier 前后</w:t>
            </w:r>
          </w:p>
        </w:tc>
        <w:tc>
          <w:tcPr>
            <w:tcW w:type="dxa" w:w="3404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样本 460→18 条；mood −0.009→</w:t>
            </w: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−0.154</w:t>
            </w:r>
          </w:p>
        </w:tc>
        <w:tc>
          <w:tcPr>
            <w:tcW w:type="dxa" w:w="3219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KOSPI 熔断当天</w:t>
            </w:r>
          </w:p>
        </w:tc>
      </w:tr>
      <w:tr>
        <w:trPr>
          <w:cantSplit/>
          <w:tblHeader w:val="false"/>
        </w:trPr>
        <w:tc>
          <w:tcPr>
            <w:tcW w:type="dxa" w:w="326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存量分版本不一致</w:t>
            </w:r>
          </w:p>
        </w:tc>
        <w:tc>
          <w:tcPr>
            <w:tcW w:type="dxa" w:w="340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3174 行中仅 402 行（13%）用现行公式</w:t>
            </w:r>
          </w:p>
        </w:tc>
        <w:tc>
          <w:tcPr>
            <w:tcW w:type="dxa" w:w="32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2026-07-29 排查</w:t>
            </w:r>
          </w:p>
        </w:tc>
      </w:tr>
    </w:tbl>
    <w:p>
      <w:pPr>
        <w:spacing w:after="140"/>
      </w:pPr>
    </w:p>
    <w:p>
      <w:pPr>
        <w:pBdr>
          <w:bottom w:val="single" w:color="D8CFC8" w:sz="6" w:space="1"/>
        </w:pBdr>
        <w:spacing w:after="80" w:before="80"/>
      </w:pPr>
    </w:p>
    <w:p>
      <w:pPr>
        <w:pStyle w:val="Heading1"/>
        <w:spacing w:after="100" w:before="320"/>
      </w:pPr>
      <w:r>
        <w:rPr>
          <w:rFonts w:ascii="PingFang SC" w:cs="PingFang SC" w:eastAsia="PingFang SC" w:hAnsi="PingFang SC"/>
          <w:b/>
          <w:bCs/>
          <w:color w:val="9C4221"/>
          <w:sz w:val="28"/>
          <w:szCs w:val="28"/>
        </w:rPr>
        <w:t xml:space="preserve">附录 C：配套 skill / prompt 清单</w:t>
      </w:r>
    </w:p>
    <w:tbl>
      <w:tblPr>
        <w:tblW w:type="dxa" w:w="9890"/>
        <w:tblBorders>
          <w:top w:val="single" w:color="D8CFC8" w:sz="4"/>
          <w:left w:val="single" w:color="D8CFC8" w:sz="4"/>
          <w:bottom w:val="single" w:color="D8CFC8" w:sz="4"/>
          <w:right w:val="single" w:color="D8CFC8" w:sz="4"/>
          <w:insideH w:val="single" w:color="D8CFC8" w:sz="4"/>
          <w:insideV w:val="single" w:color="D8CFC8" w:sz="4"/>
        </w:tblBorders>
      </w:tblPr>
      <w:tblGrid>
        <w:gridCol w:w="3845"/>
        <w:gridCol w:w="1570"/>
        <w:gridCol w:w="4475"/>
      </w:tblGrid>
      <w:tr>
        <w:trPr>
          <w:cantSplit/>
          <w:tblHeader/>
        </w:trPr>
        <w:tc>
          <w:tcPr>
            <w:tcW w:type="dxa" w:w="3845"/>
            <w:shd w:fill="F1E6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color w:val="3A2A20"/>
                <w:sz w:val="19"/>
                <w:szCs w:val="19"/>
              </w:rPr>
              <w:t xml:space="preserve">文件</w:t>
            </w:r>
          </w:p>
        </w:tc>
        <w:tc>
          <w:tcPr>
            <w:tcW w:type="dxa" w:w="1570"/>
            <w:shd w:fill="F1E6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color w:val="3A2A20"/>
                <w:sz w:val="19"/>
                <w:szCs w:val="19"/>
              </w:rPr>
              <w:t xml:space="preserve">对应能力</w:t>
            </w:r>
          </w:p>
        </w:tc>
        <w:tc>
          <w:tcPr>
            <w:tcW w:type="dxa" w:w="4475"/>
            <w:shd w:fill="F1E6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b/>
                <w:bCs/>
                <w:color w:val="3A2A20"/>
                <w:sz w:val="19"/>
                <w:szCs w:val="19"/>
              </w:rPr>
              <w:t xml:space="preserve">内容</w:t>
            </w:r>
          </w:p>
        </w:tc>
      </w:tr>
      <w:tr>
        <w:trPr>
          <w:cantSplit/>
          <w:tblHeader w:val="false"/>
        </w:trPr>
        <w:tc>
          <w:tcPr>
            <w:tcW w:type="dxa" w:w="384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enlo" w:cs="Menlo" w:eastAsia="Menlo" w:hAnsi="Menlo"/>
                <w:color w:val="9C4221"/>
                <w:sz w:val="18"/>
                <w:szCs w:val="18"/>
              </w:rPr>
              <w:t xml:space="preserve">skill-01-市场重要性.md</w:t>
            </w:r>
          </w:p>
        </w:tc>
        <w:tc>
          <w:tcPr>
            <w:tcW w:type="dxa" w:w="157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#1</w:t>
            </w:r>
          </w:p>
        </w:tc>
        <w:tc>
          <w:tcPr>
            <w:tcW w:type="dxa" w:w="447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enlo" w:cs="Menlo" w:eastAsia="Menlo" w:hAnsi="Menlo"/>
                <w:color w:val="9C4221"/>
                <w:sz w:val="18"/>
                <w:szCs w:val="18"/>
              </w:rPr>
              <w:t xml:space="preserve">market_scope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 判定 prompt + 倍率表 + 跨市场豁免</w:t>
            </w:r>
          </w:p>
        </w:tc>
      </w:tr>
      <w:tr>
        <w:trPr>
          <w:cantSplit/>
          <w:tblHeader w:val="false"/>
        </w:trPr>
        <w:tc>
          <w:tcPr>
            <w:tcW w:type="dxa" w:w="3845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enlo" w:cs="Menlo" w:eastAsia="Menlo" w:hAnsi="Menlo"/>
                <w:color w:val="9C4221"/>
                <w:sz w:val="18"/>
                <w:szCs w:val="18"/>
              </w:rPr>
              <w:t xml:space="preserve">skill-02-广度因子.md</w:t>
            </w:r>
          </w:p>
        </w:tc>
        <w:tc>
          <w:tcPr>
            <w:tcW w:type="dxa" w:w="1570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#2</w:t>
            </w:r>
          </w:p>
        </w:tc>
        <w:tc>
          <w:tcPr>
            <w:tcW w:type="dxa" w:w="4475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enlo" w:cs="Menlo" w:eastAsia="Menlo" w:hAnsi="Menlo"/>
                <w:color w:val="9C4221"/>
                <w:sz w:val="18"/>
                <w:szCs w:val="18"/>
              </w:rPr>
              <w:t xml:space="preserve">breadth_level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 五档判定 prompt + 分值映射 + 为什么不能被影响面吸收</w:t>
            </w:r>
          </w:p>
        </w:tc>
      </w:tr>
      <w:tr>
        <w:trPr>
          <w:cantSplit/>
          <w:tblHeader w:val="false"/>
        </w:trPr>
        <w:tc>
          <w:tcPr>
            <w:tcW w:type="dxa" w:w="384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enlo" w:cs="Menlo" w:eastAsia="Menlo" w:hAnsi="Menlo"/>
                <w:color w:val="9C4221"/>
                <w:sz w:val="18"/>
                <w:szCs w:val="18"/>
              </w:rPr>
              <w:t xml:space="preserve">skill-03-时效性衰减.md</w:t>
            </w:r>
          </w:p>
        </w:tc>
        <w:tc>
          <w:tcPr>
            <w:tcW w:type="dxa" w:w="157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#3</w:t>
            </w:r>
          </w:p>
        </w:tc>
        <w:tc>
          <w:tcPr>
            <w:tcW w:type="dxa" w:w="447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衰减曲线、参数、为什么必须查询时算</w:t>
            </w:r>
          </w:p>
        </w:tc>
      </w:tr>
      <w:tr>
        <w:trPr>
          <w:cantSplit/>
          <w:tblHeader w:val="false"/>
        </w:trPr>
        <w:tc>
          <w:tcPr>
            <w:tcW w:type="dxa" w:w="3845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enlo" w:cs="Menlo" w:eastAsia="Menlo" w:hAnsi="Menlo"/>
                <w:color w:val="9C4221"/>
                <w:sz w:val="18"/>
                <w:szCs w:val="18"/>
              </w:rPr>
              <w:t xml:space="preserve">skill-04-冲击力.md</w:t>
            </w:r>
          </w:p>
        </w:tc>
        <w:tc>
          <w:tcPr>
            <w:tcW w:type="dxa" w:w="1570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#4</w:t>
            </w:r>
          </w:p>
        </w:tc>
        <w:tc>
          <w:tcPr>
            <w:tcW w:type="dxa" w:w="4475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enlo" w:cs="Menlo" w:eastAsia="Menlo" w:hAnsi="Menlo"/>
                <w:b/>
                <w:bCs/>
                <w:color w:val="9C4221"/>
                <w:sz w:val="18"/>
                <w:szCs w:val="18"/>
              </w:rPr>
              <w:t xml:space="preserve">price_move</w:t>
            </w: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 完整 prompt（可直接抄）</w:t>
            </w: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 + 分档表 + 反例集</w:t>
            </w:r>
          </w:p>
        </w:tc>
      </w:tr>
      <w:tr>
        <w:trPr>
          <w:cantSplit/>
          <w:tblHeader w:val="false"/>
        </w:trPr>
        <w:tc>
          <w:tcPr>
            <w:tcW w:type="dxa" w:w="384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enlo" w:cs="Menlo" w:eastAsia="Menlo" w:hAnsi="Menlo"/>
                <w:color w:val="9C4221"/>
                <w:sz w:val="18"/>
                <w:szCs w:val="18"/>
              </w:rPr>
              <w:t xml:space="preserve">skill-05-大盘情绪.md</w:t>
            </w:r>
          </w:p>
        </w:tc>
        <w:tc>
          <w:tcPr>
            <w:tcW w:type="dxa" w:w="157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#5</w:t>
            </w:r>
          </w:p>
        </w:tc>
        <w:tc>
          <w:tcPr>
            <w:tcW w:type="dxa" w:w="447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情绪聚合口径 + 两个加分项 + 门槛必须用 tier 的论证</w:t>
            </w:r>
          </w:p>
        </w:tc>
      </w:tr>
      <w:tr>
        <w:trPr>
          <w:cantSplit/>
          <w:tblHeader w:val="false"/>
        </w:trPr>
        <w:tc>
          <w:tcPr>
            <w:tcW w:type="dxa" w:w="3845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enlo" w:cs="Menlo" w:eastAsia="Menlo" w:hAnsi="Menlo"/>
                <w:color w:val="9C4221"/>
                <w:sz w:val="18"/>
                <w:szCs w:val="18"/>
              </w:rPr>
              <w:t xml:space="preserve">skill-06-交易实体.md</w:t>
            </w:r>
          </w:p>
        </w:tc>
        <w:tc>
          <w:tcPr>
            <w:tcW w:type="dxa" w:w="1570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#6</w:t>
            </w:r>
          </w:p>
        </w:tc>
        <w:tc>
          <w:tcPr>
            <w:tcW w:type="dxa" w:w="4475"/>
            <w:shd w:fill="FAF7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三级阶梯 + "能买到"的硬判据 + 白名单维护规则</w:t>
            </w:r>
          </w:p>
        </w:tc>
      </w:tr>
      <w:tr>
        <w:trPr>
          <w:cantSplit/>
          <w:tblHeader w:val="false"/>
        </w:trPr>
        <w:tc>
          <w:tcPr>
            <w:tcW w:type="dxa" w:w="384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enlo" w:cs="Menlo" w:eastAsia="Menlo" w:hAnsi="Menlo"/>
                <w:color w:val="9C4221"/>
                <w:sz w:val="18"/>
                <w:szCs w:val="18"/>
              </w:rPr>
              <w:t xml:space="preserve">skill-07-混排策略.md</w:t>
            </w:r>
          </w:p>
        </w:tc>
        <w:tc>
          <w:tcPr>
            <w:tcW w:type="dxa" w:w="157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#7</w:t>
            </w:r>
          </w:p>
        </w:tc>
        <w:tc>
          <w:tcPr>
            <w:tcW w:type="dxa" w:w="447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配额算法 + 置顶算法 + 边界条件</w:t>
            </w:r>
          </w:p>
        </w:tc>
      </w:tr>
    </w:tbl>
    <w:p>
      <w:pPr>
        <w:spacing w:after="140"/>
      </w:pPr>
    </w:p>
    <w:sectPr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ingFang SC" w:cs="PingFang SC" w:eastAsia="PingFang SC" w:hAnsi="PingFang S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2026-08-03T07:13:45.299Z</dcterms:created>
  <dcterms:modified xsi:type="dcterms:W3CDTF">2026-08-03T07:13:45.303Z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