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E4E0" w14:textId="0CA30D08" w:rsidR="000C6D3C" w:rsidRDefault="00243B18">
      <w:pPr>
        <w:spacing w:after="120"/>
      </w:pPr>
      <w:r>
        <w:rPr>
          <w:b/>
          <w:bCs/>
          <w:color w:val="2E3B4E"/>
          <w:sz w:val="28"/>
          <w:szCs w:val="28"/>
        </w:rPr>
        <w:t>Class discussion</w:t>
      </w:r>
      <w:r w:rsidR="00667848">
        <w:rPr>
          <w:b/>
          <w:bCs/>
          <w:color w:val="2E3B4E"/>
          <w:sz w:val="28"/>
          <w:szCs w:val="28"/>
        </w:rPr>
        <w:t xml:space="preserve"> on </w:t>
      </w:r>
      <w:r w:rsidR="00000000">
        <w:rPr>
          <w:b/>
          <w:bCs/>
          <w:color w:val="2E3B4E"/>
          <w:sz w:val="28"/>
          <w:szCs w:val="28"/>
        </w:rPr>
        <w:t>Risk Response Strategy: R3</w:t>
      </w:r>
    </w:p>
    <w:p w14:paraId="03AE3660" w14:textId="77777777" w:rsidR="000C6D3C" w:rsidRDefault="00000000">
      <w:pPr>
        <w:spacing w:after="360"/>
      </w:pPr>
      <w:r>
        <w:rPr>
          <w:color w:val="888888"/>
          <w:sz w:val="18"/>
          <w:szCs w:val="18"/>
        </w:rPr>
        <w:t xml:space="preserve">ALY6130 Risk Management </w:t>
      </w:r>
      <w:proofErr w:type="gramStart"/>
      <w:r>
        <w:rPr>
          <w:color w:val="888888"/>
          <w:sz w:val="18"/>
          <w:szCs w:val="18"/>
        </w:rPr>
        <w:t>Analytics  |</w:t>
      </w:r>
      <w:proofErr w:type="gramEnd"/>
      <w:r>
        <w:rPr>
          <w:color w:val="888888"/>
          <w:sz w:val="18"/>
          <w:szCs w:val="18"/>
        </w:rPr>
        <w:t xml:space="preserve">  ServiceNow-Armis </w:t>
      </w:r>
      <w:proofErr w:type="gramStart"/>
      <w:r>
        <w:rPr>
          <w:color w:val="888888"/>
          <w:sz w:val="18"/>
          <w:szCs w:val="18"/>
        </w:rPr>
        <w:t>Acquisition  |</w:t>
      </w:r>
      <w:proofErr w:type="gramEnd"/>
      <w:r>
        <w:rPr>
          <w:color w:val="888888"/>
          <w:sz w:val="18"/>
          <w:szCs w:val="18"/>
        </w:rPr>
        <w:t xml:space="preserve">  Group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0C6D3C" w14:paraId="46E3FAF6" w14:textId="77777777">
        <w:tblPrEx>
          <w:tblCellMar>
            <w:top w:w="0" w:type="dxa"/>
            <w:bottom w:w="0" w:type="dxa"/>
          </w:tblCellMar>
        </w:tblPrEx>
        <w:tc>
          <w:tcPr>
            <w:tcW w:w="9360" w:type="dxa"/>
            <w:gridSpan w:val="2"/>
            <w:tcBorders>
              <w:top w:val="single" w:sz="1" w:space="0" w:color="DDDDDD"/>
              <w:left w:val="single" w:sz="1" w:space="0" w:color="DDDDDD"/>
              <w:bottom w:val="single" w:sz="1" w:space="0" w:color="DDDDDD"/>
              <w:right w:val="single" w:sz="1" w:space="0" w:color="DDDDDD"/>
            </w:tcBorders>
            <w:shd w:val="clear" w:color="auto" w:fill="2E3B4E"/>
            <w:tcMar>
              <w:top w:w="100" w:type="dxa"/>
              <w:left w:w="140" w:type="dxa"/>
              <w:bottom w:w="100" w:type="dxa"/>
              <w:right w:w="140" w:type="dxa"/>
            </w:tcMar>
          </w:tcPr>
          <w:p w14:paraId="4D68C1EA" w14:textId="77777777" w:rsidR="000C6D3C" w:rsidRDefault="00000000">
            <w:r>
              <w:rPr>
                <w:b/>
                <w:bCs/>
                <w:color w:val="FFFFFF"/>
                <w:sz w:val="20"/>
                <w:szCs w:val="20"/>
              </w:rPr>
              <w:t>Risk Entry: R3</w:t>
            </w:r>
          </w:p>
        </w:tc>
      </w:tr>
      <w:tr w:rsidR="000C6D3C" w14:paraId="4B5807F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2F4F6"/>
            <w:tcMar>
              <w:top w:w="100" w:type="dxa"/>
              <w:left w:w="140" w:type="dxa"/>
              <w:bottom w:w="100" w:type="dxa"/>
              <w:right w:w="140" w:type="dxa"/>
            </w:tcMar>
          </w:tcPr>
          <w:p w14:paraId="331F77C0" w14:textId="77777777" w:rsidR="000C6D3C" w:rsidRDefault="00000000">
            <w:r>
              <w:rPr>
                <w:b/>
                <w:bCs/>
                <w:color w:val="444444"/>
                <w:sz w:val="18"/>
                <w:szCs w:val="18"/>
              </w:rPr>
              <w:t>#</w:t>
            </w:r>
          </w:p>
        </w:tc>
        <w:tc>
          <w:tcPr>
            <w:tcW w:w="7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941C60F" w14:textId="77777777" w:rsidR="000C6D3C" w:rsidRDefault="00000000">
            <w:pPr>
              <w:spacing w:after="80"/>
            </w:pPr>
            <w:r>
              <w:rPr>
                <w:color w:val="222222"/>
              </w:rPr>
              <w:t>3</w:t>
            </w:r>
          </w:p>
        </w:tc>
      </w:tr>
      <w:tr w:rsidR="000C6D3C" w14:paraId="2C4401D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2F4F6"/>
            <w:tcMar>
              <w:top w:w="100" w:type="dxa"/>
              <w:left w:w="140" w:type="dxa"/>
              <w:bottom w:w="100" w:type="dxa"/>
              <w:right w:w="140" w:type="dxa"/>
            </w:tcMar>
          </w:tcPr>
          <w:p w14:paraId="0B365265" w14:textId="77777777" w:rsidR="000C6D3C" w:rsidRDefault="00000000">
            <w:r>
              <w:rPr>
                <w:b/>
                <w:bCs/>
                <w:color w:val="444444"/>
                <w:sz w:val="18"/>
                <w:szCs w:val="18"/>
              </w:rPr>
              <w:t>Risk</w:t>
            </w:r>
          </w:p>
        </w:tc>
        <w:tc>
          <w:tcPr>
            <w:tcW w:w="7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E03A0FE" w14:textId="77777777" w:rsidR="000C6D3C" w:rsidRDefault="00000000">
            <w:pPr>
              <w:spacing w:after="80"/>
            </w:pPr>
            <w:r>
              <w:rPr>
                <w:b/>
                <w:bCs/>
                <w:color w:val="222222"/>
              </w:rPr>
              <w:t>Regulatory demand acceleration</w:t>
            </w:r>
          </w:p>
        </w:tc>
      </w:tr>
      <w:tr w:rsidR="000C6D3C" w14:paraId="22849FD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2F4F6"/>
            <w:tcMar>
              <w:top w:w="100" w:type="dxa"/>
              <w:left w:w="140" w:type="dxa"/>
              <w:bottom w:w="100" w:type="dxa"/>
              <w:right w:w="140" w:type="dxa"/>
            </w:tcMar>
          </w:tcPr>
          <w:p w14:paraId="48089A6F" w14:textId="77777777" w:rsidR="000C6D3C" w:rsidRDefault="00000000">
            <w:r>
              <w:rPr>
                <w:b/>
                <w:bCs/>
                <w:color w:val="444444"/>
                <w:sz w:val="18"/>
                <w:szCs w:val="18"/>
              </w:rPr>
              <w:t>Category</w:t>
            </w:r>
          </w:p>
        </w:tc>
        <w:tc>
          <w:tcPr>
            <w:tcW w:w="7760" w:type="dxa"/>
            <w:tcBorders>
              <w:top w:val="single" w:sz="1" w:space="0" w:color="DDDDDD"/>
              <w:left w:val="single" w:sz="1" w:space="0" w:color="DDDDDD"/>
              <w:bottom w:val="single" w:sz="1" w:space="0" w:color="DDDDDD"/>
              <w:right w:val="single" w:sz="1" w:space="0" w:color="DDDDDD"/>
            </w:tcBorders>
            <w:shd w:val="clear" w:color="auto" w:fill="E1F5EE"/>
            <w:tcMar>
              <w:top w:w="100" w:type="dxa"/>
              <w:left w:w="140" w:type="dxa"/>
              <w:bottom w:w="100" w:type="dxa"/>
              <w:right w:w="140" w:type="dxa"/>
            </w:tcMar>
          </w:tcPr>
          <w:p w14:paraId="0D1966AD" w14:textId="77777777" w:rsidR="000C6D3C" w:rsidRDefault="00000000">
            <w:pPr>
              <w:spacing w:after="80"/>
            </w:pPr>
            <w:r>
              <w:rPr>
                <w:b/>
                <w:bCs/>
                <w:color w:val="085041"/>
              </w:rPr>
              <w:t>Positive</w:t>
            </w:r>
          </w:p>
        </w:tc>
      </w:tr>
      <w:tr w:rsidR="000C6D3C" w14:paraId="40D6041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2F4F6"/>
            <w:tcMar>
              <w:top w:w="100" w:type="dxa"/>
              <w:left w:w="140" w:type="dxa"/>
              <w:bottom w:w="100" w:type="dxa"/>
              <w:right w:w="140" w:type="dxa"/>
            </w:tcMar>
          </w:tcPr>
          <w:p w14:paraId="54F5B0C8" w14:textId="77777777" w:rsidR="000C6D3C" w:rsidRDefault="00000000">
            <w:r>
              <w:rPr>
                <w:b/>
                <w:bCs/>
                <w:color w:val="444444"/>
                <w:sz w:val="18"/>
                <w:szCs w:val="18"/>
              </w:rPr>
              <w:t>Score</w:t>
            </w:r>
          </w:p>
        </w:tc>
        <w:tc>
          <w:tcPr>
            <w:tcW w:w="7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08BDE24" w14:textId="77777777" w:rsidR="000C6D3C" w:rsidRDefault="00000000">
            <w:pPr>
              <w:spacing w:after="80"/>
            </w:pPr>
            <w:r>
              <w:rPr>
                <w:b/>
                <w:bCs/>
                <w:color w:val="222222"/>
              </w:rPr>
              <w:t>72</w:t>
            </w:r>
          </w:p>
        </w:tc>
      </w:tr>
      <w:tr w:rsidR="000C6D3C" w14:paraId="312C0A6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2F4F6"/>
            <w:tcMar>
              <w:top w:w="100" w:type="dxa"/>
              <w:left w:w="140" w:type="dxa"/>
              <w:bottom w:w="100" w:type="dxa"/>
              <w:right w:w="140" w:type="dxa"/>
            </w:tcMar>
          </w:tcPr>
          <w:p w14:paraId="6D67A751" w14:textId="77777777" w:rsidR="000C6D3C" w:rsidRDefault="00000000">
            <w:r>
              <w:rPr>
                <w:b/>
                <w:bCs/>
                <w:color w:val="444444"/>
                <w:sz w:val="18"/>
                <w:szCs w:val="18"/>
              </w:rPr>
              <w:t>Priority</w:t>
            </w:r>
          </w:p>
        </w:tc>
        <w:tc>
          <w:tcPr>
            <w:tcW w:w="7760" w:type="dxa"/>
            <w:tcBorders>
              <w:top w:val="single" w:sz="1" w:space="0" w:color="DDDDDD"/>
              <w:left w:val="single" w:sz="1" w:space="0" w:color="DDDDDD"/>
              <w:bottom w:val="single" w:sz="1" w:space="0" w:color="DDDDDD"/>
              <w:right w:val="single" w:sz="1" w:space="0" w:color="DDDDDD"/>
            </w:tcBorders>
            <w:shd w:val="clear" w:color="auto" w:fill="FCEBEB"/>
            <w:tcMar>
              <w:top w:w="100" w:type="dxa"/>
              <w:left w:w="140" w:type="dxa"/>
              <w:bottom w:w="100" w:type="dxa"/>
              <w:right w:w="140" w:type="dxa"/>
            </w:tcMar>
          </w:tcPr>
          <w:p w14:paraId="3C8ABAC6" w14:textId="77777777" w:rsidR="000C6D3C" w:rsidRDefault="00000000">
            <w:pPr>
              <w:spacing w:after="80"/>
            </w:pPr>
            <w:r>
              <w:rPr>
                <w:b/>
                <w:bCs/>
                <w:color w:val="791F1F"/>
              </w:rPr>
              <w:t>HIGH</w:t>
            </w:r>
          </w:p>
        </w:tc>
      </w:tr>
      <w:tr w:rsidR="000C6D3C" w14:paraId="46EAD65B"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2F4F6"/>
            <w:tcMar>
              <w:top w:w="100" w:type="dxa"/>
              <w:left w:w="140" w:type="dxa"/>
              <w:bottom w:w="100" w:type="dxa"/>
              <w:right w:w="140" w:type="dxa"/>
            </w:tcMar>
          </w:tcPr>
          <w:p w14:paraId="01990943" w14:textId="77777777" w:rsidR="000C6D3C" w:rsidRDefault="00000000">
            <w:r>
              <w:rPr>
                <w:b/>
                <w:bCs/>
                <w:color w:val="444444"/>
                <w:sz w:val="18"/>
                <w:szCs w:val="18"/>
              </w:rPr>
              <w:t>Strategy</w:t>
            </w:r>
          </w:p>
        </w:tc>
        <w:tc>
          <w:tcPr>
            <w:tcW w:w="7760" w:type="dxa"/>
            <w:tcBorders>
              <w:top w:val="single" w:sz="1" w:space="0" w:color="DDDDDD"/>
              <w:left w:val="single" w:sz="1" w:space="0" w:color="DDDDDD"/>
              <w:bottom w:val="single" w:sz="1" w:space="0" w:color="DDDDDD"/>
              <w:right w:val="single" w:sz="1" w:space="0" w:color="DDDDDD"/>
            </w:tcBorders>
            <w:shd w:val="clear" w:color="auto" w:fill="E1F5EE"/>
            <w:tcMar>
              <w:top w:w="100" w:type="dxa"/>
              <w:left w:w="140" w:type="dxa"/>
              <w:bottom w:w="100" w:type="dxa"/>
              <w:right w:w="140" w:type="dxa"/>
            </w:tcMar>
          </w:tcPr>
          <w:p w14:paraId="67050702" w14:textId="77777777" w:rsidR="000C6D3C" w:rsidRDefault="00000000">
            <w:pPr>
              <w:spacing w:after="80"/>
            </w:pPr>
            <w:r>
              <w:rPr>
                <w:b/>
                <w:bCs/>
                <w:color w:val="085041"/>
              </w:rPr>
              <w:t>Exploit</w:t>
            </w:r>
          </w:p>
        </w:tc>
      </w:tr>
      <w:tr w:rsidR="000C6D3C" w14:paraId="7572184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2F4F6"/>
            <w:tcMar>
              <w:top w:w="100" w:type="dxa"/>
              <w:left w:w="140" w:type="dxa"/>
              <w:bottom w:w="100" w:type="dxa"/>
              <w:right w:w="140" w:type="dxa"/>
            </w:tcMar>
          </w:tcPr>
          <w:p w14:paraId="3A2E4550" w14:textId="77777777" w:rsidR="000C6D3C" w:rsidRDefault="00000000">
            <w:r>
              <w:rPr>
                <w:b/>
                <w:bCs/>
                <w:color w:val="444444"/>
                <w:sz w:val="18"/>
                <w:szCs w:val="18"/>
              </w:rPr>
              <w:t>Rationale</w:t>
            </w:r>
          </w:p>
        </w:tc>
        <w:tc>
          <w:tcPr>
            <w:tcW w:w="7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C25E941" w14:textId="77777777" w:rsidR="000C6D3C" w:rsidRDefault="00000000">
            <w:pPr>
              <w:spacing w:after="80"/>
            </w:pPr>
            <w:r>
              <w:rPr>
                <w:color w:val="222222"/>
              </w:rPr>
              <w:t>Regulatory mandates (CMMC, NIS2, CIRCIA, HIPAA) are already in force. FedRAMP, DISA IL5, and KLAS certifications are pre-built entry points. Actively structure compliance bundles and dedicated go-to-market motions to guarantee the opportunity converts, the optimum strategy when enabling conditions are already confirmed.</w:t>
            </w:r>
          </w:p>
        </w:tc>
      </w:tr>
      <w:tr w:rsidR="000C6D3C" w14:paraId="71B730D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2F4F6"/>
            <w:tcMar>
              <w:top w:w="100" w:type="dxa"/>
              <w:left w:w="140" w:type="dxa"/>
              <w:bottom w:w="100" w:type="dxa"/>
              <w:right w:w="140" w:type="dxa"/>
            </w:tcMar>
          </w:tcPr>
          <w:p w14:paraId="35199E47" w14:textId="77777777" w:rsidR="000C6D3C" w:rsidRDefault="00000000">
            <w:r>
              <w:rPr>
                <w:b/>
                <w:bCs/>
                <w:color w:val="444444"/>
                <w:sz w:val="18"/>
                <w:szCs w:val="18"/>
              </w:rPr>
              <w:t>References</w:t>
            </w:r>
          </w:p>
        </w:tc>
        <w:tc>
          <w:tcPr>
            <w:tcW w:w="7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2D9DED6" w14:textId="77777777" w:rsidR="000C6D3C" w:rsidRDefault="00000000">
            <w:pPr>
              <w:spacing w:after="60"/>
            </w:pPr>
            <w:r>
              <w:rPr>
                <w:i/>
                <w:iCs/>
                <w:color w:val="666666"/>
                <w:sz w:val="17"/>
                <w:szCs w:val="17"/>
              </w:rPr>
              <w:t>ServiceNow Newsroom (Dec 23, 2025), acquisition announcement</w:t>
            </w:r>
          </w:p>
          <w:p w14:paraId="6B4697CC" w14:textId="77777777" w:rsidR="000C6D3C" w:rsidRDefault="00000000">
            <w:pPr>
              <w:spacing w:after="60"/>
            </w:pPr>
            <w:r>
              <w:rPr>
                <w:i/>
                <w:iCs/>
                <w:color w:val="666666"/>
                <w:sz w:val="17"/>
                <w:szCs w:val="17"/>
              </w:rPr>
              <w:t>Armis Blog (Dec 23, 2025), joining ServiceNow</w:t>
            </w:r>
          </w:p>
          <w:p w14:paraId="0E3A6812" w14:textId="77777777" w:rsidR="000C6D3C" w:rsidRDefault="00000000">
            <w:r>
              <w:rPr>
                <w:i/>
                <w:iCs/>
                <w:color w:val="666666"/>
                <w:sz w:val="17"/>
                <w:szCs w:val="17"/>
              </w:rPr>
              <w:t>Forrester Research (2025), State of Cybersecurity Spending</w:t>
            </w:r>
          </w:p>
        </w:tc>
      </w:tr>
    </w:tbl>
    <w:p w14:paraId="1BDA5C37" w14:textId="77777777" w:rsidR="000C6D3C" w:rsidRDefault="000C6D3C">
      <w:pPr>
        <w:spacing w:before="400"/>
      </w:pPr>
    </w:p>
    <w:p w14:paraId="231059DD" w14:textId="77777777" w:rsidR="000C6D3C" w:rsidRDefault="00000000">
      <w:pPr>
        <w:spacing w:after="160"/>
      </w:pPr>
      <w:r>
        <w:rPr>
          <w:b/>
          <w:bCs/>
          <w:color w:val="2E3B4E"/>
          <w:sz w:val="24"/>
          <w:szCs w:val="24"/>
        </w:rPr>
        <w:t>Team Rationale</w:t>
      </w:r>
    </w:p>
    <w:p w14:paraId="45542962" w14:textId="77777777" w:rsidR="000C6D3C" w:rsidRDefault="00000000">
      <w:pPr>
        <w:spacing w:after="240"/>
      </w:pPr>
      <w:r>
        <w:rPr>
          <w:color w:val="222222"/>
        </w:rPr>
        <w:t>Our team agreed that Exploit is the right call for R3 because everything that makes this opportunity real is already in place. The regulatory mandates (CMMC, NIS2, CIRCIA, HIPAA) are live with enforcement underway, ServiceNow-Armis holds FedRAMP Moderate, DISA IL5, and KLAS authorizations that competitors would need years to replicate, and Armis federal business was already growing 120% year-over-year before the acquisition closed. Exploit differs from Enhance in that it assumes the opportunity will happen and focuses entirely on making sure you are the one who captures it, rather than waiting on inbound demand or moderately improving existing efforts. Since compliance spending is non-discretionary, the demand is certain, and sitting back would simply hand that pipeline to Palo Alto or Cisco.</w:t>
      </w:r>
    </w:p>
    <w:p w14:paraId="48C473FC" w14:textId="77777777" w:rsidR="000C6D3C" w:rsidRDefault="00000000">
      <w:pPr>
        <w:spacing w:before="80" w:after="160"/>
      </w:pPr>
      <w:r>
        <w:rPr>
          <w:b/>
          <w:bCs/>
          <w:color w:val="2E3B4E"/>
          <w:sz w:val="20"/>
          <w:szCs w:val="20"/>
        </w:rPr>
        <w:t>Example team statements</w:t>
      </w:r>
    </w:p>
    <w:p w14:paraId="33A26D27" w14:textId="77777777" w:rsidR="000C6D3C" w:rsidRDefault="00000000">
      <w:pPr>
        <w:pStyle w:val="ListParagraph"/>
        <w:numPr>
          <w:ilvl w:val="0"/>
          <w:numId w:val="2"/>
        </w:numPr>
        <w:spacing w:after="120"/>
      </w:pPr>
      <w:r>
        <w:rPr>
          <w:i/>
          <w:iCs/>
          <w:color w:val="222222"/>
        </w:rPr>
        <w:t xml:space="preserve">"We don't need to create this </w:t>
      </w:r>
      <w:proofErr w:type="gramStart"/>
      <w:r>
        <w:rPr>
          <w:i/>
          <w:iCs/>
          <w:color w:val="222222"/>
        </w:rPr>
        <w:t>opportunity,</w:t>
      </w:r>
      <w:proofErr w:type="gramEnd"/>
      <w:r>
        <w:rPr>
          <w:i/>
          <w:iCs/>
          <w:color w:val="222222"/>
        </w:rPr>
        <w:t xml:space="preserve"> it's already knocking on the door. The question is whether we answer it faster than Palo Alto or Cisco does."</w:t>
      </w:r>
    </w:p>
    <w:p w14:paraId="79424C81" w14:textId="77777777" w:rsidR="000C6D3C" w:rsidRDefault="00000000">
      <w:pPr>
        <w:pStyle w:val="ListParagraph"/>
        <w:numPr>
          <w:ilvl w:val="0"/>
          <w:numId w:val="2"/>
        </w:numPr>
        <w:spacing w:after="120"/>
      </w:pPr>
      <w:r>
        <w:rPr>
          <w:i/>
          <w:iCs/>
          <w:color w:val="222222"/>
        </w:rPr>
        <w:t>"Armis federal business grew 120% year-over-year before the acquisition even closed. That's not a trend to monitor, that's a trend to get behind and push."</w:t>
      </w:r>
    </w:p>
    <w:p w14:paraId="7F7DDACF" w14:textId="77777777" w:rsidR="000C6D3C" w:rsidRDefault="00000000">
      <w:pPr>
        <w:pStyle w:val="ListParagraph"/>
        <w:numPr>
          <w:ilvl w:val="0"/>
          <w:numId w:val="2"/>
        </w:numPr>
        <w:spacing w:after="120"/>
      </w:pPr>
      <w:r>
        <w:rPr>
          <w:i/>
          <w:iCs/>
          <w:color w:val="222222"/>
        </w:rPr>
        <w:t>"CMMC compliance is mandatory for every defense contractor in the US. That's a captive buyer pool. Exploit means we go build the pipeline, not wait around for inbound calls."</w:t>
      </w:r>
    </w:p>
    <w:p w14:paraId="1A403143" w14:textId="77777777" w:rsidR="000C6D3C" w:rsidRDefault="00000000">
      <w:pPr>
        <w:pStyle w:val="ListParagraph"/>
        <w:numPr>
          <w:ilvl w:val="0"/>
          <w:numId w:val="2"/>
        </w:numPr>
        <w:spacing w:after="120"/>
      </w:pPr>
      <w:r>
        <w:rPr>
          <w:i/>
          <w:iCs/>
          <w:color w:val="222222"/>
        </w:rPr>
        <w:t>"FedRAMP and DISA IL5 authorization took years to earn. Competitors can't shortcut that process. We should be leaning into that advantage hard while the window is open."</w:t>
      </w:r>
    </w:p>
    <w:p w14:paraId="2BAE86C5" w14:textId="77777777" w:rsidR="000C6D3C" w:rsidRDefault="00000000">
      <w:pPr>
        <w:spacing w:before="200"/>
      </w:pPr>
      <w:r>
        <w:rPr>
          <w:color w:val="222222"/>
        </w:rPr>
        <w:t>Given all of this, Exploit is the strategy that fits R3. The demand is there, the certifications are there, and the growth numbers back it up. The only thing left is to go after it.</w:t>
      </w:r>
    </w:p>
    <w:sectPr w:rsidR="000C6D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E5313"/>
    <w:multiLevelType w:val="hybridMultilevel"/>
    <w:tmpl w:val="96EEADF6"/>
    <w:lvl w:ilvl="0" w:tplc="3E3C0550">
      <w:start w:val="1"/>
      <w:numFmt w:val="bullet"/>
      <w:lvlText w:val="•"/>
      <w:lvlJc w:val="left"/>
      <w:pPr>
        <w:ind w:left="480" w:hanging="240"/>
      </w:pPr>
    </w:lvl>
    <w:lvl w:ilvl="1" w:tplc="3F922004">
      <w:numFmt w:val="decimal"/>
      <w:lvlText w:val=""/>
      <w:lvlJc w:val="left"/>
    </w:lvl>
    <w:lvl w:ilvl="2" w:tplc="7C66C7A4">
      <w:numFmt w:val="decimal"/>
      <w:lvlText w:val=""/>
      <w:lvlJc w:val="left"/>
    </w:lvl>
    <w:lvl w:ilvl="3" w:tplc="5EC6616C">
      <w:numFmt w:val="decimal"/>
      <w:lvlText w:val=""/>
      <w:lvlJc w:val="left"/>
    </w:lvl>
    <w:lvl w:ilvl="4" w:tplc="032E42C2">
      <w:numFmt w:val="decimal"/>
      <w:lvlText w:val=""/>
      <w:lvlJc w:val="left"/>
    </w:lvl>
    <w:lvl w:ilvl="5" w:tplc="6C48A508">
      <w:numFmt w:val="decimal"/>
      <w:lvlText w:val=""/>
      <w:lvlJc w:val="left"/>
    </w:lvl>
    <w:lvl w:ilvl="6" w:tplc="C84EEE06">
      <w:numFmt w:val="decimal"/>
      <w:lvlText w:val=""/>
      <w:lvlJc w:val="left"/>
    </w:lvl>
    <w:lvl w:ilvl="7" w:tplc="0DD87FDC">
      <w:numFmt w:val="decimal"/>
      <w:lvlText w:val=""/>
      <w:lvlJc w:val="left"/>
    </w:lvl>
    <w:lvl w:ilvl="8" w:tplc="821C0438">
      <w:numFmt w:val="decimal"/>
      <w:lvlText w:val=""/>
      <w:lvlJc w:val="left"/>
    </w:lvl>
  </w:abstractNum>
  <w:abstractNum w:abstractNumId="1" w15:restartNumberingAfterBreak="0">
    <w:nsid w:val="779267CD"/>
    <w:multiLevelType w:val="hybridMultilevel"/>
    <w:tmpl w:val="CBEA606E"/>
    <w:lvl w:ilvl="0" w:tplc="C4904126">
      <w:start w:val="1"/>
      <w:numFmt w:val="bullet"/>
      <w:lvlText w:val="●"/>
      <w:lvlJc w:val="left"/>
      <w:pPr>
        <w:ind w:left="720" w:hanging="360"/>
      </w:pPr>
    </w:lvl>
    <w:lvl w:ilvl="1" w:tplc="D3C02A0A">
      <w:start w:val="1"/>
      <w:numFmt w:val="bullet"/>
      <w:lvlText w:val="○"/>
      <w:lvlJc w:val="left"/>
      <w:pPr>
        <w:ind w:left="1440" w:hanging="360"/>
      </w:pPr>
    </w:lvl>
    <w:lvl w:ilvl="2" w:tplc="10D2A8A0">
      <w:start w:val="1"/>
      <w:numFmt w:val="bullet"/>
      <w:lvlText w:val="■"/>
      <w:lvlJc w:val="left"/>
      <w:pPr>
        <w:ind w:left="2160" w:hanging="360"/>
      </w:pPr>
    </w:lvl>
    <w:lvl w:ilvl="3" w:tplc="7122800C">
      <w:start w:val="1"/>
      <w:numFmt w:val="bullet"/>
      <w:lvlText w:val="●"/>
      <w:lvlJc w:val="left"/>
      <w:pPr>
        <w:ind w:left="2880" w:hanging="360"/>
      </w:pPr>
    </w:lvl>
    <w:lvl w:ilvl="4" w:tplc="B3881718">
      <w:start w:val="1"/>
      <w:numFmt w:val="bullet"/>
      <w:lvlText w:val="○"/>
      <w:lvlJc w:val="left"/>
      <w:pPr>
        <w:ind w:left="3600" w:hanging="360"/>
      </w:pPr>
    </w:lvl>
    <w:lvl w:ilvl="5" w:tplc="5D7E3452">
      <w:start w:val="1"/>
      <w:numFmt w:val="bullet"/>
      <w:lvlText w:val="■"/>
      <w:lvlJc w:val="left"/>
      <w:pPr>
        <w:ind w:left="4320" w:hanging="360"/>
      </w:pPr>
    </w:lvl>
    <w:lvl w:ilvl="6" w:tplc="8A72E1B2">
      <w:start w:val="1"/>
      <w:numFmt w:val="bullet"/>
      <w:lvlText w:val="●"/>
      <w:lvlJc w:val="left"/>
      <w:pPr>
        <w:ind w:left="5040" w:hanging="360"/>
      </w:pPr>
    </w:lvl>
    <w:lvl w:ilvl="7" w:tplc="0FF46E80">
      <w:start w:val="1"/>
      <w:numFmt w:val="bullet"/>
      <w:lvlText w:val="●"/>
      <w:lvlJc w:val="left"/>
      <w:pPr>
        <w:ind w:left="5760" w:hanging="360"/>
      </w:pPr>
    </w:lvl>
    <w:lvl w:ilvl="8" w:tplc="B18E3E8E">
      <w:start w:val="1"/>
      <w:numFmt w:val="bullet"/>
      <w:lvlText w:val="●"/>
      <w:lvlJc w:val="left"/>
      <w:pPr>
        <w:ind w:left="6480" w:hanging="360"/>
      </w:pPr>
    </w:lvl>
  </w:abstractNum>
  <w:num w:numId="1" w16cid:durableId="1623609548">
    <w:abstractNumId w:val="1"/>
    <w:lvlOverride w:ilvl="0">
      <w:startOverride w:val="1"/>
    </w:lvlOverride>
  </w:num>
  <w:num w:numId="2" w16cid:durableId="1505238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D3C"/>
    <w:rsid w:val="000C6D3C"/>
    <w:rsid w:val="00243B18"/>
    <w:rsid w:val="00667848"/>
    <w:rsid w:val="00FA3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8604C66"/>
  <w15:docId w15:val="{5AD78053-337C-684B-8FAE-3DDC89954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363</Words>
  <Characters>2074</Characters>
  <Application>Microsoft Office Word</Application>
  <DocSecurity>0</DocSecurity>
  <Lines>17</Lines>
  <Paragraphs>4</Paragraphs>
  <ScaleCrop>false</ScaleCrop>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Lawrence Dass</cp:lastModifiedBy>
  <cp:revision>4</cp:revision>
  <dcterms:created xsi:type="dcterms:W3CDTF">2026-03-27T23:29:00Z</dcterms:created>
  <dcterms:modified xsi:type="dcterms:W3CDTF">2026-03-27T23:30:00Z</dcterms:modified>
</cp:coreProperties>
</file>