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10FA" w14:textId="52CA14F1" w:rsidR="006F40D0" w:rsidRDefault="006F40D0" w:rsidP="006F40D0">
      <w:pPr>
        <w:spacing w:after="80"/>
        <w:jc w:val="center"/>
        <w:rPr>
          <w:rFonts w:ascii="Aptos" w:hAnsi="Aptos"/>
          <w:b/>
          <w:bCs/>
          <w:sz w:val="56"/>
          <w:szCs w:val="56"/>
        </w:rPr>
      </w:pPr>
      <w:r w:rsidRPr="00B953A9">
        <w:rPr>
          <w:noProof/>
          <w:color w:val="0F9ED5" w:themeColor="accent4"/>
          <w:sz w:val="32"/>
          <w:szCs w:val="32"/>
        </w:rPr>
        <w:drawing>
          <wp:inline distT="0" distB="0" distL="0" distR="0" wp14:anchorId="609985E7" wp14:editId="717CCCDC">
            <wp:extent cx="2486527" cy="2486527"/>
            <wp:effectExtent l="0" t="0" r="3175" b="3175"/>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3274" cy="2623274"/>
                    </a:xfrm>
                    <a:prstGeom prst="rect">
                      <a:avLst/>
                    </a:prstGeom>
                    <a:noFill/>
                    <a:ln>
                      <a:noFill/>
                    </a:ln>
                  </pic:spPr>
                </pic:pic>
              </a:graphicData>
            </a:graphic>
          </wp:inline>
        </w:drawing>
      </w:r>
    </w:p>
    <w:p w14:paraId="781E6F16" w14:textId="58DFE972" w:rsidR="008812C2" w:rsidRPr="006F40D0" w:rsidRDefault="00000000" w:rsidP="006F40D0">
      <w:pPr>
        <w:spacing w:after="60"/>
        <w:jc w:val="center"/>
        <w:rPr>
          <w:rFonts w:ascii="Aptos" w:hAnsi="Aptos"/>
          <w:sz w:val="48"/>
          <w:szCs w:val="48"/>
        </w:rPr>
      </w:pPr>
      <w:r w:rsidRPr="00D473B1">
        <w:rPr>
          <w:rFonts w:ascii="Aptos" w:hAnsi="Aptos"/>
          <w:b/>
          <w:bCs/>
          <w:color w:val="262626" w:themeColor="text1" w:themeTint="D9"/>
          <w:sz w:val="56"/>
          <w:szCs w:val="56"/>
        </w:rPr>
        <w:t>ALY6130 - Module 1 Assignment</w:t>
      </w:r>
      <w:r w:rsidR="00574CD4">
        <w:rPr>
          <w:rFonts w:ascii="Aptos" w:hAnsi="Aptos"/>
          <w:i/>
          <w:iCs/>
          <w:color w:val="0F4761" w:themeColor="accent1" w:themeShade="BF"/>
          <w:sz w:val="28"/>
          <w:szCs w:val="28"/>
        </w:rPr>
        <w:br/>
      </w:r>
      <w:r w:rsidRPr="00C40E92">
        <w:rPr>
          <w:rFonts w:ascii="Aptos" w:hAnsi="Aptos"/>
          <w:i/>
          <w:iCs/>
          <w:color w:val="0F4761" w:themeColor="accent1" w:themeShade="BF"/>
          <w:sz w:val="28"/>
          <w:szCs w:val="28"/>
        </w:rPr>
        <w:t>SWOT Analysis - Enterprise Risk Management Perspective</w:t>
      </w:r>
    </w:p>
    <w:p w14:paraId="4298A916" w14:textId="77777777" w:rsidR="008812C2" w:rsidRPr="00B90B59" w:rsidRDefault="00000000">
      <w:pPr>
        <w:spacing w:after="120"/>
        <w:jc w:val="center"/>
        <w:rPr>
          <w:rFonts w:ascii="Aptos" w:hAnsi="Aptos"/>
          <w:color w:val="BF4E14" w:themeColor="accent2" w:themeShade="BF"/>
          <w:sz w:val="36"/>
          <w:szCs w:val="36"/>
        </w:rPr>
      </w:pPr>
      <w:r w:rsidRPr="00B90B59">
        <w:rPr>
          <w:rFonts w:ascii="Aptos" w:hAnsi="Aptos"/>
          <w:b/>
          <w:bCs/>
          <w:color w:val="BF4E14" w:themeColor="accent2" w:themeShade="BF"/>
          <w:sz w:val="36"/>
          <w:szCs w:val="36"/>
        </w:rPr>
        <w:t>ServiceNow's $7.75 Billion Acquisition of Armis</w:t>
      </w:r>
    </w:p>
    <w:p w14:paraId="759B81D6" w14:textId="77777777" w:rsidR="008812C2" w:rsidRPr="00233C96" w:rsidRDefault="00000000">
      <w:pPr>
        <w:spacing w:after="400"/>
        <w:jc w:val="center"/>
        <w:rPr>
          <w:rFonts w:ascii="Aptos" w:hAnsi="Aptos"/>
        </w:rPr>
      </w:pPr>
      <w:r w:rsidRPr="00233C96">
        <w:rPr>
          <w:rFonts w:ascii="Aptos" w:hAnsi="Aptos"/>
        </w:rPr>
        <w:t>By Group 4: Adwoa Bempomaa, Sara Mathai, Lawrence Dass</w:t>
      </w:r>
    </w:p>
    <w:p w14:paraId="69D0EE91" w14:textId="77777777" w:rsidR="008812C2" w:rsidRPr="006F40D0" w:rsidRDefault="00000000">
      <w:pPr>
        <w:pStyle w:val="Heading1"/>
        <w:rPr>
          <w:rFonts w:ascii="Aptos" w:hAnsi="Aptos"/>
          <w:color w:val="0F4761" w:themeColor="accent1" w:themeShade="BF"/>
          <w:sz w:val="36"/>
          <w:szCs w:val="36"/>
        </w:rPr>
      </w:pPr>
      <w:r w:rsidRPr="006F40D0">
        <w:rPr>
          <w:rFonts w:ascii="Aptos" w:hAnsi="Aptos"/>
          <w:color w:val="0F4761" w:themeColor="accent1" w:themeShade="BF"/>
          <w:sz w:val="36"/>
          <w:szCs w:val="36"/>
        </w:rPr>
        <w:t>Introduction</w:t>
      </w:r>
    </w:p>
    <w:p w14:paraId="0F5D2C3C" w14:textId="77777777" w:rsidR="008812C2" w:rsidRPr="00233C96" w:rsidRDefault="00000000">
      <w:pPr>
        <w:spacing w:after="200" w:line="360" w:lineRule="auto"/>
        <w:rPr>
          <w:rFonts w:ascii="Aptos" w:hAnsi="Aptos"/>
        </w:rPr>
      </w:pPr>
      <w:r w:rsidRPr="00233C96">
        <w:rPr>
          <w:rFonts w:ascii="Aptos" w:hAnsi="Aptos"/>
        </w:rPr>
        <w:t>On December 23, 2025, ServiceNow (NYSE: NOW) announced a definitive agreement to acquire Armis, a leader in cyber exposure management and cyber-physical security, for approximately $7.75 billion in an all-cash transaction. The deal represents the largest acquisition in ServiceNow's history and is expected to close in the second half of 2026, pending regulatory approvals. ServiceNow plans to fund the purchase through a combination of cash on hand and debt.</w:t>
      </w:r>
    </w:p>
    <w:p w14:paraId="0476C16F" w14:textId="77777777" w:rsidR="008812C2" w:rsidRPr="00233C96" w:rsidRDefault="00000000">
      <w:pPr>
        <w:spacing w:after="200" w:line="360" w:lineRule="auto"/>
        <w:rPr>
          <w:rFonts w:ascii="Aptos" w:hAnsi="Aptos"/>
        </w:rPr>
      </w:pPr>
      <w:r w:rsidRPr="00233C96">
        <w:rPr>
          <w:rFonts w:ascii="Aptos" w:hAnsi="Aptos"/>
        </w:rPr>
        <w:t xml:space="preserve">ServiceNow is one of the largest enterprise software companies in the world, reporting $13.278 billion in total revenue for fiscal year 2025, with subscription revenue of approximately $12.88 billion growing 21% year-over-year. The company serves over 8,800 enterprise customers, including 85% of the Fortune 500, and its Security and Risk business crossed $1 billion in annual contract value during Q3 2025. Armis, founded in 2015 by Yevgeny Dibrov and Nadir Izrael, has grown rapidly to $340 million in ARR with over 50% year-over-year growth. The company employs approximately 950 </w:t>
      </w:r>
      <w:proofErr w:type="gramStart"/>
      <w:r w:rsidRPr="00233C96">
        <w:rPr>
          <w:rFonts w:ascii="Aptos" w:hAnsi="Aptos"/>
        </w:rPr>
        <w:t>people</w:t>
      </w:r>
      <w:proofErr w:type="gramEnd"/>
      <w:r w:rsidRPr="00233C96">
        <w:rPr>
          <w:rFonts w:ascii="Aptos" w:hAnsi="Aptos"/>
        </w:rPr>
        <w:t xml:space="preserve"> and its platform is trusted by over 35% of the Fortune 100, including seven of the Fortune 10.</w:t>
      </w:r>
    </w:p>
    <w:p w14:paraId="33205D61" w14:textId="4E291FFB" w:rsidR="00233C96" w:rsidRDefault="00000000" w:rsidP="00574CD4">
      <w:pPr>
        <w:spacing w:after="200" w:line="360" w:lineRule="auto"/>
        <w:rPr>
          <w:rFonts w:ascii="Aptos" w:hAnsi="Aptos"/>
        </w:rPr>
      </w:pPr>
      <w:r w:rsidRPr="00233C96">
        <w:rPr>
          <w:rFonts w:ascii="Aptos" w:hAnsi="Aptos"/>
        </w:rPr>
        <w:t>This SWOT analysis examines the acquisition from an Enterprise Risk Management (ERM) perspective, evaluating the strategic, financial, operational, technical, and information security dimensions of the deal. The analysis draws on official filings, industry analyst reports, and financial data current as of February 2026.</w:t>
      </w:r>
    </w:p>
    <w:p w14:paraId="7A268B6C" w14:textId="7B88332E" w:rsidR="008812C2" w:rsidRPr="006F40D0" w:rsidRDefault="00000000" w:rsidP="00233C96">
      <w:pPr>
        <w:pStyle w:val="Heading1"/>
        <w:jc w:val="center"/>
        <w:rPr>
          <w:rFonts w:ascii="Aptos" w:hAnsi="Aptos"/>
          <w:color w:val="BF4E14" w:themeColor="accent2" w:themeShade="BF"/>
        </w:rPr>
      </w:pPr>
      <w:r w:rsidRPr="006F40D0">
        <w:rPr>
          <w:rFonts w:ascii="Aptos" w:hAnsi="Aptos"/>
          <w:color w:val="BF4E14" w:themeColor="accent2" w:themeShade="BF"/>
        </w:rPr>
        <w:lastRenderedPageBreak/>
        <w:t>SWOT Analysis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6"/>
        <w:gridCol w:w="5386"/>
      </w:tblGrid>
      <w:tr w:rsidR="008812C2" w:rsidRPr="00233C96" w14:paraId="47370FBC" w14:textId="77777777" w:rsidTr="00233C96">
        <w:tblPrEx>
          <w:tblCellMar>
            <w:top w:w="0" w:type="dxa"/>
            <w:bottom w:w="0" w:type="dxa"/>
          </w:tblCellMar>
        </w:tblPrEx>
        <w:tc>
          <w:tcPr>
            <w:tcW w:w="5386" w:type="dxa"/>
            <w:tcBorders>
              <w:top w:val="single" w:sz="1" w:space="0" w:color="999999"/>
              <w:left w:val="single" w:sz="1" w:space="0" w:color="999999"/>
              <w:bottom w:val="single" w:sz="1" w:space="0" w:color="999999"/>
              <w:right w:val="single" w:sz="1" w:space="0" w:color="999999"/>
            </w:tcBorders>
            <w:shd w:val="clear" w:color="auto" w:fill="E8F5E9"/>
            <w:tcMar>
              <w:top w:w="120" w:type="dxa"/>
              <w:left w:w="160" w:type="dxa"/>
              <w:bottom w:w="120" w:type="dxa"/>
              <w:right w:w="160" w:type="dxa"/>
            </w:tcMar>
          </w:tcPr>
          <w:p w14:paraId="33BF9483" w14:textId="77777777" w:rsidR="008812C2" w:rsidRPr="00D31A69" w:rsidRDefault="00000000" w:rsidP="00F060CD">
            <w:pPr>
              <w:jc w:val="center"/>
              <w:rPr>
                <w:rFonts w:ascii="Aptos" w:hAnsi="Aptos"/>
                <w:sz w:val="28"/>
                <w:szCs w:val="28"/>
              </w:rPr>
            </w:pPr>
            <w:r w:rsidRPr="00D31A69">
              <w:rPr>
                <w:rFonts w:ascii="Aptos" w:hAnsi="Aptos"/>
                <w:b/>
                <w:bCs/>
                <w:color w:val="2E7D32"/>
                <w:sz w:val="28"/>
                <w:szCs w:val="28"/>
              </w:rPr>
              <w:t>Strengths</w:t>
            </w:r>
          </w:p>
          <w:p w14:paraId="57B13D2E"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Closes a Critical Gap in Asset Visibility: </w:t>
            </w:r>
            <w:r w:rsidRPr="00CD2EBC">
              <w:rPr>
                <w:rFonts w:ascii="Aptos" w:hAnsi="Aptos"/>
                <w:sz w:val="20"/>
                <w:szCs w:val="20"/>
              </w:rPr>
              <w:t>ServiceNow's Configuration Management Database (CMDB) has long depended on third-party tools to discover unmanaged assets like OT devices, IoT sensors, and medical equipment. Armis's agentless discovery engine eliminates this dependency by providing real-time visibility across billions of connected devices. This integration fills a foundational blind spot in ServiceNow's security architecture. From an ERM standpoint, improved asset visibility directly reduces the likelihood of undetected vulnerabilities, which is one of the primary drivers of enterprise cyber risk.</w:t>
            </w:r>
          </w:p>
          <w:p w14:paraId="4584F483"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Established Partnership Reduces Integration Risk: </w:t>
            </w:r>
            <w:r w:rsidRPr="00CD2EBC">
              <w:rPr>
                <w:rFonts w:ascii="Aptos" w:hAnsi="Aptos"/>
                <w:sz w:val="20"/>
                <w:szCs w:val="20"/>
              </w:rPr>
              <w:t>The two companies have been formal technology partners for over two years, with multiple Service Graph Connector integrations already operating in production environments. This pre-existing relationship reduces the typical cold-start integration problem that plagues many acquisitions. ServiceNow's 8,800+ enterprise customers, including 85% of the Fortune 500, represent a large cross-sell opportunity for Armis's asset intelligence capabilities. The fact that both platforms already exchange data in live customer environments gives this acquisition a meaningful head start over comparable deals that begin integration from scratch.</w:t>
            </w:r>
          </w:p>
          <w:p w14:paraId="18A52786"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Government and Healthcare Authorizations Create Competitive Moats: </w:t>
            </w:r>
            <w:r w:rsidRPr="00CD2EBC">
              <w:rPr>
                <w:rFonts w:ascii="Aptos" w:hAnsi="Aptos"/>
                <w:sz w:val="20"/>
                <w:szCs w:val="20"/>
              </w:rPr>
              <w:t>Armis holds FedRAMP Moderate authorization, which enables deployment across federal civilian agencies. Separately, Armis has achieved Department of Defense DISA IL4 and, as of February 2026, DISA IL5 authorization, giving the combined entity access to the most sensitive unclassified Department of Defense environments. Armis's federal business has grown over 120% year-over-year. In healthcare, Armis was named a 2024 KLAS Best in KLAS Top Performer for Healthcare IoT Security. These certifications and authorizations take years to obtain and represent significant barriers to entry for competitors, providing durable competitive advantages from a risk management perspective.</w:t>
            </w:r>
          </w:p>
        </w:tc>
        <w:tc>
          <w:tcPr>
            <w:tcW w:w="5386" w:type="dxa"/>
            <w:tcBorders>
              <w:top w:val="single" w:sz="1" w:space="0" w:color="999999"/>
              <w:left w:val="single" w:sz="1" w:space="0" w:color="999999"/>
              <w:bottom w:val="single" w:sz="1" w:space="0" w:color="999999"/>
              <w:right w:val="single" w:sz="1" w:space="0" w:color="999999"/>
            </w:tcBorders>
            <w:shd w:val="clear" w:color="auto" w:fill="FFEBEE"/>
            <w:tcMar>
              <w:top w:w="120" w:type="dxa"/>
              <w:left w:w="160" w:type="dxa"/>
              <w:bottom w:w="120" w:type="dxa"/>
              <w:right w:w="160" w:type="dxa"/>
            </w:tcMar>
          </w:tcPr>
          <w:p w14:paraId="12EA02AB" w14:textId="77777777" w:rsidR="008812C2" w:rsidRPr="00D31A69" w:rsidRDefault="00000000" w:rsidP="00F060CD">
            <w:pPr>
              <w:jc w:val="center"/>
              <w:rPr>
                <w:rFonts w:ascii="Aptos" w:hAnsi="Aptos"/>
                <w:sz w:val="28"/>
                <w:szCs w:val="28"/>
              </w:rPr>
            </w:pPr>
            <w:r w:rsidRPr="00D31A69">
              <w:rPr>
                <w:rFonts w:ascii="Aptos" w:hAnsi="Aptos"/>
                <w:b/>
                <w:bCs/>
                <w:color w:val="C62828"/>
                <w:sz w:val="28"/>
                <w:szCs w:val="28"/>
              </w:rPr>
              <w:t>Weaknesses</w:t>
            </w:r>
          </w:p>
          <w:p w14:paraId="36751C6F"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Unprecedented Integration Scale and Complexity: </w:t>
            </w:r>
            <w:r w:rsidRPr="00CD2EBC">
              <w:rPr>
                <w:rFonts w:ascii="Aptos" w:hAnsi="Aptos"/>
                <w:sz w:val="20"/>
                <w:szCs w:val="20"/>
              </w:rPr>
              <w:t xml:space="preserve">ServiceNow has never integrated a company of Armis's size. Its prior largest acquisition, </w:t>
            </w:r>
            <w:proofErr w:type="spellStart"/>
            <w:r w:rsidRPr="00CD2EBC">
              <w:rPr>
                <w:rFonts w:ascii="Aptos" w:hAnsi="Aptos"/>
                <w:sz w:val="20"/>
                <w:szCs w:val="20"/>
              </w:rPr>
              <w:t>Moveworks</w:t>
            </w:r>
            <w:proofErr w:type="spellEnd"/>
            <w:r w:rsidRPr="00CD2EBC">
              <w:rPr>
                <w:rFonts w:ascii="Aptos" w:hAnsi="Aptos"/>
                <w:sz w:val="20"/>
                <w:szCs w:val="20"/>
              </w:rPr>
              <w:t xml:space="preserve"> at $2.85 billion, had a team of roughly 500 employees and operated in a more adjacent domain. ServiceNow completed at least six other acquisitions in 2025, including </w:t>
            </w:r>
            <w:proofErr w:type="spellStart"/>
            <w:r w:rsidRPr="00CD2EBC">
              <w:rPr>
                <w:rFonts w:ascii="Aptos" w:hAnsi="Aptos"/>
                <w:sz w:val="20"/>
                <w:szCs w:val="20"/>
              </w:rPr>
              <w:t>Moveworks</w:t>
            </w:r>
            <w:proofErr w:type="spellEnd"/>
            <w:r w:rsidRPr="00CD2EBC">
              <w:rPr>
                <w:rFonts w:ascii="Aptos" w:hAnsi="Aptos"/>
                <w:sz w:val="20"/>
                <w:szCs w:val="20"/>
              </w:rPr>
              <w:t xml:space="preserve"> ($2.85 billion), Veza (~$1 billion), </w:t>
            </w:r>
            <w:proofErr w:type="spellStart"/>
            <w:proofErr w:type="gramStart"/>
            <w:r w:rsidRPr="00CD2EBC">
              <w:rPr>
                <w:rFonts w:ascii="Aptos" w:hAnsi="Aptos"/>
                <w:sz w:val="20"/>
                <w:szCs w:val="20"/>
              </w:rPr>
              <w:t>data.world</w:t>
            </w:r>
            <w:proofErr w:type="spellEnd"/>
            <w:proofErr w:type="gramEnd"/>
            <w:r w:rsidRPr="00CD2EBC">
              <w:rPr>
                <w:rFonts w:ascii="Aptos" w:hAnsi="Aptos"/>
                <w:sz w:val="20"/>
                <w:szCs w:val="20"/>
              </w:rPr>
              <w:t xml:space="preserve">, Logik.ai, </w:t>
            </w:r>
            <w:proofErr w:type="spellStart"/>
            <w:r w:rsidRPr="00CD2EBC">
              <w:rPr>
                <w:rFonts w:ascii="Aptos" w:hAnsi="Aptos"/>
                <w:sz w:val="20"/>
                <w:szCs w:val="20"/>
              </w:rPr>
              <w:t>CueIn</w:t>
            </w:r>
            <w:proofErr w:type="spellEnd"/>
            <w:r w:rsidRPr="00CD2EBC">
              <w:rPr>
                <w:rFonts w:ascii="Aptos" w:hAnsi="Aptos"/>
                <w:sz w:val="20"/>
                <w:szCs w:val="20"/>
              </w:rPr>
              <w:t xml:space="preserve"> AI, and Quality 360, creating compounding integration demands across engineering, product, and go-to-market teams. From an ERM perspective, the risk of organizational overextension is real. Research consistently shows that roughly 30% of M&amp;A integrations fail specifically due to cultural clashes and integration mismanagement, and the sheer volume of simultaneous integrations amplifies this risk.</w:t>
            </w:r>
          </w:p>
          <w:p w14:paraId="45D09EA6"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Steep Valuation Premium Creates Financial Risk: </w:t>
            </w:r>
            <w:r w:rsidRPr="00CD2EBC">
              <w:rPr>
                <w:rFonts w:ascii="Aptos" w:hAnsi="Aptos"/>
                <w:sz w:val="20"/>
                <w:szCs w:val="20"/>
              </w:rPr>
              <w:t>At $7.75 billion for a company generating $340 million in ARR, the deal values Armis at approximately 22.8 times revenue, which ranks among the most expensive cybersecurity acquisitions in recent history. Armis had raised $435 million at a $6.1 billion valuation just seven weeks before the deal was announced, meaning ServiceNow paid a 27% premium over that round. The acquisition is funded partly through debt, adding leverage to ServiceNow's previously clean balance sheet at a time when its stock had already declined roughly 30% from January 2025 highs. If Armis's growth slows post-acquisition, the return on this investment becomes very difficult to justify.</w:t>
            </w:r>
          </w:p>
          <w:p w14:paraId="28EF77E6" w14:textId="77777777" w:rsidR="008812C2"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Technical Architecture Mismatch: </w:t>
            </w:r>
            <w:r w:rsidR="00D31A69" w:rsidRPr="00D31A69">
              <w:rPr>
                <w:rFonts w:ascii="Aptos" w:hAnsi="Aptos"/>
                <w:sz w:val="20"/>
                <w:szCs w:val="20"/>
              </w:rPr>
              <w:t>ServiceNow's CMDB uses an ITIL-aligned Configuration Item taxonomy with the Common Service Data Model, while Armis's Asset Intelligence Engine uses a fundamentally different data model optimized for real-time discovery of heterogeneous devices. The current Service Graph Connector integration is unidirectional only, with data flowing from Armis to ServiceNow but not in reverse. Achieving bidirectional integration requires substantial architectural work, and Forrester analysts noted that ServiceNow is simultaneously undergoing a data architecture refactoring project, adding further complexity.</w:t>
            </w:r>
          </w:p>
          <w:p w14:paraId="6F63155A" w14:textId="4CA3F6C7" w:rsidR="00D31A69" w:rsidRPr="00CD2EBC" w:rsidRDefault="00D31A69" w:rsidP="00F060CD">
            <w:pPr>
              <w:spacing w:line="312" w:lineRule="auto"/>
              <w:rPr>
                <w:rFonts w:ascii="Aptos" w:hAnsi="Aptos"/>
                <w:sz w:val="20"/>
                <w:szCs w:val="20"/>
              </w:rPr>
            </w:pPr>
          </w:p>
        </w:tc>
      </w:tr>
      <w:tr w:rsidR="008812C2" w:rsidRPr="00233C96" w14:paraId="1FE48821" w14:textId="77777777" w:rsidTr="00CD2EBC">
        <w:tblPrEx>
          <w:tblCellMar>
            <w:top w:w="0" w:type="dxa"/>
            <w:bottom w:w="0" w:type="dxa"/>
          </w:tblCellMar>
        </w:tblPrEx>
        <w:tc>
          <w:tcPr>
            <w:tcW w:w="5386" w:type="dxa"/>
            <w:tcBorders>
              <w:top w:val="single" w:sz="1" w:space="0" w:color="999999"/>
              <w:left w:val="single" w:sz="1" w:space="0" w:color="999999"/>
              <w:bottom w:val="single" w:sz="1" w:space="0" w:color="999999"/>
              <w:right w:val="single" w:sz="1" w:space="0" w:color="999999"/>
            </w:tcBorders>
            <w:shd w:val="clear" w:color="auto" w:fill="D6E4F0"/>
            <w:tcMar>
              <w:top w:w="120" w:type="dxa"/>
              <w:left w:w="160" w:type="dxa"/>
              <w:bottom w:w="120" w:type="dxa"/>
              <w:right w:w="160" w:type="dxa"/>
            </w:tcMar>
          </w:tcPr>
          <w:p w14:paraId="26638AAC" w14:textId="77777777" w:rsidR="008812C2" w:rsidRPr="00C40E92" w:rsidRDefault="00000000" w:rsidP="00F060CD">
            <w:pPr>
              <w:jc w:val="center"/>
              <w:rPr>
                <w:rFonts w:asciiTheme="minorHAnsi" w:hAnsiTheme="minorHAnsi"/>
                <w:sz w:val="28"/>
                <w:szCs w:val="28"/>
              </w:rPr>
            </w:pPr>
            <w:r w:rsidRPr="00C40E92">
              <w:rPr>
                <w:rFonts w:asciiTheme="minorHAnsi" w:hAnsiTheme="minorHAnsi"/>
                <w:b/>
                <w:bCs/>
                <w:color w:val="1F4E79"/>
                <w:sz w:val="28"/>
                <w:szCs w:val="28"/>
              </w:rPr>
              <w:lastRenderedPageBreak/>
              <w:t>Opportunities</w:t>
            </w:r>
          </w:p>
          <w:p w14:paraId="53CBA720"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Rapidly Expanding OT/IoT Security Market: </w:t>
            </w:r>
            <w:r w:rsidRPr="00CD2EBC">
              <w:rPr>
                <w:rFonts w:ascii="Aptos" w:hAnsi="Aptos"/>
                <w:sz w:val="20"/>
                <w:szCs w:val="20"/>
              </w:rPr>
              <w:t xml:space="preserve">The addressable market for OT and IoT security is growing at a significant pace. </w:t>
            </w:r>
            <w:proofErr w:type="spellStart"/>
            <w:r w:rsidRPr="00CD2EBC">
              <w:rPr>
                <w:rFonts w:ascii="Aptos" w:hAnsi="Aptos"/>
                <w:sz w:val="20"/>
                <w:szCs w:val="20"/>
              </w:rPr>
              <w:t>MarketsandMarkets</w:t>
            </w:r>
            <w:proofErr w:type="spellEnd"/>
            <w:r w:rsidRPr="00CD2EBC">
              <w:rPr>
                <w:rFonts w:ascii="Aptos" w:hAnsi="Aptos"/>
                <w:sz w:val="20"/>
                <w:szCs w:val="20"/>
              </w:rPr>
              <w:t xml:space="preserve"> projects the OT security market alone growing from $23.47 billion in 2025 to $50.29 billion by 2030 at a 16.5% CAGR. The broader IoT security market adds substantially more, with industry analysts projecting it could exceed $40 billion by 2030 at compound annual growth rates above 30%. ServiceNow stated that the Armis acquisition is expected to more than triple its addressable market for security and risk solutions. The sheer scale of this market expansion represents a compelling growth opportunity from an enterprise risk management perspective.</w:t>
            </w:r>
          </w:p>
          <w:p w14:paraId="4C5C40BB" w14:textId="293941B5" w:rsidR="008812C2" w:rsidRPr="00CD2EBC" w:rsidRDefault="00000000" w:rsidP="00F060CD">
            <w:pPr>
              <w:spacing w:line="312" w:lineRule="auto"/>
              <w:rPr>
                <w:rFonts w:ascii="Aptos" w:hAnsi="Aptos"/>
                <w:sz w:val="20"/>
                <w:szCs w:val="20"/>
              </w:rPr>
            </w:pPr>
            <w:bookmarkStart w:id="0" w:name="OLE_LINK1"/>
            <w:r w:rsidRPr="00CD2EBC">
              <w:rPr>
                <w:rFonts w:ascii="Aptos" w:hAnsi="Aptos"/>
                <w:b/>
                <w:bCs/>
                <w:color w:val="333333"/>
                <w:sz w:val="20"/>
                <w:szCs w:val="20"/>
              </w:rPr>
              <w:t xml:space="preserve">2. </w:t>
            </w:r>
            <w:r w:rsidRPr="00CD2EBC">
              <w:rPr>
                <w:rFonts w:ascii="Aptos" w:hAnsi="Aptos"/>
                <w:b/>
                <w:bCs/>
                <w:sz w:val="20"/>
                <w:szCs w:val="20"/>
              </w:rPr>
              <w:t xml:space="preserve">Regulatory Tailwinds Driving Demand: </w:t>
            </w:r>
            <w:r w:rsidR="00561311" w:rsidRPr="00561311">
              <w:rPr>
                <w:rFonts w:ascii="Aptos" w:hAnsi="Aptos"/>
                <w:sz w:val="20"/>
                <w:szCs w:val="20"/>
              </w:rPr>
              <w:t>Multiple regulatory mandates are creating demand for the capabilities Armis provides. The CMMC program rule (32 CFR Part 170) became effective in December 2024, with DFARS contract requirements phasing in beginning in 2025, increasing pressure on the defense industrial base to demonstrate cybersecurity maturity. CISA is developing the final rule for CIRCIA, which will require covered entities to report significant cyber incidents within 72 hours, though the effective date remains subject to the rulemaking process. The EU NIS2 Directive expands cybersecurity requirements to medical device and chemical manufacturers with board-level liability, and updated HIPAA rules are elevating network segmentation requirements. Each of these regulations drives demand for asset visibility and risk management, which is Armis's core capability.</w:t>
            </w:r>
            <w:r w:rsidR="00561311">
              <w:rPr>
                <w:rFonts w:ascii="Aptos" w:hAnsi="Aptos"/>
                <w:sz w:val="20"/>
                <w:szCs w:val="20"/>
              </w:rPr>
              <w:br/>
            </w:r>
            <w:r w:rsidRPr="00CD2EBC">
              <w:rPr>
                <w:rFonts w:ascii="Aptos" w:hAnsi="Aptos"/>
                <w:b/>
                <w:bCs/>
                <w:color w:val="333333"/>
                <w:sz w:val="20"/>
                <w:szCs w:val="20"/>
              </w:rPr>
              <w:t xml:space="preserve">3. </w:t>
            </w:r>
            <w:r w:rsidRPr="00CD2EBC">
              <w:rPr>
                <w:rFonts w:ascii="Aptos" w:hAnsi="Aptos"/>
                <w:b/>
                <w:bCs/>
                <w:sz w:val="20"/>
                <w:szCs w:val="20"/>
              </w:rPr>
              <w:t xml:space="preserve">Cross-Selling to ServiceNow's Enterprise Customer Base: </w:t>
            </w:r>
            <w:r w:rsidR="00561311" w:rsidRPr="00561311">
              <w:rPr>
                <w:rFonts w:ascii="Aptos" w:hAnsi="Aptos"/>
                <w:sz w:val="20"/>
                <w:szCs w:val="20"/>
              </w:rPr>
              <w:t xml:space="preserve">ServiceNow serves over 8,800 enterprise customers globally, and its Security and Risk business crossed $1 billion in annual contract value in Q3 2025. Armis's $340 million ARR distributed across this base could scale substantially even with modest attach rates. Global cybersecurity spending is projected to reach $240 billion in 2026, up 12.5% year-over-year per Gartner. The </w:t>
            </w:r>
            <w:proofErr w:type="gramStart"/>
            <w:r w:rsidR="00561311" w:rsidRPr="00561311">
              <w:rPr>
                <w:rFonts w:ascii="Aptos" w:hAnsi="Aptos"/>
                <w:sz w:val="20"/>
                <w:szCs w:val="20"/>
              </w:rPr>
              <w:t>4.8 million-person</w:t>
            </w:r>
            <w:proofErr w:type="gramEnd"/>
            <w:r w:rsidR="00561311" w:rsidRPr="00561311">
              <w:rPr>
                <w:rFonts w:ascii="Aptos" w:hAnsi="Aptos"/>
                <w:sz w:val="20"/>
                <w:szCs w:val="20"/>
              </w:rPr>
              <w:t xml:space="preserve"> global cybersecurity workforce shortage further drives demand for platform consolidation and automation, which is the value proposition the combined platform aims to deliver.</w:t>
            </w:r>
            <w:bookmarkEnd w:id="0"/>
          </w:p>
        </w:tc>
        <w:tc>
          <w:tcPr>
            <w:tcW w:w="5386" w:type="dxa"/>
            <w:tcBorders>
              <w:top w:val="single" w:sz="1" w:space="0" w:color="999999"/>
              <w:left w:val="single" w:sz="1" w:space="0" w:color="999999"/>
              <w:bottom w:val="single" w:sz="1" w:space="0" w:color="999999"/>
              <w:right w:val="single" w:sz="1" w:space="0" w:color="999999"/>
            </w:tcBorders>
            <w:shd w:val="clear" w:color="auto" w:fill="FFF3E0"/>
            <w:tcMar>
              <w:top w:w="120" w:type="dxa"/>
              <w:left w:w="160" w:type="dxa"/>
              <w:bottom w:w="120" w:type="dxa"/>
              <w:right w:w="160" w:type="dxa"/>
            </w:tcMar>
          </w:tcPr>
          <w:p w14:paraId="0A2C259F" w14:textId="77777777" w:rsidR="008812C2" w:rsidRPr="00C40E92" w:rsidRDefault="00000000" w:rsidP="00F060CD">
            <w:pPr>
              <w:jc w:val="center"/>
              <w:rPr>
                <w:rFonts w:ascii="Aptos" w:hAnsi="Aptos"/>
                <w:sz w:val="28"/>
                <w:szCs w:val="28"/>
              </w:rPr>
            </w:pPr>
            <w:r w:rsidRPr="00C40E92">
              <w:rPr>
                <w:rFonts w:ascii="Aptos" w:hAnsi="Aptos"/>
                <w:b/>
                <w:bCs/>
                <w:color w:val="E65100"/>
                <w:sz w:val="28"/>
                <w:szCs w:val="28"/>
              </w:rPr>
              <w:t>Threats</w:t>
            </w:r>
          </w:p>
          <w:p w14:paraId="5AABF683"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Intensifying Competition from Well-Funded Rivals: </w:t>
            </w:r>
            <w:r w:rsidRPr="00CD2EBC">
              <w:rPr>
                <w:rFonts w:ascii="Aptos" w:hAnsi="Aptos"/>
                <w:sz w:val="20"/>
                <w:szCs w:val="20"/>
              </w:rPr>
              <w:t xml:space="preserve">The cybersecurity M&amp;A landscape intensified significantly in 2025, with several deals exceeding $7 billion in value. Google acquired Wiz for $32 billion, Palo Alto Networks acquired </w:t>
            </w:r>
            <w:proofErr w:type="spellStart"/>
            <w:r w:rsidRPr="00CD2EBC">
              <w:rPr>
                <w:rFonts w:ascii="Aptos" w:hAnsi="Aptos"/>
                <w:sz w:val="20"/>
                <w:szCs w:val="20"/>
              </w:rPr>
              <w:t>CyberArk</w:t>
            </w:r>
            <w:proofErr w:type="spellEnd"/>
            <w:r w:rsidRPr="00CD2EBC">
              <w:rPr>
                <w:rFonts w:ascii="Aptos" w:hAnsi="Aptos"/>
                <w:sz w:val="20"/>
                <w:szCs w:val="20"/>
              </w:rPr>
              <w:t xml:space="preserve"> for $25 billion, and Cisco completed its $28 billion Splunk integration. Each of these combinations creates a direct competitor in the OT/IoT space. Palo Alto Networks already offers what Forrester calls the most comprehensive OT security solution. Microsoft Defender for IoT provides agentless OT detection bundled into Microsoft 365 E5, leveraging significant enterprise distribution advantages. Cisco launched Industrial Threat Defense combining Cisco Cyber Vision with Splunk analytics. Pure-play specialists like </w:t>
            </w:r>
            <w:proofErr w:type="spellStart"/>
            <w:r w:rsidRPr="00CD2EBC">
              <w:rPr>
                <w:rFonts w:ascii="Aptos" w:hAnsi="Aptos"/>
                <w:sz w:val="20"/>
                <w:szCs w:val="20"/>
              </w:rPr>
              <w:t>Claroty</w:t>
            </w:r>
            <w:proofErr w:type="spellEnd"/>
            <w:r w:rsidRPr="00CD2EBC">
              <w:rPr>
                <w:rFonts w:ascii="Aptos" w:hAnsi="Aptos"/>
                <w:sz w:val="20"/>
                <w:szCs w:val="20"/>
              </w:rPr>
              <w:t>, Nozomi Networks, and Dragos continue to innovate rapidly in their core domains.</w:t>
            </w:r>
          </w:p>
          <w:p w14:paraId="121CF0CF"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Economic Uncertainty and Budget Pressures: </w:t>
            </w:r>
            <w:r w:rsidRPr="00CD2EBC">
              <w:rPr>
                <w:rFonts w:ascii="Aptos" w:hAnsi="Aptos"/>
                <w:sz w:val="20"/>
                <w:szCs w:val="20"/>
              </w:rPr>
              <w:t>Despite strong long-term market growth projections, near-term conditions present risks. Forrester reported that 2025 saw the slowest cybersecurity spending growth in five years at just 4% as enterprises entered a consolidation and optimization cycle. Only 9% of North American organizations anticipate double-digit spending increases in 2026. An economic downturn could compress security budgets at exactly the moment ServiceNow needs to demonstrate accelerated revenue growth from the Armis integration. The combination of a steep purchase price and uncertain near-term spending patterns creates meaningful financial risk for ServiceNow shareholders.</w:t>
            </w:r>
          </w:p>
          <w:p w14:paraId="7B4EFA48"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Technology Obsolescence in a Fast-Moving Market: </w:t>
            </w:r>
            <w:r w:rsidRPr="00CD2EBC">
              <w:rPr>
                <w:rFonts w:ascii="Aptos" w:hAnsi="Aptos"/>
                <w:sz w:val="20"/>
                <w:szCs w:val="20"/>
              </w:rPr>
              <w:t xml:space="preserve">The OT/IoT security landscape is evolving rapidly toward AI-native threat detection, endpoint-based agents designed specifically for OT environments, and zero-trust </w:t>
            </w:r>
            <w:proofErr w:type="spellStart"/>
            <w:r w:rsidRPr="00CD2EBC">
              <w:rPr>
                <w:rFonts w:ascii="Aptos" w:hAnsi="Aptos"/>
                <w:sz w:val="20"/>
                <w:szCs w:val="20"/>
              </w:rPr>
              <w:t>microsegmentation</w:t>
            </w:r>
            <w:proofErr w:type="spellEnd"/>
            <w:r w:rsidRPr="00CD2EBC">
              <w:rPr>
                <w:rFonts w:ascii="Aptos" w:hAnsi="Aptos"/>
                <w:sz w:val="20"/>
                <w:szCs w:val="20"/>
              </w:rPr>
              <w:t>. These approaches represent a potential shift beyond the passive, agentless network monitoring that forms Armis's foundational technology. Research from Palo Alto Networks, Siemens, and Idaho National Laboratory found a 332% increase in internet-exposed OT devices, while over 670 new OT vulnerabilities were reported in the first half of 2025 alone. If the combined platform cannot keep pace with these developments, the $7.75 billion investment could depreciate faster than expected.</w:t>
            </w:r>
          </w:p>
        </w:tc>
      </w:tr>
    </w:tbl>
    <w:p w14:paraId="4E266E80" w14:textId="46416E39" w:rsidR="008812C2" w:rsidRPr="00233C96" w:rsidRDefault="00000000" w:rsidP="00C40E92">
      <w:pPr>
        <w:jc w:val="center"/>
        <w:rPr>
          <w:rFonts w:ascii="Aptos" w:hAnsi="Aptos"/>
        </w:rPr>
      </w:pPr>
      <w:r w:rsidRPr="00233C96">
        <w:rPr>
          <w:rFonts w:ascii="Aptos" w:hAnsi="Aptos"/>
        </w:rPr>
        <w:br w:type="page"/>
      </w:r>
      <w:r w:rsidRPr="00C40E92">
        <w:rPr>
          <w:rFonts w:ascii="Aptos" w:hAnsi="Aptos"/>
          <w:b/>
          <w:bCs/>
          <w:color w:val="BF4E14" w:themeColor="accent2" w:themeShade="BF"/>
          <w:sz w:val="32"/>
          <w:szCs w:val="32"/>
        </w:rPr>
        <w:lastRenderedPageBreak/>
        <w:t>Technical Risk and Information Security Risk Assessment</w:t>
      </w:r>
    </w:p>
    <w:p w14:paraId="3369FC8B" w14:textId="77777777" w:rsidR="008812C2" w:rsidRPr="00C40E92" w:rsidRDefault="00000000" w:rsidP="008E4C47">
      <w:pPr>
        <w:pStyle w:val="Heading2"/>
        <w:spacing w:after="0"/>
        <w:rPr>
          <w:rFonts w:ascii="Aptos" w:hAnsi="Aptos"/>
          <w:color w:val="0F4761" w:themeColor="accent1" w:themeShade="BF"/>
        </w:rPr>
      </w:pPr>
      <w:r w:rsidRPr="00C40E92">
        <w:rPr>
          <w:rFonts w:ascii="Aptos" w:hAnsi="Aptos"/>
          <w:color w:val="0F4761" w:themeColor="accent1" w:themeShade="BF"/>
        </w:rPr>
        <w:t>Technical Risk</w:t>
      </w:r>
    </w:p>
    <w:p w14:paraId="040A2463" w14:textId="77777777" w:rsidR="008812C2" w:rsidRPr="00D31A69" w:rsidRDefault="00000000" w:rsidP="00D31A69">
      <w:pPr>
        <w:pStyle w:val="NoSpacing"/>
        <w:rPr>
          <w:rFonts w:ascii="Aptos" w:hAnsi="Aptos"/>
        </w:rPr>
      </w:pPr>
      <w:r w:rsidRPr="00D31A69">
        <w:rPr>
          <w:rFonts w:ascii="Aptos" w:hAnsi="Aptos"/>
        </w:rPr>
        <w:t>The most significant technical risk in this acquisition is the challenge of maintaining ServiceNow's stated philosophy of operating as one platform, one architecture, and one data model while absorbing a technically distinct system. The current integration between Armis and ServiceNow is unidirectional, and building a fully bidirectional data exchange requires substantial engineering effort. This work is happening concurrently with ServiceNow's own internal data architecture refactoring and the integration of six other companies acquired in 2025. The compounding technical demands create a real risk of delayed timelines and degraded product quality during the transition.</w:t>
      </w:r>
    </w:p>
    <w:p w14:paraId="14228CCF" w14:textId="77777777" w:rsidR="008812C2" w:rsidRPr="00D31A69" w:rsidRDefault="00000000" w:rsidP="00D31A69">
      <w:pPr>
        <w:pStyle w:val="NoSpacing"/>
        <w:rPr>
          <w:rFonts w:ascii="Aptos" w:hAnsi="Aptos"/>
        </w:rPr>
      </w:pPr>
      <w:r w:rsidRPr="00D31A69">
        <w:rPr>
          <w:rFonts w:ascii="Aptos" w:hAnsi="Aptos"/>
        </w:rPr>
        <w:t>Compliance continuity presents another serious technical concern. Armis and ServiceNow each hold their own federal compliance authorizations under different frameworks. On the FedRAMP side, Armis holds Moderate authorization while ServiceNow holds High authorization. On the DoD side, Armis recently achieved DISA IL5 while ServiceNow holds DISA IL4. Because these are independent authorization processes governed by different authorities, the post-acquisition entity will likely need to pursue re-authorization for any integrated capabilities, a process that can take 12 to 18 months. During that period, both companies must maintain separate compliance boundaries to avoid gaps. Defense and healthcare customers operating under CMMC, HIPAA, and NIST SP 800-53 frameworks cannot tolerate any interruption in compliance posture.</w:t>
      </w:r>
    </w:p>
    <w:p w14:paraId="0C80A670" w14:textId="77777777" w:rsidR="008812C2" w:rsidRPr="00C40E92" w:rsidRDefault="00000000" w:rsidP="008E4C47">
      <w:pPr>
        <w:pStyle w:val="Heading2"/>
        <w:spacing w:after="0"/>
        <w:rPr>
          <w:rFonts w:ascii="Aptos" w:hAnsi="Aptos"/>
          <w:color w:val="0F4761" w:themeColor="accent1" w:themeShade="BF"/>
        </w:rPr>
      </w:pPr>
      <w:r w:rsidRPr="00C40E92">
        <w:rPr>
          <w:rFonts w:ascii="Aptos" w:hAnsi="Aptos"/>
          <w:color w:val="0F4761" w:themeColor="accent1" w:themeShade="BF"/>
        </w:rPr>
        <w:t>Information Security Risk</w:t>
      </w:r>
    </w:p>
    <w:p w14:paraId="3E7DC3DF" w14:textId="77777777" w:rsidR="008812C2" w:rsidRPr="00D31A69" w:rsidRDefault="00000000" w:rsidP="00D31A69">
      <w:pPr>
        <w:pStyle w:val="NoSpacing"/>
        <w:rPr>
          <w:rFonts w:asciiTheme="minorHAnsi" w:hAnsiTheme="minorHAnsi"/>
        </w:rPr>
      </w:pPr>
      <w:r w:rsidRPr="00D31A69">
        <w:rPr>
          <w:rFonts w:asciiTheme="minorHAnsi" w:hAnsiTheme="minorHAnsi"/>
        </w:rPr>
        <w:t>Information security risk during the integration phase is a material concern. IBM's Institute for Business Value found that more than one in three M&amp;A executives reported data breaches attributable to integration activity. The combined Armis-ServiceNow data estate encompasses real-time asset intelligence for billions of devices across Fortune 100 companies, defense agencies, and critical infrastructure operators. This data effectively constitutes a comprehensive map of enterprise attack surfaces for thousands of organizations, making it an extraordinarily high-value target during the transition period when access controls are being reconciled and IAM systems merged.</w:t>
      </w:r>
    </w:p>
    <w:p w14:paraId="79D009CA" w14:textId="77777777" w:rsidR="008812C2" w:rsidRPr="00D31A69" w:rsidRDefault="00000000" w:rsidP="00D31A69">
      <w:pPr>
        <w:pStyle w:val="NoSpacing"/>
        <w:rPr>
          <w:rFonts w:asciiTheme="minorHAnsi" w:hAnsiTheme="minorHAnsi"/>
        </w:rPr>
      </w:pPr>
      <w:r w:rsidRPr="00D31A69">
        <w:rPr>
          <w:rFonts w:asciiTheme="minorHAnsi" w:hAnsiTheme="minorHAnsi"/>
        </w:rPr>
        <w:t>Data sovereignty introduces additional complexity. With approximately half of Armis's workforce based in Israel and the company subject to Israel's Privacy Protection Law, cross-border data flows involving U.S. defense and critical infrastructure customer data require careful governance. The Israel Innovation Authority may impose conditions on transferring IP developed with government grants outside of Israel. While no CFIUS-related obstacles have been publicly reported, the sensitivity of Armis's defense customer portfolio, which includes DHS CDM program deployments and DoD contracts, warrants ongoing monitoring throughout the integration process.</w:t>
      </w:r>
    </w:p>
    <w:p w14:paraId="3D148B09" w14:textId="73FE3251" w:rsidR="008812C2" w:rsidRPr="00233C96" w:rsidRDefault="00000000" w:rsidP="008E4C47">
      <w:pPr>
        <w:pStyle w:val="Heading1"/>
        <w:spacing w:after="0"/>
        <w:rPr>
          <w:rFonts w:ascii="Aptos" w:hAnsi="Aptos"/>
        </w:rPr>
      </w:pPr>
      <w:bookmarkStart w:id="1" w:name="OLE_LINK2"/>
      <w:r w:rsidRPr="00233C96">
        <w:rPr>
          <w:rFonts w:ascii="Aptos" w:hAnsi="Aptos"/>
        </w:rPr>
        <w:t>References</w:t>
      </w:r>
    </w:p>
    <w:bookmarkEnd w:id="1"/>
    <w:p w14:paraId="583FFF98" w14:textId="35BDE7DA" w:rsidR="004E1FA2" w:rsidRPr="002A04BA" w:rsidRDefault="004E1FA2" w:rsidP="002A04BA">
      <w:pPr>
        <w:pStyle w:val="NoSpacing"/>
        <w:numPr>
          <w:ilvl w:val="0"/>
          <w:numId w:val="2"/>
        </w:numPr>
        <w:rPr>
          <w:rFonts w:asciiTheme="minorHAnsi" w:hAnsiTheme="minorHAnsi"/>
        </w:rPr>
      </w:pPr>
      <w:r w:rsidRPr="002A04BA">
        <w:rPr>
          <w:rFonts w:asciiTheme="minorHAnsi" w:hAnsiTheme="minorHAnsi"/>
        </w:rPr>
        <w:fldChar w:fldCharType="begin"/>
      </w:r>
      <w:r w:rsidRPr="002A04BA">
        <w:rPr>
          <w:rFonts w:asciiTheme="minorHAnsi" w:hAnsiTheme="minorHAnsi"/>
        </w:rPr>
        <w:instrText>HYPERLINK "https://newsroom.servicenow.com/press-releases/details/2025/ServiceNow-to-acquire-Armis-to-expand-cyber-exposure-and-security-across-the-full-attack-surface-in-IT-OT-and-medical-devices-for-companies-governments-and-critical-infrastructure-worldwide/default.aspx"</w:instrText>
      </w:r>
      <w:r w:rsidRPr="002A04BA">
        <w:rPr>
          <w:rFonts w:asciiTheme="minorHAnsi" w:hAnsiTheme="minorHAnsi"/>
        </w:rPr>
      </w:r>
      <w:r w:rsidRPr="002A04BA">
        <w:rPr>
          <w:rFonts w:asciiTheme="minorHAnsi" w:hAnsiTheme="minorHAnsi"/>
        </w:rPr>
        <w:fldChar w:fldCharType="separate"/>
      </w:r>
      <w:r w:rsidRPr="002A04BA">
        <w:rPr>
          <w:rStyle w:val="Hyperlink"/>
          <w:rFonts w:asciiTheme="minorHAnsi" w:hAnsiTheme="minorHAnsi"/>
        </w:rPr>
        <w:t>ServiceNow. (2025, December 23). ServiceNow to</w:t>
      </w:r>
      <w:r w:rsidRPr="002A04BA">
        <w:rPr>
          <w:rStyle w:val="Hyperlink"/>
          <w:rFonts w:asciiTheme="minorHAnsi" w:hAnsiTheme="minorHAnsi"/>
        </w:rPr>
        <w:t xml:space="preserve"> </w:t>
      </w:r>
      <w:r w:rsidRPr="002A04BA">
        <w:rPr>
          <w:rStyle w:val="Hyperlink"/>
          <w:rFonts w:asciiTheme="minorHAnsi" w:hAnsiTheme="minorHAnsi"/>
        </w:rPr>
        <w:t>acquire Armis to expand cyber exposure and security across the full attack surface. ServiceNow Newsroom.</w:t>
      </w:r>
      <w:r w:rsidRPr="002A04BA">
        <w:rPr>
          <w:rFonts w:asciiTheme="minorHAnsi" w:hAnsiTheme="minorHAnsi"/>
        </w:rPr>
        <w:fldChar w:fldCharType="end"/>
      </w:r>
    </w:p>
    <w:p w14:paraId="2A3D4735" w14:textId="77777777" w:rsidR="004E1FA2" w:rsidRPr="002A04BA" w:rsidRDefault="004E1FA2" w:rsidP="002A04BA">
      <w:pPr>
        <w:pStyle w:val="NoSpacing"/>
        <w:numPr>
          <w:ilvl w:val="0"/>
          <w:numId w:val="2"/>
        </w:numPr>
        <w:rPr>
          <w:rFonts w:asciiTheme="minorHAnsi" w:hAnsiTheme="minorHAnsi"/>
        </w:rPr>
      </w:pPr>
      <w:hyperlink r:id="rId6" w:history="1">
        <w:r w:rsidRPr="002A04BA">
          <w:rPr>
            <w:rStyle w:val="Hyperlink"/>
            <w:rFonts w:asciiTheme="minorHAnsi" w:hAnsiTheme="minorHAnsi"/>
          </w:rPr>
          <w:t>Armis. (2025, December 23). Ar</w:t>
        </w:r>
        <w:r w:rsidRPr="002A04BA">
          <w:rPr>
            <w:rStyle w:val="Hyperlink"/>
            <w:rFonts w:asciiTheme="minorHAnsi" w:hAnsiTheme="minorHAnsi"/>
          </w:rPr>
          <w:t>m</w:t>
        </w:r>
        <w:r w:rsidRPr="002A04BA">
          <w:rPr>
            <w:rStyle w:val="Hyperlink"/>
            <w:rFonts w:asciiTheme="minorHAnsi" w:hAnsiTheme="minorHAnsi"/>
          </w:rPr>
          <w:t>is to join ServiceNow</w:t>
        </w:r>
        <w:r w:rsidRPr="002A04BA">
          <w:rPr>
            <w:rStyle w:val="Hyperlink"/>
            <w:rFonts w:asciiTheme="minorHAnsi" w:hAnsiTheme="minorHAnsi"/>
          </w:rPr>
          <w:t>:</w:t>
        </w:r>
        <w:r w:rsidRPr="002A04BA">
          <w:rPr>
            <w:rStyle w:val="Hyperlink"/>
            <w:rFonts w:asciiTheme="minorHAnsi" w:hAnsiTheme="minorHAnsi"/>
          </w:rPr>
          <w:t xml:space="preserve"> Strengthening our mission to protect our customers’ most critical environments and reduce cyber risk at scale. Armis Blog.</w:t>
        </w:r>
      </w:hyperlink>
    </w:p>
    <w:p w14:paraId="0BE17FB1" w14:textId="77777777" w:rsidR="004E1FA2" w:rsidRPr="002A04BA" w:rsidRDefault="004E1FA2" w:rsidP="002A04BA">
      <w:pPr>
        <w:pStyle w:val="NoSpacing"/>
        <w:numPr>
          <w:ilvl w:val="0"/>
          <w:numId w:val="2"/>
        </w:numPr>
        <w:rPr>
          <w:rFonts w:asciiTheme="minorHAnsi" w:hAnsiTheme="minorHAnsi"/>
        </w:rPr>
      </w:pPr>
      <w:hyperlink r:id="rId7" w:history="1">
        <w:r w:rsidRPr="002A04BA">
          <w:rPr>
            <w:rStyle w:val="Hyperlink"/>
            <w:rFonts w:asciiTheme="minorHAnsi" w:hAnsiTheme="minorHAnsi"/>
          </w:rPr>
          <w:t>Palmer, A. (2025, December 23). ServiceNow acquiring c</w:t>
        </w:r>
        <w:r w:rsidRPr="002A04BA">
          <w:rPr>
            <w:rStyle w:val="Hyperlink"/>
            <w:rFonts w:asciiTheme="minorHAnsi" w:hAnsiTheme="minorHAnsi"/>
          </w:rPr>
          <w:t>y</w:t>
        </w:r>
        <w:r w:rsidRPr="002A04BA">
          <w:rPr>
            <w:rStyle w:val="Hyperlink"/>
            <w:rFonts w:asciiTheme="minorHAnsi" w:hAnsiTheme="minorHAnsi"/>
          </w:rPr>
          <w:t>bersecurity startup Armis for nearly $8 billion. CNBC.</w:t>
        </w:r>
      </w:hyperlink>
    </w:p>
    <w:p w14:paraId="64EC6F0F" w14:textId="77777777" w:rsidR="004E1FA2" w:rsidRPr="002A04BA" w:rsidRDefault="004E1FA2" w:rsidP="002A04BA">
      <w:pPr>
        <w:pStyle w:val="NoSpacing"/>
        <w:numPr>
          <w:ilvl w:val="0"/>
          <w:numId w:val="2"/>
        </w:numPr>
        <w:rPr>
          <w:rFonts w:asciiTheme="minorHAnsi" w:hAnsiTheme="minorHAnsi"/>
        </w:rPr>
      </w:pPr>
      <w:hyperlink r:id="rId8" w:history="1">
        <w:r w:rsidRPr="002A04BA">
          <w:rPr>
            <w:rStyle w:val="Hyperlink"/>
            <w:rFonts w:asciiTheme="minorHAnsi" w:hAnsiTheme="minorHAnsi"/>
          </w:rPr>
          <w:t>Armis. (2025, August 4). Armis surpasses $300M ARR a</w:t>
        </w:r>
        <w:r w:rsidRPr="002A04BA">
          <w:rPr>
            <w:rStyle w:val="Hyperlink"/>
            <w:rFonts w:asciiTheme="minorHAnsi" w:hAnsiTheme="minorHAnsi"/>
          </w:rPr>
          <w:t>s</w:t>
        </w:r>
        <w:r w:rsidRPr="002A04BA">
          <w:rPr>
            <w:rStyle w:val="Hyperlink"/>
            <w:rFonts w:asciiTheme="minorHAnsi" w:hAnsiTheme="minorHAnsi"/>
          </w:rPr>
          <w:t xml:space="preserve"> demand for exposure management security soars. Armis Newsroom.</w:t>
        </w:r>
      </w:hyperlink>
    </w:p>
    <w:p w14:paraId="0020D2AF" w14:textId="7B11EAAA" w:rsidR="008812C2" w:rsidRPr="002A04BA" w:rsidRDefault="004E1FA2" w:rsidP="002A04BA">
      <w:pPr>
        <w:pStyle w:val="NoSpacing"/>
        <w:numPr>
          <w:ilvl w:val="0"/>
          <w:numId w:val="2"/>
        </w:numPr>
        <w:rPr>
          <w:rFonts w:asciiTheme="minorHAnsi" w:hAnsiTheme="minorHAnsi"/>
        </w:rPr>
      </w:pPr>
      <w:hyperlink r:id="rId9" w:history="1">
        <w:r w:rsidRPr="002A04BA">
          <w:rPr>
            <w:rStyle w:val="Hyperlink"/>
            <w:rFonts w:asciiTheme="minorHAnsi" w:hAnsiTheme="minorHAnsi"/>
          </w:rPr>
          <w:t>ServiceNow. (2026, January 29). ServiceN</w:t>
        </w:r>
        <w:r w:rsidRPr="002A04BA">
          <w:rPr>
            <w:rStyle w:val="Hyperlink"/>
            <w:rFonts w:asciiTheme="minorHAnsi" w:hAnsiTheme="minorHAnsi"/>
          </w:rPr>
          <w:t>o</w:t>
        </w:r>
        <w:r w:rsidRPr="002A04BA">
          <w:rPr>
            <w:rStyle w:val="Hyperlink"/>
            <w:rFonts w:asciiTheme="minorHAnsi" w:hAnsiTheme="minorHAnsi"/>
          </w:rPr>
          <w:t>w reports fou</w:t>
        </w:r>
        <w:r w:rsidRPr="002A04BA">
          <w:rPr>
            <w:rStyle w:val="Hyperlink"/>
            <w:rFonts w:asciiTheme="minorHAnsi" w:hAnsiTheme="minorHAnsi"/>
          </w:rPr>
          <w:t>r</w:t>
        </w:r>
        <w:r w:rsidRPr="002A04BA">
          <w:rPr>
            <w:rStyle w:val="Hyperlink"/>
            <w:rFonts w:asciiTheme="minorHAnsi" w:hAnsiTheme="minorHAnsi"/>
          </w:rPr>
          <w:t>th quarter and full-year 2025 financial results. ServiceNow Investor Relations.</w:t>
        </w:r>
      </w:hyperlink>
    </w:p>
    <w:sectPr w:rsidR="008812C2" w:rsidRPr="002A04BA" w:rsidSect="00233C9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A30"/>
    <w:multiLevelType w:val="hybridMultilevel"/>
    <w:tmpl w:val="6E96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06C2F"/>
    <w:multiLevelType w:val="hybridMultilevel"/>
    <w:tmpl w:val="20E66A8E"/>
    <w:lvl w:ilvl="0" w:tplc="438CB842">
      <w:start w:val="1"/>
      <w:numFmt w:val="bullet"/>
      <w:lvlText w:val="●"/>
      <w:lvlJc w:val="left"/>
      <w:pPr>
        <w:ind w:left="720" w:hanging="360"/>
      </w:pPr>
    </w:lvl>
    <w:lvl w:ilvl="1" w:tplc="4AC28B9C">
      <w:start w:val="1"/>
      <w:numFmt w:val="bullet"/>
      <w:lvlText w:val="○"/>
      <w:lvlJc w:val="left"/>
      <w:pPr>
        <w:ind w:left="1440" w:hanging="360"/>
      </w:pPr>
    </w:lvl>
    <w:lvl w:ilvl="2" w:tplc="64F68B7E">
      <w:start w:val="1"/>
      <w:numFmt w:val="bullet"/>
      <w:lvlText w:val="■"/>
      <w:lvlJc w:val="left"/>
      <w:pPr>
        <w:ind w:left="2160" w:hanging="360"/>
      </w:pPr>
    </w:lvl>
    <w:lvl w:ilvl="3" w:tplc="F5EAA122">
      <w:start w:val="1"/>
      <w:numFmt w:val="bullet"/>
      <w:lvlText w:val="●"/>
      <w:lvlJc w:val="left"/>
      <w:pPr>
        <w:ind w:left="2880" w:hanging="360"/>
      </w:pPr>
    </w:lvl>
    <w:lvl w:ilvl="4" w:tplc="0528338A">
      <w:start w:val="1"/>
      <w:numFmt w:val="bullet"/>
      <w:lvlText w:val="○"/>
      <w:lvlJc w:val="left"/>
      <w:pPr>
        <w:ind w:left="3600" w:hanging="360"/>
      </w:pPr>
    </w:lvl>
    <w:lvl w:ilvl="5" w:tplc="AEA46156">
      <w:start w:val="1"/>
      <w:numFmt w:val="bullet"/>
      <w:lvlText w:val="■"/>
      <w:lvlJc w:val="left"/>
      <w:pPr>
        <w:ind w:left="4320" w:hanging="360"/>
      </w:pPr>
    </w:lvl>
    <w:lvl w:ilvl="6" w:tplc="98F4325E">
      <w:start w:val="1"/>
      <w:numFmt w:val="bullet"/>
      <w:lvlText w:val="●"/>
      <w:lvlJc w:val="left"/>
      <w:pPr>
        <w:ind w:left="5040" w:hanging="360"/>
      </w:pPr>
    </w:lvl>
    <w:lvl w:ilvl="7" w:tplc="AF0CF222">
      <w:start w:val="1"/>
      <w:numFmt w:val="bullet"/>
      <w:lvlText w:val="●"/>
      <w:lvlJc w:val="left"/>
      <w:pPr>
        <w:ind w:left="5760" w:hanging="360"/>
      </w:pPr>
    </w:lvl>
    <w:lvl w:ilvl="8" w:tplc="A52ADE96">
      <w:start w:val="1"/>
      <w:numFmt w:val="bullet"/>
      <w:lvlText w:val="●"/>
      <w:lvlJc w:val="left"/>
      <w:pPr>
        <w:ind w:left="6480" w:hanging="360"/>
      </w:pPr>
    </w:lvl>
  </w:abstractNum>
  <w:abstractNum w:abstractNumId="2" w15:restartNumberingAfterBreak="0">
    <w:nsid w:val="54CC5420"/>
    <w:multiLevelType w:val="hybridMultilevel"/>
    <w:tmpl w:val="4B44E52E"/>
    <w:lvl w:ilvl="0" w:tplc="C7B0581C">
      <w:start w:val="1"/>
      <w:numFmt w:val="decimal"/>
      <w:lvlText w:val="%1."/>
      <w:lvlJc w:val="left"/>
      <w:pPr>
        <w:ind w:left="720" w:hanging="360"/>
      </w:pPr>
    </w:lvl>
    <w:lvl w:ilvl="1" w:tplc="BA9A4A3A">
      <w:numFmt w:val="decimal"/>
      <w:lvlText w:val=""/>
      <w:lvlJc w:val="left"/>
    </w:lvl>
    <w:lvl w:ilvl="2" w:tplc="F378E7E0">
      <w:numFmt w:val="decimal"/>
      <w:lvlText w:val=""/>
      <w:lvlJc w:val="left"/>
    </w:lvl>
    <w:lvl w:ilvl="3" w:tplc="34C0F656">
      <w:numFmt w:val="decimal"/>
      <w:lvlText w:val=""/>
      <w:lvlJc w:val="left"/>
    </w:lvl>
    <w:lvl w:ilvl="4" w:tplc="07FC9392">
      <w:numFmt w:val="decimal"/>
      <w:lvlText w:val=""/>
      <w:lvlJc w:val="left"/>
    </w:lvl>
    <w:lvl w:ilvl="5" w:tplc="D098E23C">
      <w:numFmt w:val="decimal"/>
      <w:lvlText w:val=""/>
      <w:lvlJc w:val="left"/>
    </w:lvl>
    <w:lvl w:ilvl="6" w:tplc="A7E231EE">
      <w:numFmt w:val="decimal"/>
      <w:lvlText w:val=""/>
      <w:lvlJc w:val="left"/>
    </w:lvl>
    <w:lvl w:ilvl="7" w:tplc="CBB44A0E">
      <w:numFmt w:val="decimal"/>
      <w:lvlText w:val=""/>
      <w:lvlJc w:val="left"/>
    </w:lvl>
    <w:lvl w:ilvl="8" w:tplc="6DA6EFA8">
      <w:numFmt w:val="decimal"/>
      <w:lvlText w:val=""/>
      <w:lvlJc w:val="left"/>
    </w:lvl>
  </w:abstractNum>
  <w:num w:numId="1" w16cid:durableId="1216697199">
    <w:abstractNumId w:val="1"/>
    <w:lvlOverride w:ilvl="0">
      <w:startOverride w:val="1"/>
    </w:lvlOverride>
  </w:num>
  <w:num w:numId="2" w16cid:durableId="162184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C2"/>
    <w:rsid w:val="00067445"/>
    <w:rsid w:val="00225906"/>
    <w:rsid w:val="00233C96"/>
    <w:rsid w:val="002A04BA"/>
    <w:rsid w:val="004E1FA2"/>
    <w:rsid w:val="005046CE"/>
    <w:rsid w:val="00561311"/>
    <w:rsid w:val="00574CD4"/>
    <w:rsid w:val="00681AA8"/>
    <w:rsid w:val="006F40D0"/>
    <w:rsid w:val="007F5FF1"/>
    <w:rsid w:val="008812C2"/>
    <w:rsid w:val="008E4C47"/>
    <w:rsid w:val="00AD0FCD"/>
    <w:rsid w:val="00B90B59"/>
    <w:rsid w:val="00BB1438"/>
    <w:rsid w:val="00C40E92"/>
    <w:rsid w:val="00CC4F02"/>
    <w:rsid w:val="00CD2EBC"/>
    <w:rsid w:val="00D31A69"/>
    <w:rsid w:val="00D42C9E"/>
    <w:rsid w:val="00D473B1"/>
    <w:rsid w:val="00D91A5A"/>
    <w:rsid w:val="00EC648C"/>
    <w:rsid w:val="00F060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1DCB"/>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D31A69"/>
  </w:style>
  <w:style w:type="character" w:styleId="FollowedHyperlink">
    <w:name w:val="FollowedHyperlink"/>
    <w:basedOn w:val="DefaultParagraphFont"/>
    <w:uiPriority w:val="99"/>
    <w:semiHidden/>
    <w:unhideWhenUsed/>
    <w:rsid w:val="004E1F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mis.com/newsroom/press/armis-surpasses-300m-arr-as-demand-for-exposure-management-security-soars/" TargetMode="External"/><Relationship Id="rId3" Type="http://schemas.openxmlformats.org/officeDocument/2006/relationships/settings" Target="settings.xml"/><Relationship Id="rId7" Type="http://schemas.openxmlformats.org/officeDocument/2006/relationships/hyperlink" Target="https://www.cnbc.com/2025/12/23/servicenow-armis-cybersecurity-acquisi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mis.com/blog/armis-to-join-servicenow-strengthening-our-mission-to-protect-our-customers-most-critical-environments-and-reduce-cyber-risk-at-scal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vestor.servicenow.com/news/news-details/2026/ServiceNow-Reports-Fourth-Quarter-and-Full-Year-2025-Financial-Results-Board-of-Directors-Authorizes-Additional-5B-for-Share-Repurchase-Program/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41</cp:revision>
  <dcterms:created xsi:type="dcterms:W3CDTF">2026-03-01T04:04:00Z</dcterms:created>
  <dcterms:modified xsi:type="dcterms:W3CDTF">2026-03-01T04:29:00Z</dcterms:modified>
</cp:coreProperties>
</file>