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8766B9" w:rsidP="00BE5B1F">
            <w:pPr>
              <w:tabs>
                <w:tab w:val="left" w:pos="2625"/>
              </w:tabs>
            </w:pPr>
            <w:r>
              <w:rPr>
                <w:rFonts w:eastAsia="Times New Roman" w:cs="Arial"/>
                <w:color w:val="000000"/>
              </w:rPr>
              <w:t xml:space="preserve">Archive </w:t>
            </w:r>
            <w:r w:rsidR="00F91BB8">
              <w:rPr>
                <w:rFonts w:eastAsia="Times New Roman" w:cs="Arial"/>
                <w:color w:val="000000"/>
              </w:rPr>
              <w:t xml:space="preserve">of </w:t>
            </w:r>
            <w:r>
              <w:rPr>
                <w:rFonts w:eastAsia="Times New Roman" w:cs="Arial"/>
                <w:color w:val="000000"/>
              </w:rPr>
              <w:t xml:space="preserve">data 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7663C6" w:rsidP="00BF1DAD">
            <w:r w:rsidRPr="00DE272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41F64F" wp14:editId="73932A8F">
                  <wp:simplePos x="0" y="0"/>
                  <wp:positionH relativeFrom="column">
                    <wp:posOffset>4885902</wp:posOffset>
                  </wp:positionH>
                  <wp:positionV relativeFrom="paragraph">
                    <wp:posOffset>46990</wp:posOffset>
                  </wp:positionV>
                  <wp:extent cx="797560" cy="781050"/>
                  <wp:effectExtent l="0" t="0" r="2540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38CA">
              <w:t xml:space="preserve">Step by step guide </w:t>
            </w:r>
            <w:r w:rsidR="00BF1DAD">
              <w:t xml:space="preserve">to </w:t>
            </w:r>
            <w:r w:rsidR="008766B9">
              <w:t xml:space="preserve">archiving of all data in </w:t>
            </w:r>
            <w:r w:rsidR="00346A45">
              <w:t>ROWS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3B1328">
            <w:r>
              <w:t>201</w:t>
            </w:r>
            <w:r w:rsidR="00346A45">
              <w:t>8-02</w:t>
            </w:r>
          </w:p>
        </w:tc>
      </w:tr>
    </w:tbl>
    <w:p w:rsidR="00400316" w:rsidRDefault="00D60D7E" w:rsidP="00974A61">
      <w:pPr>
        <w:rPr>
          <w:rFonts w:eastAsia="Times New Roman" w:cs="Arial"/>
          <w:color w:val="000000"/>
        </w:rPr>
      </w:pPr>
      <w:r w:rsidRPr="007E51BB">
        <w:rPr>
          <w:noProof/>
        </w:rPr>
        <w:drawing>
          <wp:anchor distT="0" distB="0" distL="114300" distR="114300" simplePos="0" relativeHeight="251661312" behindDoc="1" locked="0" layoutInCell="1" allowOverlap="1" wp14:anchorId="5845D6EC" wp14:editId="0A52FC05">
            <wp:simplePos x="0" y="0"/>
            <wp:positionH relativeFrom="column">
              <wp:posOffset>4320567</wp:posOffset>
            </wp:positionH>
            <wp:positionV relativeFrom="paragraph">
              <wp:posOffset>-1733219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F91BB8">
        <w:rPr>
          <w:rFonts w:eastAsia="Times New Roman" w:cs="Arial"/>
          <w:color w:val="000000"/>
        </w:rPr>
        <w:t xml:space="preserve">Description of the archiving of data. Tagging of data as events is described in a separate document. </w:t>
      </w:r>
    </w:p>
    <w:p w:rsidR="00F91BB8" w:rsidRDefault="00F91BB8" w:rsidP="00F91BB8">
      <w:pPr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 xml:space="preserve">Non-simulated data: </w:t>
      </w:r>
      <w:r>
        <w:rPr>
          <w:rFonts w:eastAsia="Times New Roman" w:cs="Arial"/>
          <w:color w:val="000000"/>
        </w:rPr>
        <w:t xml:space="preserve">The workflow </w:t>
      </w:r>
      <w:r w:rsidR="00FE118D">
        <w:rPr>
          <w:rFonts w:eastAsia="Times New Roman" w:cs="Arial"/>
          <w:color w:val="000000"/>
        </w:rPr>
        <w:t>Export_To</w:t>
      </w:r>
      <w:r>
        <w:rPr>
          <w:rFonts w:eastAsia="Times New Roman" w:cs="Arial"/>
          <w:color w:val="000000"/>
        </w:rPr>
        <w:t>Archive runs several modules, archiving all non-simulated data</w:t>
      </w:r>
      <w:r w:rsidR="00FE118D">
        <w:rPr>
          <w:rFonts w:eastAsia="Times New Roman" w:cs="Arial"/>
          <w:color w:val="000000"/>
        </w:rPr>
        <w:t xml:space="preserve"> (both RiverOps and FloodOps)</w:t>
      </w:r>
      <w:r>
        <w:rPr>
          <w:rFonts w:eastAsia="Times New Roman" w:cs="Arial"/>
          <w:color w:val="000000"/>
        </w:rPr>
        <w:t xml:space="preserve">. This task is scheduled to run daily automatically but can be forced from the OC as well. </w:t>
      </w:r>
    </w:p>
    <w:p w:rsidR="00DD736C" w:rsidRDefault="00F91BB8" w:rsidP="00765189">
      <w:pPr>
        <w:rPr>
          <w:rFonts w:eastAsia="Times New Roman" w:cs="Arial"/>
          <w:color w:val="000000"/>
        </w:rPr>
      </w:pPr>
      <w:r w:rsidRPr="00F91BB8">
        <w:rPr>
          <w:rFonts w:eastAsia="Times New Roman" w:cs="Arial"/>
          <w:b/>
          <w:color w:val="000000"/>
        </w:rPr>
        <w:t>Simulated data</w:t>
      </w:r>
      <w:r>
        <w:rPr>
          <w:rFonts w:eastAsia="Times New Roman" w:cs="Arial"/>
          <w:b/>
          <w:color w:val="000000"/>
        </w:rPr>
        <w:t>:</w:t>
      </w:r>
      <w:r>
        <w:rPr>
          <w:rFonts w:eastAsia="Times New Roman" w:cs="Arial"/>
          <w:color w:val="000000"/>
        </w:rPr>
        <w:t xml:space="preserve"> Archive tasks are coupled to the </w:t>
      </w:r>
      <w:r w:rsidR="00FE118D">
        <w:rPr>
          <w:rFonts w:eastAsia="Times New Roman" w:cs="Arial"/>
          <w:color w:val="000000"/>
        </w:rPr>
        <w:t xml:space="preserve">official </w:t>
      </w:r>
      <w:r w:rsidR="000E2F04">
        <w:rPr>
          <w:rFonts w:eastAsia="Times New Roman" w:cs="Arial"/>
          <w:color w:val="000000"/>
        </w:rPr>
        <w:t xml:space="preserve">model </w:t>
      </w:r>
      <w:r>
        <w:rPr>
          <w:rFonts w:eastAsia="Times New Roman" w:cs="Arial"/>
          <w:color w:val="000000"/>
        </w:rPr>
        <w:t>workflows</w:t>
      </w:r>
      <w:r w:rsidR="00765189">
        <w:rPr>
          <w:rFonts w:eastAsia="Times New Roman" w:cs="Arial"/>
          <w:color w:val="000000"/>
        </w:rPr>
        <w:t xml:space="preserve">. </w:t>
      </w:r>
      <w:r w:rsidR="00B00D8F">
        <w:rPr>
          <w:rFonts w:eastAsia="Times New Roman" w:cs="Arial"/>
          <w:color w:val="000000"/>
        </w:rPr>
        <w:t xml:space="preserve">The different models are exported to different subfolders, each </w:t>
      </w:r>
      <w:r w:rsidR="00B00D8F">
        <w:rPr>
          <w:szCs w:val="21"/>
        </w:rPr>
        <w:t>containing</w:t>
      </w:r>
      <w:r w:rsidR="00B00D8F" w:rsidRPr="00B00D8F">
        <w:rPr>
          <w:szCs w:val="21"/>
        </w:rPr>
        <w:t xml:space="preserve"> the files Runinfo.xml and metaData.xml, as well as the folder </w:t>
      </w:r>
      <w:r w:rsidR="00B00D8F" w:rsidRPr="00B00D8F">
        <w:rPr>
          <w:sz w:val="21"/>
          <w:szCs w:val="21"/>
        </w:rPr>
        <w:t xml:space="preserve">/timeseries </w:t>
      </w:r>
      <w:r w:rsidR="00B00D8F" w:rsidRPr="00B00D8F">
        <w:rPr>
          <w:szCs w:val="21"/>
        </w:rPr>
        <w:t>/ with the simu</w:t>
      </w:r>
      <w:r w:rsidR="00B00D8F" w:rsidRPr="00765189">
        <w:rPr>
          <w:rFonts w:eastAsia="Times New Roman" w:cs="Arial"/>
          <w:color w:val="000000"/>
        </w:rPr>
        <w:t>lated data</w:t>
      </w:r>
      <w:r w:rsidR="00765189" w:rsidRPr="00765189">
        <w:rPr>
          <w:rFonts w:eastAsia="Times New Roman" w:cs="Arial"/>
          <w:color w:val="000000"/>
        </w:rPr>
        <w:t>.</w:t>
      </w:r>
      <w:r w:rsidR="008E227E">
        <w:rPr>
          <w:rFonts w:eastAsia="Times New Roman" w:cs="Arial"/>
          <w:color w:val="000000"/>
        </w:rPr>
        <w:t xml:space="preserve"> </w:t>
      </w:r>
      <w:r w:rsidR="00DD736C">
        <w:rPr>
          <w:rFonts w:eastAsia="Times New Roman" w:cs="Arial"/>
          <w:color w:val="000000"/>
        </w:rPr>
        <w:t>This has been implemented for:</w:t>
      </w:r>
    </w:p>
    <w:p w:rsidR="00DD736C" w:rsidRDefault="00DD736C" w:rsidP="00DD736C">
      <w:pPr>
        <w:pStyle w:val="ListParagraph"/>
        <w:numPr>
          <w:ilvl w:val="0"/>
          <w:numId w:val="1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URBS</w:t>
      </w:r>
    </w:p>
    <w:p w:rsidR="00DD736C" w:rsidRDefault="00DD736C" w:rsidP="00DD736C">
      <w:pPr>
        <w:pStyle w:val="ListParagraph"/>
        <w:numPr>
          <w:ilvl w:val="0"/>
          <w:numId w:val="1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RTC-Tools</w:t>
      </w:r>
    </w:p>
    <w:p w:rsidR="00DD736C" w:rsidRDefault="00DD736C" w:rsidP="008E227E">
      <w:pPr>
        <w:pStyle w:val="ListParagraph"/>
        <w:numPr>
          <w:ilvl w:val="0"/>
          <w:numId w:val="1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MDBC_OPS</w:t>
      </w:r>
    </w:p>
    <w:p w:rsidR="008E227E" w:rsidRDefault="008E227E" w:rsidP="008E227E">
      <w:pPr>
        <w:pStyle w:val="ListParagraph"/>
        <w:numPr>
          <w:ilvl w:val="0"/>
          <w:numId w:val="1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..</w:t>
      </w:r>
    </w:p>
    <w:p w:rsidR="008E227E" w:rsidRPr="008E227E" w:rsidRDefault="008E227E" w:rsidP="008E227E">
      <w:pPr>
        <w:pStyle w:val="ListParagraph"/>
        <w:numPr>
          <w:ilvl w:val="0"/>
          <w:numId w:val="1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..</w:t>
      </w:r>
    </w:p>
    <w:p w:rsidR="0057152D" w:rsidRDefault="000D7CED" w:rsidP="0057152D">
      <w:pPr>
        <w:rPr>
          <w:rFonts w:eastAsia="Times New Roman" w:cs="Arial"/>
          <w:color w:val="000000"/>
        </w:rPr>
      </w:pPr>
      <w:r w:rsidRPr="002C21A8">
        <w:rPr>
          <w:b/>
          <w:noProof/>
          <w:kern w:val="22"/>
        </w:rPr>
        <w:drawing>
          <wp:anchor distT="0" distB="0" distL="114300" distR="114300" simplePos="0" relativeHeight="251664384" behindDoc="1" locked="0" layoutInCell="1" allowOverlap="1" wp14:anchorId="6B2FD6C9">
            <wp:simplePos x="0" y="0"/>
            <wp:positionH relativeFrom="column">
              <wp:posOffset>-708660</wp:posOffset>
            </wp:positionH>
            <wp:positionV relativeFrom="paragraph">
              <wp:posOffset>497840</wp:posOffset>
            </wp:positionV>
            <wp:extent cx="4610100" cy="2131060"/>
            <wp:effectExtent l="19050" t="19050" r="19050" b="21590"/>
            <wp:wrapTight wrapText="bothSides">
              <wp:wrapPolygon edited="0">
                <wp:start x="-89" y="-193"/>
                <wp:lineTo x="-89" y="21626"/>
                <wp:lineTo x="21600" y="21626"/>
                <wp:lineTo x="21600" y="-193"/>
                <wp:lineTo x="-89" y="-193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4" t="17866" r="3598" b="13886"/>
                    <a:stretch/>
                  </pic:blipFill>
                  <pic:spPr bwMode="auto">
                    <a:xfrm>
                      <a:off x="0" y="0"/>
                      <a:ext cx="4610100" cy="2131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C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189">
        <w:rPr>
          <w:rFonts w:eastAsia="Times New Roman" w:cs="Arial"/>
          <w:b/>
          <w:color w:val="000000"/>
        </w:rPr>
        <w:t>Snapshot</w:t>
      </w:r>
      <w:r w:rsidR="00765189">
        <w:rPr>
          <w:rFonts w:eastAsia="Times New Roman" w:cs="Arial"/>
          <w:b/>
          <w:color w:val="000000"/>
        </w:rPr>
        <w:t>:</w:t>
      </w:r>
      <w:r w:rsidR="00765189">
        <w:rPr>
          <w:rFonts w:eastAsia="Times New Roman" w:cs="Arial"/>
          <w:color w:val="000000"/>
        </w:rPr>
        <w:t xml:space="preserve"> </w:t>
      </w:r>
      <w:r w:rsidR="00765189">
        <w:rPr>
          <w:rFonts w:eastAsia="Times New Roman" w:cs="Arial"/>
          <w:color w:val="000000"/>
        </w:rPr>
        <w:t>The workflow Export_ToArchive_Snapshot archives a copy of the current localDataStore to the archive. This task has to be run manual, and with care.</w:t>
      </w:r>
      <w:r w:rsidR="00765189" w:rsidRPr="0057152D">
        <w:rPr>
          <w:rFonts w:eastAsia="Times New Roman" w:cs="Arial"/>
          <w:color w:val="000000"/>
        </w:rPr>
        <w:t xml:space="preserve"> </w:t>
      </w:r>
    </w:p>
    <w:p w:rsidR="000D7CED" w:rsidRDefault="000D7CED" w:rsidP="0057152D">
      <w:pPr>
        <w:tabs>
          <w:tab w:val="left" w:pos="360"/>
          <w:tab w:val="left" w:pos="720"/>
          <w:tab w:val="left" w:pos="1080"/>
        </w:tabs>
        <w:suppressAutoHyphens/>
        <w:spacing w:line="255" w:lineRule="auto"/>
        <w:rPr>
          <w:b/>
          <w:kern w:val="22"/>
        </w:rPr>
      </w:pPr>
    </w:p>
    <w:p w:rsidR="000D7CED" w:rsidRDefault="000D7CED" w:rsidP="0057152D">
      <w:pPr>
        <w:tabs>
          <w:tab w:val="left" w:pos="360"/>
          <w:tab w:val="left" w:pos="720"/>
          <w:tab w:val="left" w:pos="1080"/>
        </w:tabs>
        <w:suppressAutoHyphens/>
        <w:spacing w:line="255" w:lineRule="auto"/>
        <w:rPr>
          <w:b/>
          <w:kern w:val="22"/>
        </w:rPr>
      </w:pPr>
    </w:p>
    <w:p w:rsidR="000D7CED" w:rsidRDefault="008E227E" w:rsidP="0057152D">
      <w:pPr>
        <w:tabs>
          <w:tab w:val="left" w:pos="360"/>
          <w:tab w:val="left" w:pos="720"/>
          <w:tab w:val="left" w:pos="1080"/>
        </w:tabs>
        <w:suppressAutoHyphens/>
        <w:spacing w:line="255" w:lineRule="auto"/>
        <w:rPr>
          <w:b/>
          <w:kern w:val="22"/>
        </w:rPr>
      </w:pPr>
      <w:r w:rsidRPr="004E3840">
        <w:rPr>
          <w:b/>
          <w:noProof/>
          <w:kern w:val="22"/>
        </w:rPr>
        <w:drawing>
          <wp:anchor distT="0" distB="0" distL="114300" distR="114300" simplePos="0" relativeHeight="251665408" behindDoc="1" locked="0" layoutInCell="1" allowOverlap="1" wp14:anchorId="098745BB">
            <wp:simplePos x="0" y="0"/>
            <wp:positionH relativeFrom="column">
              <wp:posOffset>2664782</wp:posOffset>
            </wp:positionH>
            <wp:positionV relativeFrom="paragraph">
              <wp:posOffset>403422</wp:posOffset>
            </wp:positionV>
            <wp:extent cx="3963035" cy="1593215"/>
            <wp:effectExtent l="19050" t="19050" r="18415" b="26035"/>
            <wp:wrapTight wrapText="bothSides">
              <wp:wrapPolygon edited="0">
                <wp:start x="-104" y="-258"/>
                <wp:lineTo x="-104" y="21695"/>
                <wp:lineTo x="21597" y="21695"/>
                <wp:lineTo x="21597" y="-258"/>
                <wp:lineTo x="-104" y="-258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1" b="14369"/>
                    <a:stretch/>
                  </pic:blipFill>
                  <pic:spPr bwMode="auto">
                    <a:xfrm>
                      <a:off x="0" y="0"/>
                      <a:ext cx="3963035" cy="1593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C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52D" w:rsidRDefault="0057152D" w:rsidP="0057152D">
      <w:pPr>
        <w:tabs>
          <w:tab w:val="left" w:pos="360"/>
          <w:tab w:val="left" w:pos="720"/>
          <w:tab w:val="left" w:pos="1080"/>
        </w:tabs>
        <w:suppressAutoHyphens/>
        <w:spacing w:line="255" w:lineRule="auto"/>
        <w:rPr>
          <w:b/>
          <w:kern w:val="22"/>
        </w:rPr>
      </w:pPr>
      <w:r>
        <w:rPr>
          <w:b/>
          <w:kern w:val="22"/>
        </w:rPr>
        <w:t>AreaId</w:t>
      </w:r>
    </w:p>
    <w:p w:rsidR="0057152D" w:rsidRPr="0057152D" w:rsidRDefault="0057152D" w:rsidP="0057152D">
      <w:pPr>
        <w:pStyle w:val="ListParagraph"/>
        <w:numPr>
          <w:ilvl w:val="0"/>
          <w:numId w:val="1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mdba - </w:t>
      </w:r>
      <w:r w:rsidRPr="0057152D">
        <w:rPr>
          <w:rFonts w:eastAsia="Times New Roman" w:cs="Arial"/>
          <w:color w:val="000000"/>
        </w:rPr>
        <w:t xml:space="preserve">all </w:t>
      </w:r>
      <w:r>
        <w:rPr>
          <w:rFonts w:eastAsia="Times New Roman" w:cs="Arial"/>
          <w:color w:val="000000"/>
        </w:rPr>
        <w:t xml:space="preserve">data </w:t>
      </w:r>
      <w:r w:rsidR="008E227E">
        <w:rPr>
          <w:rFonts w:eastAsia="Times New Roman" w:cs="Arial"/>
          <w:color w:val="000000"/>
        </w:rPr>
        <w:t xml:space="preserve">uses </w:t>
      </w:r>
      <w:r>
        <w:rPr>
          <w:rFonts w:eastAsia="Times New Roman" w:cs="Arial"/>
          <w:color w:val="000000"/>
        </w:rPr>
        <w:t xml:space="preserve">this </w:t>
      </w:r>
      <w:r w:rsidRPr="0057152D">
        <w:rPr>
          <w:rFonts w:eastAsia="Times New Roman" w:cs="Arial"/>
          <w:color w:val="000000"/>
        </w:rPr>
        <w:t xml:space="preserve">areaId </w:t>
      </w:r>
    </w:p>
    <w:p w:rsidR="0057152D" w:rsidRPr="0057152D" w:rsidRDefault="0057152D" w:rsidP="0057152D">
      <w:pPr>
        <w:tabs>
          <w:tab w:val="left" w:pos="360"/>
          <w:tab w:val="left" w:pos="720"/>
          <w:tab w:val="left" w:pos="1080"/>
        </w:tabs>
        <w:suppressAutoHyphens/>
        <w:spacing w:line="255" w:lineRule="auto"/>
        <w:rPr>
          <w:rFonts w:eastAsia="Times New Roman" w:cs="Arial"/>
          <w:color w:val="000000"/>
        </w:rPr>
      </w:pPr>
      <w:r>
        <w:rPr>
          <w:b/>
          <w:kern w:val="22"/>
        </w:rPr>
        <w:t>SourceId</w:t>
      </w:r>
    </w:p>
    <w:p w:rsidR="0057152D" w:rsidRPr="008E227E" w:rsidRDefault="0057152D" w:rsidP="00164630">
      <w:pPr>
        <w:pStyle w:val="ListParagraph"/>
        <w:numPr>
          <w:ilvl w:val="0"/>
          <w:numId w:val="13"/>
        </w:numPr>
        <w:rPr>
          <w:rFonts w:eastAsia="Times New Roman" w:cs="Arial"/>
          <w:color w:val="000000"/>
        </w:rPr>
      </w:pPr>
      <w:r w:rsidRPr="008E227E">
        <w:rPr>
          <w:rFonts w:eastAsia="Times New Roman" w:cs="Arial"/>
          <w:color w:val="000000"/>
        </w:rPr>
        <w:t xml:space="preserve">RiverOps </w:t>
      </w:r>
      <w:r w:rsidR="008E227E" w:rsidRPr="008E227E">
        <w:rPr>
          <w:rFonts w:eastAsia="Times New Roman" w:cs="Arial"/>
          <w:color w:val="000000"/>
        </w:rPr>
        <w:t xml:space="preserve">/ </w:t>
      </w:r>
      <w:r w:rsidRPr="008E227E">
        <w:rPr>
          <w:rFonts w:eastAsia="Times New Roman" w:cs="Arial"/>
          <w:color w:val="000000"/>
        </w:rPr>
        <w:t>FloodOps</w:t>
      </w:r>
    </w:p>
    <w:p w:rsidR="00400316" w:rsidRPr="008E227E" w:rsidRDefault="008E227E" w:rsidP="00D05724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</w:tabs>
        <w:suppressAutoHyphens/>
        <w:spacing w:line="255" w:lineRule="auto"/>
        <w:rPr>
          <w:b/>
          <w:kern w:val="22"/>
        </w:rPr>
      </w:pPr>
      <w:r w:rsidRPr="008E227E">
        <w:rPr>
          <w:b/>
          <w:noProof/>
          <w:kern w:val="22"/>
        </w:rPr>
        <w:drawing>
          <wp:anchor distT="0" distB="0" distL="114300" distR="114300" simplePos="0" relativeHeight="251663360" behindDoc="1" locked="0" layoutInCell="1" allowOverlap="1" wp14:anchorId="10507E16">
            <wp:simplePos x="0" y="0"/>
            <wp:positionH relativeFrom="column">
              <wp:posOffset>2464435</wp:posOffset>
            </wp:positionH>
            <wp:positionV relativeFrom="paragraph">
              <wp:posOffset>-32546</wp:posOffset>
            </wp:positionV>
            <wp:extent cx="4142740" cy="1392555"/>
            <wp:effectExtent l="19050" t="19050" r="10160" b="17145"/>
            <wp:wrapTight wrapText="bothSides">
              <wp:wrapPolygon edited="0">
                <wp:start x="-99" y="-295"/>
                <wp:lineTo x="-99" y="21570"/>
                <wp:lineTo x="21554" y="21570"/>
                <wp:lineTo x="21554" y="-295"/>
                <wp:lineTo x="-99" y="-295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" t="17866" r="1234" b="31386"/>
                    <a:stretch/>
                  </pic:blipFill>
                  <pic:spPr bwMode="auto">
                    <a:xfrm>
                      <a:off x="0" y="0"/>
                      <a:ext cx="4142740" cy="13925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C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52D" w:rsidRPr="008E227E">
        <w:rPr>
          <w:rFonts w:eastAsia="Times New Roman" w:cs="Arial"/>
          <w:color w:val="000000"/>
        </w:rPr>
        <w:t>ACCESSR/</w:t>
      </w:r>
      <w:r>
        <w:rPr>
          <w:rFonts w:eastAsia="Times New Roman" w:cs="Arial"/>
          <w:color w:val="000000"/>
        </w:rPr>
        <w:t xml:space="preserve"> </w:t>
      </w:r>
      <w:r w:rsidR="0057152D" w:rsidRPr="008E227E">
        <w:rPr>
          <w:rFonts w:eastAsia="Times New Roman" w:cs="Arial"/>
          <w:color w:val="000000"/>
        </w:rPr>
        <w:t>ACCESS</w:t>
      </w:r>
      <w:bookmarkStart w:id="0" w:name="_GoBack"/>
      <w:bookmarkEnd w:id="0"/>
      <w:r w:rsidR="0057152D" w:rsidRPr="008E227E">
        <w:rPr>
          <w:rFonts w:eastAsia="Times New Roman" w:cs="Arial"/>
          <w:color w:val="000000"/>
        </w:rPr>
        <w:t>G/ ADFD/ PME</w:t>
      </w:r>
    </w:p>
    <w:sectPr w:rsidR="00400316" w:rsidRPr="008E227E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323" w:rsidRDefault="00274323" w:rsidP="00DE7685">
      <w:pPr>
        <w:spacing w:after="0" w:line="240" w:lineRule="auto"/>
      </w:pPr>
      <w:r>
        <w:separator/>
      </w:r>
    </w:p>
  </w:endnote>
  <w:endnote w:type="continuationSeparator" w:id="0">
    <w:p w:rsidR="00274323" w:rsidRDefault="00274323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323" w:rsidRDefault="00274323" w:rsidP="00DE7685">
      <w:pPr>
        <w:spacing w:after="0" w:line="240" w:lineRule="auto"/>
      </w:pPr>
      <w:r>
        <w:separator/>
      </w:r>
    </w:p>
  </w:footnote>
  <w:footnote w:type="continuationSeparator" w:id="0">
    <w:p w:rsidR="00274323" w:rsidRDefault="00274323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2pt;height:14.2pt;visibility:visible;mso-wrap-style:square" o:bullet="t">
        <v:imagedata r:id="rId1" o:title=""/>
      </v:shape>
    </w:pict>
  </w:numPicBullet>
  <w:abstractNum w:abstractNumId="0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4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667D79"/>
    <w:multiLevelType w:val="hybridMultilevel"/>
    <w:tmpl w:val="A9BE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4372B"/>
    <w:multiLevelType w:val="hybridMultilevel"/>
    <w:tmpl w:val="600A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7"/>
  </w:num>
  <w:num w:numId="5">
    <w:abstractNumId w:val="3"/>
  </w:num>
  <w:num w:numId="6">
    <w:abstractNumId w:val="0"/>
  </w:num>
  <w:num w:numId="7">
    <w:abstractNumId w:val="12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86A4D"/>
    <w:rsid w:val="000904D0"/>
    <w:rsid w:val="000B7D35"/>
    <w:rsid w:val="000D7CED"/>
    <w:rsid w:val="000E1B57"/>
    <w:rsid w:val="000E2F04"/>
    <w:rsid w:val="00103E6D"/>
    <w:rsid w:val="001438DE"/>
    <w:rsid w:val="001E63A2"/>
    <w:rsid w:val="00205A5E"/>
    <w:rsid w:val="0023009A"/>
    <w:rsid w:val="00274323"/>
    <w:rsid w:val="002C54C6"/>
    <w:rsid w:val="002D03B4"/>
    <w:rsid w:val="002F1AD5"/>
    <w:rsid w:val="002F1DD8"/>
    <w:rsid w:val="00346A45"/>
    <w:rsid w:val="00392A01"/>
    <w:rsid w:val="003B1328"/>
    <w:rsid w:val="003B15E4"/>
    <w:rsid w:val="003B3DF1"/>
    <w:rsid w:val="003F5F2D"/>
    <w:rsid w:val="00400316"/>
    <w:rsid w:val="00482FF5"/>
    <w:rsid w:val="004B1F89"/>
    <w:rsid w:val="00560AC4"/>
    <w:rsid w:val="0057152D"/>
    <w:rsid w:val="005879F1"/>
    <w:rsid w:val="00596486"/>
    <w:rsid w:val="005A70E6"/>
    <w:rsid w:val="005D0B38"/>
    <w:rsid w:val="005D1B7C"/>
    <w:rsid w:val="005D24B1"/>
    <w:rsid w:val="005F3941"/>
    <w:rsid w:val="00635147"/>
    <w:rsid w:val="00643AD8"/>
    <w:rsid w:val="0065293E"/>
    <w:rsid w:val="006A1040"/>
    <w:rsid w:val="006E0B87"/>
    <w:rsid w:val="00710E8F"/>
    <w:rsid w:val="007421D2"/>
    <w:rsid w:val="00765189"/>
    <w:rsid w:val="007663C6"/>
    <w:rsid w:val="00794F70"/>
    <w:rsid w:val="007E2706"/>
    <w:rsid w:val="008365AB"/>
    <w:rsid w:val="00852CE9"/>
    <w:rsid w:val="008720BC"/>
    <w:rsid w:val="008766B9"/>
    <w:rsid w:val="008A137B"/>
    <w:rsid w:val="008D1D38"/>
    <w:rsid w:val="008E227E"/>
    <w:rsid w:val="008E4111"/>
    <w:rsid w:val="009500A7"/>
    <w:rsid w:val="00974A61"/>
    <w:rsid w:val="00991267"/>
    <w:rsid w:val="009A0135"/>
    <w:rsid w:val="009B5E0D"/>
    <w:rsid w:val="009E6684"/>
    <w:rsid w:val="00A17FA1"/>
    <w:rsid w:val="00A20DF6"/>
    <w:rsid w:val="00AA3676"/>
    <w:rsid w:val="00AF38CA"/>
    <w:rsid w:val="00B00D8F"/>
    <w:rsid w:val="00B04D6F"/>
    <w:rsid w:val="00B744C5"/>
    <w:rsid w:val="00B8188C"/>
    <w:rsid w:val="00BC7FE0"/>
    <w:rsid w:val="00BE5B1F"/>
    <w:rsid w:val="00BF1DAD"/>
    <w:rsid w:val="00C01547"/>
    <w:rsid w:val="00C1684D"/>
    <w:rsid w:val="00C354EA"/>
    <w:rsid w:val="00C80C4F"/>
    <w:rsid w:val="00C87B5A"/>
    <w:rsid w:val="00D11B60"/>
    <w:rsid w:val="00D2298C"/>
    <w:rsid w:val="00D52D82"/>
    <w:rsid w:val="00D60D7E"/>
    <w:rsid w:val="00D765B9"/>
    <w:rsid w:val="00DD736C"/>
    <w:rsid w:val="00DE2725"/>
    <w:rsid w:val="00DE7685"/>
    <w:rsid w:val="00E22E13"/>
    <w:rsid w:val="00F122F0"/>
    <w:rsid w:val="00F141E0"/>
    <w:rsid w:val="00F1666B"/>
    <w:rsid w:val="00F66A5C"/>
    <w:rsid w:val="00F77329"/>
    <w:rsid w:val="00F774F8"/>
    <w:rsid w:val="00F91BB8"/>
    <w:rsid w:val="00F93D60"/>
    <w:rsid w:val="00FA55A0"/>
    <w:rsid w:val="00FD0249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82A4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14</cp:revision>
  <cp:lastPrinted>2018-05-21T04:34:00Z</cp:lastPrinted>
  <dcterms:created xsi:type="dcterms:W3CDTF">2019-03-22T02:29:00Z</dcterms:created>
  <dcterms:modified xsi:type="dcterms:W3CDTF">2020-01-29T05:15:00Z</dcterms:modified>
</cp:coreProperties>
</file>