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349"/>
        <w:gridCol w:w="7291"/>
      </w:tblGrid>
      <w:tr w:rsidR="00F77329" w:rsidTr="00F77329">
        <w:tc>
          <w:tcPr>
            <w:tcW w:w="1349" w:type="dxa"/>
          </w:tcPr>
          <w:p w:rsidR="00F77329" w:rsidRDefault="00F77329">
            <w:r>
              <w:t>How to</w:t>
            </w:r>
          </w:p>
        </w:tc>
        <w:tc>
          <w:tcPr>
            <w:tcW w:w="7291" w:type="dxa"/>
          </w:tcPr>
          <w:p w:rsidR="00F77329" w:rsidRDefault="00DE2725" w:rsidP="00BC7FE0">
            <w:pPr>
              <w:tabs>
                <w:tab w:val="left" w:pos="2625"/>
              </w:tabs>
            </w:pPr>
            <w:r w:rsidRPr="00DE2725">
              <w:rPr>
                <w:noProof/>
              </w:rPr>
              <w:drawing>
                <wp:anchor distT="0" distB="0" distL="114300" distR="114300" simplePos="0" relativeHeight="251660288" behindDoc="1" locked="0" layoutInCell="1" allowOverlap="1" wp14:anchorId="22C23930" wp14:editId="1018A707">
                  <wp:simplePos x="0" y="0"/>
                  <wp:positionH relativeFrom="column">
                    <wp:posOffset>3302000</wp:posOffset>
                  </wp:positionH>
                  <wp:positionV relativeFrom="paragraph">
                    <wp:posOffset>-836440</wp:posOffset>
                  </wp:positionV>
                  <wp:extent cx="2285365" cy="1323340"/>
                  <wp:effectExtent l="0" t="0" r="0" b="0"/>
                  <wp:wrapNone/>
                  <wp:docPr id="4" name="Picture 4" descr="D:\projecten\1210326 MDBA ROWS (local, See N)\C. Report - advise\Workshops\2015-02 workshop 3 UAT, end user training\Screenshots\DELTARES_ENABLING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en\1210326 MDBA ROWS (local, See N)\C. Report - advise\Workshops\2015-02 workshop 3 UAT, end user training\Screenshots\DELTARES_ENABLING_RG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5365" cy="132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2F1AD5">
              <w:t>Delft-</w:t>
            </w:r>
            <w:bookmarkStart w:id="0" w:name="_GoBack"/>
            <w:bookmarkEnd w:id="0"/>
            <w:r w:rsidR="002F1AD5">
              <w:t xml:space="preserve">FEWS </w:t>
            </w:r>
            <w:r w:rsidR="00BC7FE0">
              <w:t>Explorer</w:t>
            </w:r>
          </w:p>
        </w:tc>
      </w:tr>
      <w:tr w:rsidR="00F77329" w:rsidTr="00F77329">
        <w:tc>
          <w:tcPr>
            <w:tcW w:w="1349" w:type="dxa"/>
          </w:tcPr>
          <w:p w:rsidR="00F77329" w:rsidRDefault="00F77329">
            <w:r>
              <w:t>Description</w:t>
            </w:r>
          </w:p>
        </w:tc>
        <w:tc>
          <w:tcPr>
            <w:tcW w:w="7291" w:type="dxa"/>
          </w:tcPr>
          <w:p w:rsidR="00F77329" w:rsidRDefault="00F77329">
            <w:r>
              <w:t>Step by step description of how to perform a specific task in ROWS.</w:t>
            </w:r>
          </w:p>
        </w:tc>
      </w:tr>
      <w:tr w:rsidR="00F77329" w:rsidTr="00F77329">
        <w:tc>
          <w:tcPr>
            <w:tcW w:w="1349" w:type="dxa"/>
          </w:tcPr>
          <w:p w:rsidR="00F77329" w:rsidRDefault="00F77329">
            <w:r>
              <w:t>Comments</w:t>
            </w:r>
          </w:p>
        </w:tc>
        <w:tc>
          <w:tcPr>
            <w:tcW w:w="7291" w:type="dxa"/>
          </w:tcPr>
          <w:p w:rsidR="00D52D82" w:rsidRDefault="00DE2725" w:rsidP="00F77329">
            <w:r w:rsidRPr="00DE2725">
              <w:rPr>
                <w:noProof/>
              </w:rPr>
              <w:drawing>
                <wp:anchor distT="0" distB="0" distL="114300" distR="114300" simplePos="0" relativeHeight="251659264" behindDoc="1" locked="0" layoutInCell="1" allowOverlap="1" wp14:anchorId="5A20E735" wp14:editId="3B52D4E4">
                  <wp:simplePos x="0" y="0"/>
                  <wp:positionH relativeFrom="column">
                    <wp:posOffset>4439285</wp:posOffset>
                  </wp:positionH>
                  <wp:positionV relativeFrom="paragraph">
                    <wp:posOffset>123045</wp:posOffset>
                  </wp:positionV>
                  <wp:extent cx="1152525" cy="781050"/>
                  <wp:effectExtent l="0" t="0" r="9525" b="0"/>
                  <wp:wrapNone/>
                  <wp:docPr id="15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9"/>
                          <pic:cNvPicPr>
                            <a:picLocks noChangeAspect="1" noChangeArrowheads="1"/>
                          </pic:cNvPicPr>
                        </pic:nvPicPr>
                        <pic:blipFill rotWithShape="1">
                          <a:blip r:embed="rId7">
                            <a:extLst>
                              <a:ext uri="{28A0092B-C50C-407E-A947-70E740481C1C}">
                                <a14:useLocalDpi xmlns:a14="http://schemas.microsoft.com/office/drawing/2010/main" val="0"/>
                              </a:ext>
                            </a:extLst>
                          </a:blip>
                          <a:srcRect l="6049" t="12384" r="12613" b="13548"/>
                          <a:stretch/>
                        </pic:blipFill>
                        <pic:spPr bwMode="auto">
                          <a:xfrm>
                            <a:off x="0" y="0"/>
                            <a:ext cx="1152525" cy="781050"/>
                          </a:xfrm>
                          <a:prstGeom prst="rect">
                            <a:avLst/>
                          </a:prstGeom>
                          <a:solidFill>
                            <a:srgbClr val="FFFF99"/>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2D82">
              <w:t xml:space="preserve">The </w:t>
            </w:r>
            <w:r w:rsidR="00D52D82">
              <w:rPr>
                <w:i/>
              </w:rPr>
              <w:t>italic</w:t>
            </w:r>
            <w:r w:rsidR="00D52D82">
              <w:t xml:space="preserve"> phrases correspond to the red markings in the screenshots.</w:t>
            </w:r>
          </w:p>
          <w:p w:rsidR="00F77329" w:rsidRDefault="00F77329" w:rsidP="00F77329">
            <w:r>
              <w:t>Please be aware that the screenshots may deviate slightly from the application</w:t>
            </w:r>
          </w:p>
        </w:tc>
      </w:tr>
      <w:tr w:rsidR="00F77329" w:rsidTr="00F77329">
        <w:tc>
          <w:tcPr>
            <w:tcW w:w="1349" w:type="dxa"/>
          </w:tcPr>
          <w:p w:rsidR="00F77329" w:rsidRDefault="00F77329">
            <w:r>
              <w:t>version</w:t>
            </w:r>
          </w:p>
        </w:tc>
        <w:tc>
          <w:tcPr>
            <w:tcW w:w="7291" w:type="dxa"/>
          </w:tcPr>
          <w:p w:rsidR="00F77329" w:rsidRDefault="00F77329">
            <w:r>
              <w:t>2015-02</w:t>
            </w:r>
          </w:p>
        </w:tc>
      </w:tr>
    </w:tbl>
    <w:p w:rsidR="00C80C4F" w:rsidRPr="00F81907" w:rsidRDefault="00086A4D" w:rsidP="00C80C4F">
      <w:pPr>
        <w:rPr>
          <w:noProof/>
          <w:lang w:val="en-US"/>
        </w:rPr>
      </w:pPr>
      <w:r>
        <w:br/>
      </w:r>
      <w:r w:rsidR="00C80C4F">
        <w:rPr>
          <w:noProof/>
        </w:rPr>
        <w:drawing>
          <wp:inline distT="0" distB="0" distL="0" distR="0" wp14:anchorId="407FD6CD" wp14:editId="03604287">
            <wp:extent cx="5581650" cy="3343275"/>
            <wp:effectExtent l="0" t="0" r="0" b="9525"/>
            <wp:docPr id="134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3343275"/>
                    </a:xfrm>
                    <a:prstGeom prst="rect">
                      <a:avLst/>
                    </a:prstGeom>
                    <a:noFill/>
                    <a:ln>
                      <a:noFill/>
                    </a:ln>
                  </pic:spPr>
                </pic:pic>
              </a:graphicData>
            </a:graphic>
          </wp:inline>
        </w:drawing>
      </w:r>
    </w:p>
    <w:p w:rsidR="00C80C4F" w:rsidRDefault="000904D0" w:rsidP="00C80C4F">
      <w:pPr>
        <w:rPr>
          <w:lang w:val="en-US"/>
        </w:rPr>
      </w:pPr>
      <w:r w:rsidRPr="008B3FE7">
        <w:rPr>
          <w:szCs w:val="21"/>
          <w:lang w:val="en-US"/>
        </w:rPr>
        <w:t xml:space="preserve">After starting </w:t>
      </w:r>
      <w:r>
        <w:rPr>
          <w:szCs w:val="21"/>
          <w:lang w:val="en-US"/>
        </w:rPr>
        <w:t>ROWS</w:t>
      </w:r>
      <w:r w:rsidRPr="008B3FE7">
        <w:rPr>
          <w:szCs w:val="21"/>
          <w:lang w:val="en-US"/>
        </w:rPr>
        <w:t xml:space="preserve">, the </w:t>
      </w:r>
      <w:r w:rsidRPr="00CA0603">
        <w:rPr>
          <w:i/>
          <w:szCs w:val="21"/>
          <w:lang w:val="en-US"/>
        </w:rPr>
        <w:t>Explorer</w:t>
      </w:r>
      <w:r w:rsidRPr="008B3FE7">
        <w:rPr>
          <w:szCs w:val="21"/>
          <w:lang w:val="en-US"/>
        </w:rPr>
        <w:t xml:space="preserve"> </w:t>
      </w:r>
      <w:r>
        <w:rPr>
          <w:szCs w:val="21"/>
          <w:lang w:val="en-US"/>
        </w:rPr>
        <w:t>is</w:t>
      </w:r>
      <w:r w:rsidRPr="008B3FE7">
        <w:rPr>
          <w:szCs w:val="21"/>
          <w:lang w:val="en-US"/>
        </w:rPr>
        <w:t xml:space="preserve"> shown. </w:t>
      </w:r>
      <w:r w:rsidRPr="00F81907">
        <w:rPr>
          <w:lang w:val="en-US"/>
        </w:rPr>
        <w:t>More displays can be activated from the Tools Menu.</w:t>
      </w:r>
    </w:p>
    <w:p w:rsidR="00C80C4F" w:rsidRPr="00F81907" w:rsidRDefault="00C80C4F" w:rsidP="00C80C4F">
      <w:pPr>
        <w:numPr>
          <w:ilvl w:val="0"/>
          <w:numId w:val="5"/>
        </w:numPr>
        <w:spacing w:after="0" w:line="255" w:lineRule="atLeast"/>
        <w:jc w:val="both"/>
        <w:rPr>
          <w:lang w:val="en-US"/>
        </w:rPr>
      </w:pPr>
      <w:r w:rsidRPr="00F81907">
        <w:rPr>
          <w:i/>
          <w:lang w:val="en-US"/>
        </w:rPr>
        <w:t>Data Viewer</w:t>
      </w:r>
      <w:r w:rsidRPr="00F81907">
        <w:rPr>
          <w:lang w:val="en-US"/>
        </w:rPr>
        <w:t xml:space="preserve">: contains a list of </w:t>
      </w:r>
      <w:r>
        <w:rPr>
          <w:lang w:val="en-US"/>
        </w:rPr>
        <w:t xml:space="preserve">location </w:t>
      </w:r>
      <w:r w:rsidRPr="00F81907">
        <w:rPr>
          <w:lang w:val="en-US"/>
        </w:rPr>
        <w:t xml:space="preserve">filters for viewing observed and forecast scalar time series. Via the </w:t>
      </w:r>
      <w:r w:rsidRPr="00F81907">
        <w:rPr>
          <w:i/>
          <w:iCs/>
          <w:lang w:val="en-US"/>
        </w:rPr>
        <w:t>Filters</w:t>
      </w:r>
      <w:r w:rsidRPr="00F81907">
        <w:rPr>
          <w:lang w:val="en-US"/>
        </w:rPr>
        <w:t xml:space="preserve"> box of the </w:t>
      </w:r>
      <w:r w:rsidRPr="00F81907">
        <w:rPr>
          <w:i/>
          <w:iCs/>
          <w:lang w:val="en-US"/>
        </w:rPr>
        <w:t xml:space="preserve">Data Viewer </w:t>
      </w:r>
      <w:r w:rsidRPr="00F81907">
        <w:rPr>
          <w:lang w:val="en-US"/>
        </w:rPr>
        <w:t xml:space="preserve">(tab </w:t>
      </w:r>
      <w:r>
        <w:rPr>
          <w:lang w:val="en-US"/>
        </w:rPr>
        <w:t>on</w:t>
      </w:r>
      <w:r w:rsidRPr="00F81907">
        <w:rPr>
          <w:lang w:val="en-US"/>
        </w:rPr>
        <w:t xml:space="preserve"> left side) meteorological and hydrological locations can be selected and displayed on the map. The filters limit the number of locations displayed on the map and in the list box. The available filters show either all available meteorological stations or the hydrological </w:t>
      </w:r>
      <w:r>
        <w:rPr>
          <w:lang w:val="en-US"/>
        </w:rPr>
        <w:t>stations</w:t>
      </w:r>
      <w:r w:rsidRPr="00F81907">
        <w:rPr>
          <w:lang w:val="en-US"/>
        </w:rPr>
        <w:t xml:space="preserve"> of the selected </w:t>
      </w:r>
      <w:r>
        <w:rPr>
          <w:lang w:val="en-US"/>
        </w:rPr>
        <w:t xml:space="preserve">region or </w:t>
      </w:r>
      <w:r w:rsidRPr="00F81907">
        <w:rPr>
          <w:lang w:val="en-US"/>
        </w:rPr>
        <w:t>basin.</w:t>
      </w:r>
    </w:p>
    <w:p w:rsidR="00C80C4F" w:rsidRPr="00F81907" w:rsidRDefault="00C80C4F" w:rsidP="00C80C4F">
      <w:pPr>
        <w:numPr>
          <w:ilvl w:val="0"/>
          <w:numId w:val="5"/>
        </w:numPr>
        <w:spacing w:after="0" w:line="255" w:lineRule="atLeast"/>
        <w:jc w:val="both"/>
        <w:rPr>
          <w:lang w:val="en-US"/>
        </w:rPr>
      </w:pPr>
      <w:r>
        <w:rPr>
          <w:i/>
          <w:lang w:val="en-US"/>
        </w:rPr>
        <w:t>Workflows</w:t>
      </w:r>
      <w:r w:rsidR="000904D0">
        <w:rPr>
          <w:iCs/>
          <w:lang w:val="en-US"/>
        </w:rPr>
        <w:t>: this</w:t>
      </w:r>
      <w:r w:rsidRPr="00F81907">
        <w:rPr>
          <w:iCs/>
          <w:lang w:val="en-US"/>
        </w:rPr>
        <w:t xml:space="preserve"> tree guides the </w:t>
      </w:r>
      <w:r w:rsidR="000904D0">
        <w:rPr>
          <w:iCs/>
          <w:lang w:val="en-US"/>
        </w:rPr>
        <w:t xml:space="preserve">user </w:t>
      </w:r>
      <w:r w:rsidRPr="00F81907">
        <w:rPr>
          <w:iCs/>
          <w:lang w:val="en-US"/>
        </w:rPr>
        <w:t xml:space="preserve">through the </w:t>
      </w:r>
      <w:r w:rsidR="000904D0">
        <w:rPr>
          <w:iCs/>
          <w:lang w:val="en-US"/>
        </w:rPr>
        <w:t>process</w:t>
      </w:r>
      <w:r w:rsidRPr="00F81907">
        <w:rPr>
          <w:iCs/>
          <w:lang w:val="en-US"/>
        </w:rPr>
        <w:t>.</w:t>
      </w:r>
    </w:p>
    <w:p w:rsidR="00C80C4F" w:rsidRPr="00F81907" w:rsidRDefault="00C80C4F" w:rsidP="00C80C4F">
      <w:pPr>
        <w:numPr>
          <w:ilvl w:val="0"/>
          <w:numId w:val="5"/>
        </w:numPr>
        <w:spacing w:after="0" w:line="255" w:lineRule="atLeast"/>
        <w:jc w:val="both"/>
        <w:rPr>
          <w:lang w:val="en-US"/>
        </w:rPr>
      </w:pPr>
      <w:r>
        <w:rPr>
          <w:i/>
          <w:lang w:val="en-US"/>
        </w:rPr>
        <w:t>Map</w:t>
      </w:r>
      <w:r w:rsidRPr="00F81907">
        <w:rPr>
          <w:lang w:val="en-US"/>
        </w:rPr>
        <w:t>: shows the configured maps with observed and forecast location icons on top.</w:t>
      </w:r>
    </w:p>
    <w:p w:rsidR="00C80C4F" w:rsidRPr="00F81907" w:rsidRDefault="00C80C4F" w:rsidP="00C80C4F">
      <w:pPr>
        <w:numPr>
          <w:ilvl w:val="0"/>
          <w:numId w:val="5"/>
        </w:numPr>
        <w:spacing w:after="0" w:line="255" w:lineRule="atLeast"/>
        <w:jc w:val="both"/>
        <w:rPr>
          <w:lang w:val="en-US"/>
        </w:rPr>
      </w:pPr>
      <w:r w:rsidRPr="00F81907">
        <w:rPr>
          <w:i/>
          <w:lang w:val="en-US"/>
        </w:rPr>
        <w:t xml:space="preserve">Plots: </w:t>
      </w:r>
      <w:r w:rsidRPr="00F81907">
        <w:rPr>
          <w:lang w:val="en-US"/>
        </w:rPr>
        <w:t>includes the data editor and data display with time series for selected locations.</w:t>
      </w:r>
    </w:p>
    <w:p w:rsidR="00C80C4F" w:rsidRPr="00F81907" w:rsidRDefault="00C80C4F" w:rsidP="00C80C4F">
      <w:pPr>
        <w:numPr>
          <w:ilvl w:val="0"/>
          <w:numId w:val="5"/>
        </w:numPr>
        <w:spacing w:after="0" w:line="255" w:lineRule="atLeast"/>
        <w:jc w:val="both"/>
        <w:rPr>
          <w:lang w:val="en-US"/>
        </w:rPr>
      </w:pPr>
      <w:r w:rsidRPr="00F81907">
        <w:rPr>
          <w:i/>
          <w:lang w:val="en-US"/>
        </w:rPr>
        <w:t xml:space="preserve">Spatial: </w:t>
      </w:r>
      <w:r w:rsidRPr="00F81907">
        <w:rPr>
          <w:lang w:val="en-US"/>
        </w:rPr>
        <w:t>includes a data display for gridded time series and scalar time series</w:t>
      </w:r>
      <w:r>
        <w:rPr>
          <w:lang w:val="en-US"/>
        </w:rPr>
        <w:t>.</w:t>
      </w:r>
    </w:p>
    <w:p w:rsidR="00C80C4F" w:rsidRPr="00F81907" w:rsidRDefault="00C80C4F" w:rsidP="00C80C4F">
      <w:pPr>
        <w:numPr>
          <w:ilvl w:val="0"/>
          <w:numId w:val="5"/>
        </w:numPr>
        <w:spacing w:after="0" w:line="255" w:lineRule="atLeast"/>
        <w:jc w:val="both"/>
        <w:rPr>
          <w:lang w:val="en-US"/>
        </w:rPr>
      </w:pPr>
      <w:r>
        <w:rPr>
          <w:i/>
          <w:lang w:val="en-US"/>
        </w:rPr>
        <w:t>Modifier</w:t>
      </w:r>
      <w:r w:rsidRPr="00F81907">
        <w:rPr>
          <w:i/>
          <w:lang w:val="en-US"/>
        </w:rPr>
        <w:t xml:space="preserve">: </w:t>
      </w:r>
      <w:r w:rsidRPr="00F81907">
        <w:rPr>
          <w:lang w:val="en-US"/>
        </w:rPr>
        <w:t xml:space="preserve">allows the </w:t>
      </w:r>
      <w:r>
        <w:rPr>
          <w:lang w:val="en-US"/>
        </w:rPr>
        <w:t xml:space="preserve">operator </w:t>
      </w:r>
      <w:r w:rsidRPr="00F81907">
        <w:rPr>
          <w:lang w:val="en-US"/>
        </w:rPr>
        <w:t xml:space="preserve">to change the default behavior of </w:t>
      </w:r>
      <w:r>
        <w:rPr>
          <w:lang w:val="en-US"/>
        </w:rPr>
        <w:t>gauges</w:t>
      </w:r>
      <w:r w:rsidRPr="00F81907">
        <w:rPr>
          <w:lang w:val="en-US"/>
        </w:rPr>
        <w:t>.</w:t>
      </w:r>
    </w:p>
    <w:p w:rsidR="00C80C4F" w:rsidRDefault="00C80C4F" w:rsidP="00C80C4F">
      <w:pPr>
        <w:numPr>
          <w:ilvl w:val="0"/>
          <w:numId w:val="5"/>
        </w:numPr>
        <w:spacing w:after="0" w:line="255" w:lineRule="atLeast"/>
        <w:jc w:val="both"/>
        <w:rPr>
          <w:lang w:val="en-US"/>
        </w:rPr>
      </w:pPr>
      <w:r w:rsidRPr="00F81907">
        <w:rPr>
          <w:i/>
          <w:lang w:val="en-US"/>
        </w:rPr>
        <w:t xml:space="preserve">Topology: </w:t>
      </w:r>
      <w:r w:rsidRPr="00F81907">
        <w:rPr>
          <w:lang w:val="en-US"/>
        </w:rPr>
        <w:t xml:space="preserve">graphical display of the </w:t>
      </w:r>
      <w:r w:rsidR="000904D0">
        <w:rPr>
          <w:i/>
          <w:lang w:val="en-US"/>
        </w:rPr>
        <w:t>Workflows</w:t>
      </w:r>
      <w:r w:rsidR="000904D0">
        <w:rPr>
          <w:lang w:val="en-US"/>
        </w:rPr>
        <w:t xml:space="preserve"> tree</w:t>
      </w:r>
      <w:r w:rsidRPr="00F81907">
        <w:rPr>
          <w:lang w:val="en-US"/>
        </w:rPr>
        <w:t>, including the status of each step.</w:t>
      </w:r>
    </w:p>
    <w:p w:rsidR="00C80C4F" w:rsidRPr="00F81907" w:rsidRDefault="00C80C4F" w:rsidP="00C80C4F">
      <w:pPr>
        <w:numPr>
          <w:ilvl w:val="0"/>
          <w:numId w:val="5"/>
        </w:numPr>
        <w:spacing w:after="0" w:line="255" w:lineRule="atLeast"/>
        <w:jc w:val="both"/>
        <w:rPr>
          <w:lang w:val="en-US"/>
        </w:rPr>
      </w:pPr>
      <w:r>
        <w:rPr>
          <w:i/>
          <w:lang w:val="en-US"/>
        </w:rPr>
        <w:t>Documents:</w:t>
      </w:r>
      <w:r>
        <w:rPr>
          <w:lang w:val="en-US"/>
        </w:rPr>
        <w:t xml:space="preserve"> </w:t>
      </w:r>
      <w:r w:rsidRPr="00F81907">
        <w:rPr>
          <w:iCs/>
          <w:lang w:val="en-US"/>
        </w:rPr>
        <w:t xml:space="preserve">special display where files selected in the </w:t>
      </w:r>
      <w:r>
        <w:rPr>
          <w:i/>
          <w:iCs/>
          <w:lang w:val="en-US"/>
        </w:rPr>
        <w:t xml:space="preserve">Documents Overview </w:t>
      </w:r>
      <w:r w:rsidRPr="00F81907">
        <w:rPr>
          <w:iCs/>
          <w:lang w:val="en-US"/>
        </w:rPr>
        <w:t>will be displayed</w:t>
      </w:r>
      <w:r>
        <w:rPr>
          <w:lang w:val="en-US"/>
        </w:rPr>
        <w:t>.</w:t>
      </w:r>
    </w:p>
    <w:p w:rsidR="00C80C4F" w:rsidRPr="00F81907" w:rsidRDefault="00C80C4F" w:rsidP="00C80C4F">
      <w:pPr>
        <w:numPr>
          <w:ilvl w:val="0"/>
          <w:numId w:val="5"/>
        </w:numPr>
        <w:spacing w:after="0" w:line="255" w:lineRule="atLeast"/>
        <w:jc w:val="both"/>
        <w:rPr>
          <w:lang w:val="en-US"/>
        </w:rPr>
      </w:pPr>
      <w:r w:rsidRPr="00F81907">
        <w:rPr>
          <w:i/>
          <w:lang w:val="en-US"/>
        </w:rPr>
        <w:t>Lo</w:t>
      </w:r>
      <w:r w:rsidRPr="00F81907">
        <w:rPr>
          <w:i/>
          <w:iCs/>
          <w:lang w:val="en-US"/>
        </w:rPr>
        <w:t>gs</w:t>
      </w:r>
      <w:r w:rsidRPr="00F81907">
        <w:rPr>
          <w:iCs/>
          <w:lang w:val="en-US"/>
        </w:rPr>
        <w:t>: list of all log messages that are generated on the FEWS OC or Stand Alone.</w:t>
      </w:r>
    </w:p>
    <w:p w:rsidR="00C80C4F" w:rsidRPr="00F81907" w:rsidRDefault="00C80C4F" w:rsidP="00C80C4F">
      <w:pPr>
        <w:numPr>
          <w:ilvl w:val="0"/>
          <w:numId w:val="5"/>
        </w:numPr>
        <w:spacing w:after="0" w:line="255" w:lineRule="atLeast"/>
        <w:jc w:val="both"/>
        <w:rPr>
          <w:lang w:val="en-US"/>
        </w:rPr>
      </w:pPr>
      <w:r w:rsidRPr="00F81907">
        <w:rPr>
          <w:i/>
          <w:iCs/>
          <w:lang w:val="en-US"/>
        </w:rPr>
        <w:t xml:space="preserve">Run info: </w:t>
      </w:r>
      <w:r w:rsidRPr="00F81907">
        <w:rPr>
          <w:iCs/>
          <w:lang w:val="en-US"/>
        </w:rPr>
        <w:t>basic information on the different workflows that are run together with the modifiers used in the forecast workflows.</w:t>
      </w:r>
    </w:p>
    <w:p w:rsidR="00C80C4F" w:rsidRPr="00F81907" w:rsidRDefault="000904D0" w:rsidP="00C80C4F">
      <w:pPr>
        <w:numPr>
          <w:ilvl w:val="0"/>
          <w:numId w:val="5"/>
        </w:numPr>
        <w:spacing w:after="0" w:line="255" w:lineRule="atLeast"/>
        <w:jc w:val="both"/>
        <w:rPr>
          <w:lang w:val="en-US"/>
        </w:rPr>
      </w:pPr>
      <w:r>
        <w:rPr>
          <w:i/>
          <w:iCs/>
          <w:lang w:val="en-US"/>
        </w:rPr>
        <w:t xml:space="preserve">Operator </w:t>
      </w:r>
      <w:r w:rsidR="00C80C4F" w:rsidRPr="00F81907">
        <w:rPr>
          <w:i/>
          <w:iCs/>
          <w:lang w:val="en-US"/>
        </w:rPr>
        <w:t xml:space="preserve">Notes: </w:t>
      </w:r>
      <w:r w:rsidR="00C80C4F" w:rsidRPr="00F81907">
        <w:rPr>
          <w:iCs/>
          <w:lang w:val="en-US"/>
        </w:rPr>
        <w:t xml:space="preserve">special display where a </w:t>
      </w:r>
      <w:r>
        <w:rPr>
          <w:iCs/>
          <w:lang w:val="en-US"/>
        </w:rPr>
        <w:t xml:space="preserve">user </w:t>
      </w:r>
      <w:r w:rsidR="00C80C4F" w:rsidRPr="00F81907">
        <w:rPr>
          <w:iCs/>
          <w:lang w:val="en-US"/>
        </w:rPr>
        <w:t xml:space="preserve">can enter information not generated by </w:t>
      </w:r>
      <w:r>
        <w:rPr>
          <w:iCs/>
          <w:lang w:val="en-US"/>
        </w:rPr>
        <w:t>ROWS</w:t>
      </w:r>
      <w:r w:rsidR="00C80C4F" w:rsidRPr="00F81907">
        <w:rPr>
          <w:iCs/>
          <w:lang w:val="en-US"/>
        </w:rPr>
        <w:t xml:space="preserve">. </w:t>
      </w:r>
      <w:r w:rsidR="00C80C4F">
        <w:rPr>
          <w:iCs/>
          <w:lang w:val="en-US"/>
        </w:rPr>
        <w:t>Provides</w:t>
      </w:r>
      <w:r w:rsidR="00C80C4F" w:rsidRPr="00F81907">
        <w:rPr>
          <w:iCs/>
          <w:lang w:val="en-US"/>
        </w:rPr>
        <w:t xml:space="preserve"> tools to query on forecaster notes stored in the database.</w:t>
      </w:r>
    </w:p>
    <w:p w:rsidR="00C80C4F" w:rsidRPr="00F81907" w:rsidRDefault="00C80C4F" w:rsidP="00C80C4F">
      <w:pPr>
        <w:numPr>
          <w:ilvl w:val="0"/>
          <w:numId w:val="5"/>
        </w:numPr>
        <w:spacing w:after="0" w:line="255" w:lineRule="atLeast"/>
        <w:jc w:val="both"/>
        <w:rPr>
          <w:lang w:val="en-US"/>
        </w:rPr>
      </w:pPr>
      <w:r w:rsidRPr="00F81907">
        <w:rPr>
          <w:i/>
          <w:lang w:val="en-US"/>
        </w:rPr>
        <w:t>Plot Overview</w:t>
      </w:r>
      <w:r w:rsidRPr="00F81907">
        <w:rPr>
          <w:lang w:val="en-US"/>
        </w:rPr>
        <w:t xml:space="preserve">: thumbnails of pre-defined graphs, linked with the nodes in the </w:t>
      </w:r>
      <w:r w:rsidRPr="00C80C4F">
        <w:rPr>
          <w:i/>
          <w:lang w:val="en-US"/>
        </w:rPr>
        <w:t>Workflows</w:t>
      </w:r>
      <w:r>
        <w:rPr>
          <w:lang w:val="en-US"/>
        </w:rPr>
        <w:t xml:space="preserve"> display</w:t>
      </w:r>
      <w:r w:rsidRPr="00F81907">
        <w:rPr>
          <w:lang w:val="en-US"/>
        </w:rPr>
        <w:t>.</w:t>
      </w:r>
      <w:r>
        <w:rPr>
          <w:lang w:val="en-US"/>
        </w:rPr>
        <w:t xml:space="preserve"> By clicking on a thumbnail, the Plots display will open up with the same graphs.</w:t>
      </w:r>
    </w:p>
    <w:p w:rsidR="00C80C4F" w:rsidRPr="00BC673B" w:rsidRDefault="00C80C4F" w:rsidP="00C80C4F">
      <w:pPr>
        <w:numPr>
          <w:ilvl w:val="0"/>
          <w:numId w:val="5"/>
        </w:numPr>
        <w:spacing w:after="0" w:line="255" w:lineRule="atLeast"/>
        <w:jc w:val="both"/>
        <w:rPr>
          <w:lang w:val="en-US"/>
        </w:rPr>
      </w:pPr>
      <w:r>
        <w:rPr>
          <w:i/>
          <w:iCs/>
          <w:lang w:val="en-US"/>
        </w:rPr>
        <w:t>Documents overview</w:t>
      </w:r>
      <w:r w:rsidRPr="00F81907">
        <w:rPr>
          <w:i/>
          <w:iCs/>
          <w:lang w:val="en-US"/>
        </w:rPr>
        <w:t xml:space="preserve">: </w:t>
      </w:r>
      <w:r w:rsidRPr="00F81907">
        <w:rPr>
          <w:iCs/>
          <w:lang w:val="en-US"/>
        </w:rPr>
        <w:t xml:space="preserve">special display </w:t>
      </w:r>
      <w:r w:rsidR="000904D0">
        <w:rPr>
          <w:iCs/>
          <w:lang w:val="en-US"/>
        </w:rPr>
        <w:t xml:space="preserve">with </w:t>
      </w:r>
      <w:r w:rsidRPr="00F81907">
        <w:rPr>
          <w:iCs/>
          <w:lang w:val="en-US"/>
        </w:rPr>
        <w:t>links to additional information files.</w:t>
      </w:r>
    </w:p>
    <w:p w:rsidR="001E63A2" w:rsidRPr="00C80C4F" w:rsidRDefault="00C80C4F" w:rsidP="00C80C4F">
      <w:pPr>
        <w:rPr>
          <w:lang w:val="en-US"/>
        </w:rPr>
      </w:pPr>
      <w:r w:rsidRPr="00DE3F5A">
        <w:rPr>
          <w:u w:val="single"/>
          <w:lang w:val="en-US"/>
        </w:rPr>
        <w:t>Not</w:t>
      </w:r>
      <w:r>
        <w:rPr>
          <w:u w:val="single"/>
          <w:lang w:val="en-US"/>
        </w:rPr>
        <w:t>e</w:t>
      </w:r>
      <w:r w:rsidRPr="00BB00DA">
        <w:rPr>
          <w:lang w:val="en-US"/>
        </w:rPr>
        <w:t xml:space="preserve">: The layout of the </w:t>
      </w:r>
      <w:r>
        <w:rPr>
          <w:lang w:val="en-US"/>
        </w:rPr>
        <w:t xml:space="preserve">displays in the explorer is stored in a Delft-FEWS layout file. From the Explorer </w:t>
      </w:r>
      <w:r w:rsidRPr="00BB00DA">
        <w:rPr>
          <w:i/>
          <w:lang w:val="en-US"/>
        </w:rPr>
        <w:t>File</w:t>
      </w:r>
      <w:r>
        <w:rPr>
          <w:lang w:val="en-US"/>
        </w:rPr>
        <w:t xml:space="preserve"> menu revert to the default layout of this file or save the current Explorer layout to this local configuration file.</w:t>
      </w:r>
    </w:p>
    <w:sectPr w:rsidR="001E63A2" w:rsidRPr="00C80C4F" w:rsidSect="00F77329">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4.6pt;height:15.5pt;visibility:visible;mso-wrap-style:square" o:bullet="t">
        <v:imagedata r:id="rId1" o:title=""/>
      </v:shape>
    </w:pict>
  </w:numPicBullet>
  <w:abstractNum w:abstractNumId="0">
    <w:nsid w:val="1CD729CB"/>
    <w:multiLevelType w:val="hybridMultilevel"/>
    <w:tmpl w:val="5A76D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2">
    <w:nsid w:val="48A067EC"/>
    <w:multiLevelType w:val="hybridMultilevel"/>
    <w:tmpl w:val="9024461E"/>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44C7AB4"/>
    <w:multiLevelType w:val="hybridMultilevel"/>
    <w:tmpl w:val="62E698FC"/>
    <w:lvl w:ilvl="0" w:tplc="72909778">
      <w:start w:val="1"/>
      <w:numFmt w:val="bullet"/>
      <w:lvlText w:val="•"/>
      <w:lvlJc w:val="left"/>
      <w:pPr>
        <w:tabs>
          <w:tab w:val="num" w:pos="720"/>
        </w:tabs>
        <w:ind w:left="720" w:hanging="360"/>
      </w:pPr>
      <w:rPr>
        <w:rFonts w:ascii="Arial" w:hAnsi="Arial" w:hint="default"/>
      </w:rPr>
    </w:lvl>
    <w:lvl w:ilvl="1" w:tplc="7D0A53BE">
      <w:start w:val="1"/>
      <w:numFmt w:val="bullet"/>
      <w:lvlText w:val="•"/>
      <w:lvlJc w:val="left"/>
      <w:pPr>
        <w:tabs>
          <w:tab w:val="num" w:pos="1440"/>
        </w:tabs>
        <w:ind w:left="1440" w:hanging="360"/>
      </w:pPr>
      <w:rPr>
        <w:rFonts w:ascii="Arial" w:hAnsi="Arial" w:hint="default"/>
      </w:rPr>
    </w:lvl>
    <w:lvl w:ilvl="2" w:tplc="0E566696" w:tentative="1">
      <w:start w:val="1"/>
      <w:numFmt w:val="bullet"/>
      <w:lvlText w:val="•"/>
      <w:lvlJc w:val="left"/>
      <w:pPr>
        <w:tabs>
          <w:tab w:val="num" w:pos="2160"/>
        </w:tabs>
        <w:ind w:left="2160" w:hanging="360"/>
      </w:pPr>
      <w:rPr>
        <w:rFonts w:ascii="Arial" w:hAnsi="Arial" w:hint="default"/>
      </w:rPr>
    </w:lvl>
    <w:lvl w:ilvl="3" w:tplc="F4F64774" w:tentative="1">
      <w:start w:val="1"/>
      <w:numFmt w:val="bullet"/>
      <w:lvlText w:val="•"/>
      <w:lvlJc w:val="left"/>
      <w:pPr>
        <w:tabs>
          <w:tab w:val="num" w:pos="2880"/>
        </w:tabs>
        <w:ind w:left="2880" w:hanging="360"/>
      </w:pPr>
      <w:rPr>
        <w:rFonts w:ascii="Arial" w:hAnsi="Arial" w:hint="default"/>
      </w:rPr>
    </w:lvl>
    <w:lvl w:ilvl="4" w:tplc="A06A7D24" w:tentative="1">
      <w:start w:val="1"/>
      <w:numFmt w:val="bullet"/>
      <w:lvlText w:val="•"/>
      <w:lvlJc w:val="left"/>
      <w:pPr>
        <w:tabs>
          <w:tab w:val="num" w:pos="3600"/>
        </w:tabs>
        <w:ind w:left="3600" w:hanging="360"/>
      </w:pPr>
      <w:rPr>
        <w:rFonts w:ascii="Arial" w:hAnsi="Arial" w:hint="default"/>
      </w:rPr>
    </w:lvl>
    <w:lvl w:ilvl="5" w:tplc="3FDAFB1C" w:tentative="1">
      <w:start w:val="1"/>
      <w:numFmt w:val="bullet"/>
      <w:lvlText w:val="•"/>
      <w:lvlJc w:val="left"/>
      <w:pPr>
        <w:tabs>
          <w:tab w:val="num" w:pos="4320"/>
        </w:tabs>
        <w:ind w:left="4320" w:hanging="360"/>
      </w:pPr>
      <w:rPr>
        <w:rFonts w:ascii="Arial" w:hAnsi="Arial" w:hint="default"/>
      </w:rPr>
    </w:lvl>
    <w:lvl w:ilvl="6" w:tplc="F57075A6" w:tentative="1">
      <w:start w:val="1"/>
      <w:numFmt w:val="bullet"/>
      <w:lvlText w:val="•"/>
      <w:lvlJc w:val="left"/>
      <w:pPr>
        <w:tabs>
          <w:tab w:val="num" w:pos="5040"/>
        </w:tabs>
        <w:ind w:left="5040" w:hanging="360"/>
      </w:pPr>
      <w:rPr>
        <w:rFonts w:ascii="Arial" w:hAnsi="Arial" w:hint="default"/>
      </w:rPr>
    </w:lvl>
    <w:lvl w:ilvl="7" w:tplc="FA62193A" w:tentative="1">
      <w:start w:val="1"/>
      <w:numFmt w:val="bullet"/>
      <w:lvlText w:val="•"/>
      <w:lvlJc w:val="left"/>
      <w:pPr>
        <w:tabs>
          <w:tab w:val="num" w:pos="5760"/>
        </w:tabs>
        <w:ind w:left="5760" w:hanging="360"/>
      </w:pPr>
      <w:rPr>
        <w:rFonts w:ascii="Arial" w:hAnsi="Arial" w:hint="default"/>
      </w:rPr>
    </w:lvl>
    <w:lvl w:ilvl="8" w:tplc="252A161E" w:tentative="1">
      <w:start w:val="1"/>
      <w:numFmt w:val="bullet"/>
      <w:lvlText w:val="•"/>
      <w:lvlJc w:val="left"/>
      <w:pPr>
        <w:tabs>
          <w:tab w:val="num" w:pos="6480"/>
        </w:tabs>
        <w:ind w:left="6480" w:hanging="360"/>
      </w:pPr>
      <w:rPr>
        <w:rFonts w:ascii="Arial" w:hAnsi="Arial" w:hint="default"/>
      </w:rPr>
    </w:lvl>
  </w:abstractNum>
  <w:abstractNum w:abstractNumId="4">
    <w:nsid w:val="6C9E3EFF"/>
    <w:multiLevelType w:val="hybridMultilevel"/>
    <w:tmpl w:val="F01CF814"/>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329"/>
    <w:rsid w:val="00086A4D"/>
    <w:rsid w:val="000904D0"/>
    <w:rsid w:val="000B7D35"/>
    <w:rsid w:val="000E1B57"/>
    <w:rsid w:val="00103E6D"/>
    <w:rsid w:val="001E63A2"/>
    <w:rsid w:val="002C54C6"/>
    <w:rsid w:val="002F1AD5"/>
    <w:rsid w:val="003B15E4"/>
    <w:rsid w:val="003B3DF1"/>
    <w:rsid w:val="003F5F2D"/>
    <w:rsid w:val="004B1F89"/>
    <w:rsid w:val="005879F1"/>
    <w:rsid w:val="00596486"/>
    <w:rsid w:val="005D0B38"/>
    <w:rsid w:val="005D24B1"/>
    <w:rsid w:val="006A1040"/>
    <w:rsid w:val="00710E8F"/>
    <w:rsid w:val="008365AB"/>
    <w:rsid w:val="008A137B"/>
    <w:rsid w:val="008D1D38"/>
    <w:rsid w:val="009500A7"/>
    <w:rsid w:val="00991267"/>
    <w:rsid w:val="009B5E0D"/>
    <w:rsid w:val="00A20DF6"/>
    <w:rsid w:val="00AA3676"/>
    <w:rsid w:val="00B04D6F"/>
    <w:rsid w:val="00BC7FE0"/>
    <w:rsid w:val="00C1684D"/>
    <w:rsid w:val="00C354EA"/>
    <w:rsid w:val="00C80C4F"/>
    <w:rsid w:val="00D11B60"/>
    <w:rsid w:val="00D2298C"/>
    <w:rsid w:val="00D52D82"/>
    <w:rsid w:val="00D765B9"/>
    <w:rsid w:val="00DE2725"/>
    <w:rsid w:val="00E22E13"/>
    <w:rsid w:val="00F77329"/>
    <w:rsid w:val="00F774F8"/>
    <w:rsid w:val="00F93D60"/>
    <w:rsid w:val="00FD024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BC7FE0"/>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BC7FE0"/>
    <w:rPr>
      <w:rFonts w:ascii="Arial" w:eastAsia="Times New Roman" w:hAnsi="Arial" w:cs="Arial"/>
      <w:bCs/>
      <w:i/>
      <w:sz w:val="17"/>
      <w:szCs w:val="20"/>
      <w:lang w:eastAsia="en-US"/>
    </w:rPr>
  </w:style>
  <w:style w:type="paragraph" w:styleId="ListBullet">
    <w:name w:val="List Bullet"/>
    <w:basedOn w:val="Normal"/>
    <w:rsid w:val="00C80C4F"/>
    <w:pPr>
      <w:numPr>
        <w:numId w:val="5"/>
      </w:numPr>
      <w:spacing w:after="0" w:line="255" w:lineRule="atLeast"/>
      <w:jc w:val="both"/>
    </w:pPr>
    <w:rPr>
      <w:rFonts w:ascii="Arial" w:eastAsia="Times New Roman" w:hAnsi="Arial" w:cs="Arial"/>
      <w:sz w:val="21"/>
      <w:szCs w:val="24"/>
      <w:lang w:eastAsia="en-US"/>
    </w:rPr>
  </w:style>
  <w:style w:type="paragraph" w:styleId="ListBullet2">
    <w:name w:val="List Bullet 2"/>
    <w:basedOn w:val="ListBullet"/>
    <w:rsid w:val="00C80C4F"/>
    <w:pPr>
      <w:numPr>
        <w:ilvl w:val="1"/>
      </w:numPr>
    </w:pPr>
  </w:style>
  <w:style w:type="paragraph" w:styleId="ListBullet3">
    <w:name w:val="List Bullet 3"/>
    <w:basedOn w:val="ListNumber2"/>
    <w:rsid w:val="00C80C4F"/>
    <w:pPr>
      <w:numPr>
        <w:ilvl w:val="2"/>
        <w:numId w:val="5"/>
      </w:numPr>
      <w:tabs>
        <w:tab w:val="clear" w:pos="1020"/>
      </w:tabs>
      <w:spacing w:after="0" w:line="255" w:lineRule="atLeast"/>
      <w:ind w:left="2160" w:hanging="180"/>
      <w:contextualSpacing w:val="0"/>
      <w:jc w:val="both"/>
    </w:pPr>
    <w:rPr>
      <w:rFonts w:ascii="Arial" w:eastAsia="Times New Roman" w:hAnsi="Arial" w:cs="Arial"/>
      <w:sz w:val="21"/>
      <w:szCs w:val="24"/>
      <w:lang w:eastAsia="en-US"/>
    </w:rPr>
  </w:style>
  <w:style w:type="numbering" w:customStyle="1" w:styleId="Huisstijl-LijstOpsomming">
    <w:name w:val="Huisstijl-LijstOpsomming"/>
    <w:uiPriority w:val="99"/>
    <w:rsid w:val="00C80C4F"/>
    <w:pPr>
      <w:numPr>
        <w:numId w:val="5"/>
      </w:numPr>
    </w:pPr>
  </w:style>
  <w:style w:type="paragraph" w:styleId="ListNumber2">
    <w:name w:val="List Number 2"/>
    <w:basedOn w:val="Normal"/>
    <w:uiPriority w:val="99"/>
    <w:semiHidden/>
    <w:unhideWhenUsed/>
    <w:rsid w:val="00C80C4F"/>
    <w:pPr>
      <w:tabs>
        <w:tab w:val="num" w:pos="360"/>
      </w:tabs>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BC7FE0"/>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BC7FE0"/>
    <w:rPr>
      <w:rFonts w:ascii="Arial" w:eastAsia="Times New Roman" w:hAnsi="Arial" w:cs="Arial"/>
      <w:bCs/>
      <w:i/>
      <w:sz w:val="17"/>
      <w:szCs w:val="20"/>
      <w:lang w:eastAsia="en-US"/>
    </w:rPr>
  </w:style>
  <w:style w:type="paragraph" w:styleId="ListBullet">
    <w:name w:val="List Bullet"/>
    <w:basedOn w:val="Normal"/>
    <w:rsid w:val="00C80C4F"/>
    <w:pPr>
      <w:numPr>
        <w:numId w:val="5"/>
      </w:numPr>
      <w:spacing w:after="0" w:line="255" w:lineRule="atLeast"/>
      <w:jc w:val="both"/>
    </w:pPr>
    <w:rPr>
      <w:rFonts w:ascii="Arial" w:eastAsia="Times New Roman" w:hAnsi="Arial" w:cs="Arial"/>
      <w:sz w:val="21"/>
      <w:szCs w:val="24"/>
      <w:lang w:eastAsia="en-US"/>
    </w:rPr>
  </w:style>
  <w:style w:type="paragraph" w:styleId="ListBullet2">
    <w:name w:val="List Bullet 2"/>
    <w:basedOn w:val="ListBullet"/>
    <w:rsid w:val="00C80C4F"/>
    <w:pPr>
      <w:numPr>
        <w:ilvl w:val="1"/>
      </w:numPr>
    </w:pPr>
  </w:style>
  <w:style w:type="paragraph" w:styleId="ListBullet3">
    <w:name w:val="List Bullet 3"/>
    <w:basedOn w:val="ListNumber2"/>
    <w:rsid w:val="00C80C4F"/>
    <w:pPr>
      <w:numPr>
        <w:ilvl w:val="2"/>
        <w:numId w:val="5"/>
      </w:numPr>
      <w:tabs>
        <w:tab w:val="clear" w:pos="1020"/>
      </w:tabs>
      <w:spacing w:after="0" w:line="255" w:lineRule="atLeast"/>
      <w:ind w:left="2160" w:hanging="180"/>
      <w:contextualSpacing w:val="0"/>
      <w:jc w:val="both"/>
    </w:pPr>
    <w:rPr>
      <w:rFonts w:ascii="Arial" w:eastAsia="Times New Roman" w:hAnsi="Arial" w:cs="Arial"/>
      <w:sz w:val="21"/>
      <w:szCs w:val="24"/>
      <w:lang w:eastAsia="en-US"/>
    </w:rPr>
  </w:style>
  <w:style w:type="numbering" w:customStyle="1" w:styleId="Huisstijl-LijstOpsomming">
    <w:name w:val="Huisstijl-LijstOpsomming"/>
    <w:uiPriority w:val="99"/>
    <w:rsid w:val="00C80C4F"/>
    <w:pPr>
      <w:numPr>
        <w:numId w:val="5"/>
      </w:numPr>
    </w:pPr>
  </w:style>
  <w:style w:type="paragraph" w:styleId="ListNumber2">
    <w:name w:val="List Number 2"/>
    <w:basedOn w:val="Normal"/>
    <w:uiPriority w:val="99"/>
    <w:semiHidden/>
    <w:unhideWhenUsed/>
    <w:rsid w:val="00C80C4F"/>
    <w:pPr>
      <w:tabs>
        <w:tab w:val="num" w:pos="360"/>
      </w:tabs>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53288">
      <w:bodyDiv w:val="1"/>
      <w:marLeft w:val="0"/>
      <w:marRight w:val="0"/>
      <w:marTop w:val="0"/>
      <w:marBottom w:val="0"/>
      <w:divBdr>
        <w:top w:val="none" w:sz="0" w:space="0" w:color="auto"/>
        <w:left w:val="none" w:sz="0" w:space="0" w:color="auto"/>
        <w:bottom w:val="none" w:sz="0" w:space="0" w:color="auto"/>
        <w:right w:val="none" w:sz="0" w:space="0" w:color="auto"/>
      </w:divBdr>
      <w:divsChild>
        <w:div w:id="1311128545">
          <w:marLeft w:val="490"/>
          <w:marRight w:val="0"/>
          <w:marTop w:val="86"/>
          <w:marBottom w:val="0"/>
          <w:divBdr>
            <w:top w:val="none" w:sz="0" w:space="0" w:color="auto"/>
            <w:left w:val="none" w:sz="0" w:space="0" w:color="auto"/>
            <w:bottom w:val="none" w:sz="0" w:space="0" w:color="auto"/>
            <w:right w:val="none" w:sz="0" w:space="0" w:color="auto"/>
          </w:divBdr>
        </w:div>
        <w:div w:id="1247155043">
          <w:marLeft w:val="490"/>
          <w:marRight w:val="0"/>
          <w:marTop w:val="86"/>
          <w:marBottom w:val="0"/>
          <w:divBdr>
            <w:top w:val="none" w:sz="0" w:space="0" w:color="auto"/>
            <w:left w:val="none" w:sz="0" w:space="0" w:color="auto"/>
            <w:bottom w:val="none" w:sz="0" w:space="0" w:color="auto"/>
            <w:right w:val="none" w:sz="0" w:space="0" w:color="auto"/>
          </w:divBdr>
        </w:div>
        <w:div w:id="1295331099">
          <w:marLeft w:val="490"/>
          <w:marRight w:val="0"/>
          <w:marTop w:val="86"/>
          <w:marBottom w:val="0"/>
          <w:divBdr>
            <w:top w:val="none" w:sz="0" w:space="0" w:color="auto"/>
            <w:left w:val="none" w:sz="0" w:space="0" w:color="auto"/>
            <w:bottom w:val="none" w:sz="0" w:space="0" w:color="auto"/>
            <w:right w:val="none" w:sz="0" w:space="0" w:color="auto"/>
          </w:divBdr>
        </w:div>
        <w:div w:id="1595632635">
          <w:marLeft w:val="490"/>
          <w:marRight w:val="0"/>
          <w:marTop w:val="86"/>
          <w:marBottom w:val="0"/>
          <w:divBdr>
            <w:top w:val="none" w:sz="0" w:space="0" w:color="auto"/>
            <w:left w:val="none" w:sz="0" w:space="0" w:color="auto"/>
            <w:bottom w:val="none" w:sz="0" w:space="0" w:color="auto"/>
            <w:right w:val="none" w:sz="0" w:space="0" w:color="auto"/>
          </w:divBdr>
        </w:div>
        <w:div w:id="1741825991">
          <w:marLeft w:val="490"/>
          <w:marRight w:val="0"/>
          <w:marTop w:val="86"/>
          <w:marBottom w:val="0"/>
          <w:divBdr>
            <w:top w:val="none" w:sz="0" w:space="0" w:color="auto"/>
            <w:left w:val="none" w:sz="0" w:space="0" w:color="auto"/>
            <w:bottom w:val="none" w:sz="0" w:space="0" w:color="auto"/>
            <w:right w:val="none" w:sz="0" w:space="0" w:color="auto"/>
          </w:divBdr>
        </w:div>
        <w:div w:id="721831923">
          <w:marLeft w:val="490"/>
          <w:marRight w:val="0"/>
          <w:marTop w:val="86"/>
          <w:marBottom w:val="0"/>
          <w:divBdr>
            <w:top w:val="none" w:sz="0" w:space="0" w:color="auto"/>
            <w:left w:val="none" w:sz="0" w:space="0" w:color="auto"/>
            <w:bottom w:val="none" w:sz="0" w:space="0" w:color="auto"/>
            <w:right w:val="none" w:sz="0" w:space="0" w:color="auto"/>
          </w:divBdr>
        </w:div>
        <w:div w:id="1488787148">
          <w:marLeft w:val="49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De Kleermaeker</dc:creator>
  <cp:lastModifiedBy>Simone De Kleermaeker</cp:lastModifiedBy>
  <cp:revision>6</cp:revision>
  <cp:lastPrinted>2015-02-22T23:07:00Z</cp:lastPrinted>
  <dcterms:created xsi:type="dcterms:W3CDTF">2015-02-23T05:04:00Z</dcterms:created>
  <dcterms:modified xsi:type="dcterms:W3CDTF">2015-02-23T23:03:00Z</dcterms:modified>
</cp:coreProperties>
</file>