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A57E25" w:rsidP="00974D45">
            <w:pPr>
              <w:tabs>
                <w:tab w:val="left" w:pos="2625"/>
              </w:tabs>
            </w:pPr>
            <w:r w:rsidRPr="00A57E25">
              <w:rPr>
                <w:noProof/>
              </w:rPr>
              <w:drawing>
                <wp:anchor distT="0" distB="0" distL="114300" distR="114300" simplePos="0" relativeHeight="251660288" behindDoc="1" locked="0" layoutInCell="1" allowOverlap="1" wp14:anchorId="5184372D" wp14:editId="5845A3E5">
                  <wp:simplePos x="0" y="0"/>
                  <wp:positionH relativeFrom="column">
                    <wp:posOffset>3291205</wp:posOffset>
                  </wp:positionH>
                  <wp:positionV relativeFrom="paragraph">
                    <wp:posOffset>-824720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A4C">
              <w:t xml:space="preserve">Icons used </w:t>
            </w:r>
            <w:r w:rsidR="00974D45">
              <w:t>in the Workflows display</w:t>
            </w:r>
          </w:p>
        </w:tc>
      </w:tr>
      <w:tr w:rsidR="00F77329" w:rsidTr="00F77329">
        <w:tc>
          <w:tcPr>
            <w:tcW w:w="1349" w:type="dxa"/>
          </w:tcPr>
          <w:p w:rsidR="00F77329" w:rsidRDefault="00F77329">
            <w:r>
              <w:t>Description</w:t>
            </w:r>
          </w:p>
        </w:tc>
        <w:tc>
          <w:tcPr>
            <w:tcW w:w="7291" w:type="dxa"/>
          </w:tcPr>
          <w:p w:rsidR="00F77329" w:rsidRDefault="00685B71">
            <w:r>
              <w:t>Description of part of the User Interface of ROWS</w:t>
            </w:r>
          </w:p>
        </w:tc>
      </w:tr>
      <w:tr w:rsidR="00F77329" w:rsidTr="00F77329">
        <w:tc>
          <w:tcPr>
            <w:tcW w:w="1349" w:type="dxa"/>
          </w:tcPr>
          <w:p w:rsidR="00F77329" w:rsidRDefault="00F77329">
            <w:r>
              <w:t>Comments</w:t>
            </w:r>
          </w:p>
        </w:tc>
        <w:tc>
          <w:tcPr>
            <w:tcW w:w="7291" w:type="dxa"/>
          </w:tcPr>
          <w:p w:rsidR="00D52D82" w:rsidRDefault="00A57E25" w:rsidP="00F77329">
            <w:r w:rsidRPr="00A57E25">
              <w:rPr>
                <w:noProof/>
              </w:rPr>
              <w:drawing>
                <wp:anchor distT="0" distB="0" distL="114300" distR="114300" simplePos="0" relativeHeight="251659264" behindDoc="1" locked="0" layoutInCell="1" allowOverlap="1" wp14:anchorId="148CFF31" wp14:editId="0026B540">
                  <wp:simplePos x="0" y="0"/>
                  <wp:positionH relativeFrom="column">
                    <wp:posOffset>4428490</wp:posOffset>
                  </wp:positionH>
                  <wp:positionV relativeFrom="paragraph">
                    <wp:posOffset>132860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974D45">
            <w:r>
              <w:t>2016-01</w:t>
            </w:r>
          </w:p>
        </w:tc>
      </w:tr>
    </w:tbl>
    <w:p w:rsidR="00012A4C" w:rsidRDefault="00974D45" w:rsidP="00012A4C">
      <w:pPr>
        <w:spacing w:after="120"/>
        <w:rPr>
          <w:iCs/>
          <w:lang w:val="en-US"/>
        </w:rPr>
      </w:pPr>
      <w:r>
        <w:rPr>
          <w:noProof/>
        </w:rPr>
        <w:drawing>
          <wp:anchor distT="0" distB="0" distL="114300" distR="114300" simplePos="0" relativeHeight="251661312" behindDoc="1" locked="0" layoutInCell="1" allowOverlap="1" wp14:anchorId="31EE2C89" wp14:editId="192F6361">
            <wp:simplePos x="0" y="0"/>
            <wp:positionH relativeFrom="column">
              <wp:posOffset>3448685</wp:posOffset>
            </wp:positionH>
            <wp:positionV relativeFrom="paragraph">
              <wp:posOffset>659765</wp:posOffset>
            </wp:positionV>
            <wp:extent cx="2372995" cy="6701790"/>
            <wp:effectExtent l="0" t="0" r="8255" b="3810"/>
            <wp:wrapTight wrapText="bothSides">
              <wp:wrapPolygon edited="0">
                <wp:start x="0" y="0"/>
                <wp:lineTo x="0" y="21551"/>
                <wp:lineTo x="21502" y="21551"/>
                <wp:lineTo x="21502" y="0"/>
                <wp:lineTo x="0" y="0"/>
              </wp:wrapPolygon>
            </wp:wrapTight>
            <wp:docPr id="6" name="Picture 6" descr="https://publicwiki.deltares.nl/download/attachments/8683545/IFD_icons.jpg?version=1&amp;modificationDate=14488961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s://publicwiki.deltares.nl/download/attachments/8683545/IFD_icons.jpg?version=1&amp;modificationDate=1448896148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995" cy="670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A4D">
        <w:br/>
      </w:r>
      <w:r w:rsidR="00012A4C" w:rsidRPr="00F81907">
        <w:rPr>
          <w:lang w:val="en-US"/>
        </w:rPr>
        <w:t xml:space="preserve">Icons used in the </w:t>
      </w:r>
      <w:r>
        <w:rPr>
          <w:lang w:val="en-US"/>
        </w:rPr>
        <w:t xml:space="preserve">Workflows </w:t>
      </w:r>
      <w:r w:rsidR="00012A4C" w:rsidRPr="00F81907">
        <w:rPr>
          <w:iCs/>
          <w:lang w:val="en-US"/>
        </w:rPr>
        <w:t>display</w:t>
      </w:r>
      <w:r w:rsidR="00012A4C" w:rsidRPr="00F81907">
        <w:rPr>
          <w:lang w:val="en-US"/>
        </w:rPr>
        <w:t xml:space="preserve"> </w:t>
      </w:r>
      <w:r w:rsidR="00012A4C">
        <w:rPr>
          <w:iCs/>
          <w:lang w:val="en-US"/>
        </w:rPr>
        <w:t xml:space="preserve">are standard for every Delft-FEWS system. </w:t>
      </w:r>
      <w:r w:rsidR="00685B71">
        <w:rPr>
          <w:iCs/>
          <w:lang w:val="en-US"/>
        </w:rPr>
        <w:br/>
      </w:r>
      <w:r>
        <w:rPr>
          <w:iCs/>
          <w:lang w:val="en-US"/>
        </w:rPr>
        <w:t xml:space="preserve">This How-To is a copy from the relevant </w:t>
      </w:r>
      <w:hyperlink r:id="rId9" w:history="1">
        <w:r w:rsidRPr="00974D45">
          <w:rPr>
            <w:rStyle w:val="Hyperlink"/>
            <w:iCs/>
            <w:lang w:val="en-US"/>
          </w:rPr>
          <w:t>wiki</w:t>
        </w:r>
      </w:hyperlink>
      <w:r>
        <w:rPr>
          <w:iCs/>
          <w:lang w:val="en-US"/>
        </w:rPr>
        <w:t>.</w:t>
      </w:r>
    </w:p>
    <w:p w:rsidR="00974D45" w:rsidRPr="00974D45" w:rsidRDefault="00974D45" w:rsidP="00974D45">
      <w:pPr>
        <w:pStyle w:val="NormalWeb"/>
        <w:rPr>
          <w:rFonts w:asciiTheme="minorHAnsi" w:eastAsiaTheme="minorEastAsia" w:hAnsiTheme="minorHAnsi" w:cstheme="minorBidi"/>
          <w:b/>
          <w:iCs/>
          <w:sz w:val="22"/>
          <w:szCs w:val="22"/>
          <w:lang w:val="en-US"/>
        </w:rPr>
      </w:pPr>
      <w:r w:rsidRPr="00974D45">
        <w:rPr>
          <w:rFonts w:asciiTheme="minorHAnsi" w:eastAsiaTheme="minorEastAsia" w:hAnsiTheme="minorHAnsi" w:cstheme="minorBidi"/>
          <w:b/>
          <w:bCs/>
          <w:iCs/>
          <w:sz w:val="22"/>
          <w:szCs w:val="22"/>
          <w:lang w:val="en-US"/>
        </w:rPr>
        <w:t>As part of 2014.02, the color of the forecast icons has changed.</w:t>
      </w:r>
    </w:p>
    <w:p w:rsidR="00974D45" w:rsidRDefault="00974D45" w:rsidP="00974D45">
      <w:pPr>
        <w:pStyle w:val="NormalWeb"/>
        <w:rPr>
          <w:rFonts w:asciiTheme="minorHAnsi" w:eastAsiaTheme="minorEastAsia" w:hAnsiTheme="minorHAnsi" w:cstheme="minorBidi"/>
          <w:iCs/>
          <w:sz w:val="22"/>
          <w:szCs w:val="22"/>
          <w:lang w:val="en-US"/>
        </w:rPr>
      </w:pPr>
      <w:r w:rsidRPr="00974D45">
        <w:rPr>
          <w:rFonts w:asciiTheme="minorHAnsi" w:eastAsiaTheme="minorEastAsia" w:hAnsiTheme="minorHAnsi" w:cstheme="minorBidi"/>
          <w:iCs/>
          <w:sz w:val="22"/>
          <w:szCs w:val="22"/>
          <w:lang w:val="en-US"/>
        </w:rPr>
        <w:t xml:space="preserve">We still have </w:t>
      </w:r>
      <w:r w:rsidRPr="00974D45">
        <w:rPr>
          <w:rFonts w:asciiTheme="minorHAnsi" w:eastAsiaTheme="minorEastAsia" w:hAnsiTheme="minorHAnsi" w:cstheme="minorBidi"/>
          <w:iCs/>
          <w:sz w:val="22"/>
          <w:szCs w:val="22"/>
          <w:u w:val="single"/>
          <w:lang w:val="en-US"/>
        </w:rPr>
        <w:t xml:space="preserve">green and blue </w:t>
      </w:r>
      <w:bookmarkStart w:id="0" w:name="_GoBack"/>
      <w:bookmarkEnd w:id="0"/>
      <w:r w:rsidRPr="00974D45">
        <w:rPr>
          <w:rFonts w:asciiTheme="minorHAnsi" w:eastAsiaTheme="minorEastAsia" w:hAnsiTheme="minorHAnsi" w:cstheme="minorBidi"/>
          <w:iCs/>
          <w:sz w:val="22"/>
          <w:szCs w:val="22"/>
          <w:u w:val="single"/>
          <w:lang w:val="en-US"/>
        </w:rPr>
        <w:t>boxes</w:t>
      </w:r>
      <w:r w:rsidRPr="00685B71">
        <w:rPr>
          <w:rFonts w:asciiTheme="minorHAnsi" w:eastAsiaTheme="minorEastAsia" w:hAnsiTheme="minorHAnsi" w:cstheme="minorBidi"/>
          <w:iCs/>
          <w:sz w:val="22"/>
          <w:szCs w:val="22"/>
          <w:u w:val="single"/>
          <w:lang w:val="en-US"/>
        </w:rPr>
        <w:t xml:space="preserve"> with white check mark</w:t>
      </w:r>
      <w:r w:rsidRPr="00974D45">
        <w:rPr>
          <w:rFonts w:asciiTheme="minorHAnsi" w:eastAsiaTheme="minorEastAsia" w:hAnsiTheme="minorHAnsi" w:cstheme="minorBidi"/>
          <w:iCs/>
          <w:sz w:val="22"/>
          <w:szCs w:val="22"/>
          <w:lang w:val="en-US"/>
        </w:rPr>
        <w:t>. They represent a server (green) or local (blue) run, with the same T0 and state settings as shown in the IFD.</w:t>
      </w:r>
    </w:p>
    <w:p w:rsidR="00974D45" w:rsidRDefault="00974D45" w:rsidP="00974D45">
      <w:pPr>
        <w:pStyle w:val="NormalWeb"/>
        <w:rPr>
          <w:rFonts w:asciiTheme="minorHAnsi" w:eastAsiaTheme="minorEastAsia" w:hAnsiTheme="minorHAnsi" w:cstheme="minorBidi"/>
          <w:iCs/>
          <w:sz w:val="22"/>
          <w:szCs w:val="22"/>
          <w:lang w:val="en-US"/>
        </w:rPr>
      </w:pPr>
      <w:r w:rsidRPr="00974D45">
        <w:rPr>
          <w:rFonts w:asciiTheme="minorHAnsi" w:eastAsiaTheme="minorEastAsia" w:hAnsiTheme="minorHAnsi" w:cstheme="minorBidi"/>
          <w:iCs/>
          <w:sz w:val="22"/>
          <w:szCs w:val="22"/>
          <w:lang w:val="en-US"/>
        </w:rPr>
        <w:t>Prior to 2014.02 you would not see an icon at all if the T0 in the IFD was different than the T0 of the approved run in the database, or if the state settings in the IFD were different than the state settings of the approved run in the database. For releases starting with 2014.02, you will see multiple icons for the various situations:</w:t>
      </w:r>
    </w:p>
    <w:p w:rsidR="00974D45" w:rsidRDefault="00974D45" w:rsidP="00974D45">
      <w:pPr>
        <w:pStyle w:val="NormalWeb"/>
        <w:rPr>
          <w:rFonts w:asciiTheme="minorHAnsi" w:eastAsiaTheme="minorEastAsia" w:hAnsiTheme="minorHAnsi" w:cstheme="minorBidi"/>
          <w:iCs/>
          <w:sz w:val="22"/>
          <w:szCs w:val="22"/>
          <w:lang w:val="en-US"/>
        </w:rPr>
      </w:pPr>
      <w:proofErr w:type="gramStart"/>
      <w:r w:rsidRPr="00974D45">
        <w:rPr>
          <w:rFonts w:asciiTheme="minorHAnsi" w:eastAsiaTheme="minorEastAsia" w:hAnsiTheme="minorHAnsi" w:cstheme="minorBidi"/>
          <w:iCs/>
          <w:sz w:val="22"/>
          <w:szCs w:val="22"/>
          <w:u w:val="single"/>
          <w:lang w:val="en-US"/>
        </w:rPr>
        <w:t>A grey box with either a green or blue check mark.</w:t>
      </w:r>
      <w:proofErr w:type="gramEnd"/>
      <w:r w:rsidRPr="00974D45">
        <w:rPr>
          <w:rFonts w:asciiTheme="minorHAnsi" w:eastAsiaTheme="minorEastAsia" w:hAnsiTheme="minorHAnsi" w:cstheme="minorBidi"/>
          <w:iCs/>
          <w:sz w:val="22"/>
          <w:szCs w:val="22"/>
          <w:lang w:val="en-US"/>
        </w:rPr>
        <w:t xml:space="preserve"> A grey box means the T0 of the approved run in the database is different than the one in the IFD. The check mark indicates whether the approved run is a local or a server run.</w:t>
      </w:r>
    </w:p>
    <w:p w:rsidR="00974D45" w:rsidRPr="00974D45" w:rsidRDefault="00974D45" w:rsidP="00974D45">
      <w:pPr>
        <w:pStyle w:val="NormalWeb"/>
        <w:rPr>
          <w:iCs/>
          <w:lang w:val="en-US"/>
        </w:rPr>
      </w:pPr>
      <w:proofErr w:type="gramStart"/>
      <w:r w:rsidRPr="00974D45">
        <w:rPr>
          <w:rFonts w:asciiTheme="minorHAnsi" w:eastAsiaTheme="minorEastAsia" w:hAnsiTheme="minorHAnsi" w:cstheme="minorBidi"/>
          <w:iCs/>
          <w:sz w:val="22"/>
          <w:szCs w:val="22"/>
          <w:u w:val="single"/>
          <w:lang w:val="en-US"/>
        </w:rPr>
        <w:t>A yellow box with either a green or blue check mark</w:t>
      </w:r>
      <w:r w:rsidRPr="00974D45">
        <w:rPr>
          <w:rFonts w:asciiTheme="minorHAnsi" w:eastAsiaTheme="minorEastAsia" w:hAnsiTheme="minorHAnsi" w:cstheme="minorBidi"/>
          <w:iCs/>
          <w:sz w:val="22"/>
          <w:szCs w:val="22"/>
          <w:lang w:val="en-US"/>
        </w:rPr>
        <w:t>.</w:t>
      </w:r>
      <w:proofErr w:type="gramEnd"/>
      <w:r w:rsidRPr="00974D45">
        <w:rPr>
          <w:rFonts w:asciiTheme="minorHAnsi" w:eastAsiaTheme="minorEastAsia" w:hAnsiTheme="minorHAnsi" w:cstheme="minorBidi"/>
          <w:iCs/>
          <w:sz w:val="22"/>
          <w:szCs w:val="22"/>
          <w:lang w:val="en-US"/>
        </w:rPr>
        <w:t xml:space="preserve"> A yellow box means the state settings of the approved run in the database are different than the settings in the IFD. For example you might have a different warm state, warm state search interval, or forecast length. The check mark indicates whether the approved run is a local or a server run."</w:t>
      </w:r>
    </w:p>
    <w:sectPr w:rsidR="00974D45" w:rsidRPr="00974D45"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6pt;height:15.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4">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12A4C"/>
    <w:rsid w:val="00086A4D"/>
    <w:rsid w:val="000B7D35"/>
    <w:rsid w:val="000E1B57"/>
    <w:rsid w:val="00103E6D"/>
    <w:rsid w:val="001E63A2"/>
    <w:rsid w:val="002C54C6"/>
    <w:rsid w:val="003B15E4"/>
    <w:rsid w:val="003B3DF1"/>
    <w:rsid w:val="003F5F2D"/>
    <w:rsid w:val="004B1F89"/>
    <w:rsid w:val="005879F1"/>
    <w:rsid w:val="00596486"/>
    <w:rsid w:val="005D0B38"/>
    <w:rsid w:val="005D24B1"/>
    <w:rsid w:val="00685B71"/>
    <w:rsid w:val="006A1040"/>
    <w:rsid w:val="00701D41"/>
    <w:rsid w:val="00710E8F"/>
    <w:rsid w:val="008365AB"/>
    <w:rsid w:val="008A137B"/>
    <w:rsid w:val="008D1D38"/>
    <w:rsid w:val="008F274B"/>
    <w:rsid w:val="009500A7"/>
    <w:rsid w:val="00974D45"/>
    <w:rsid w:val="0098588F"/>
    <w:rsid w:val="00991267"/>
    <w:rsid w:val="009B5E0D"/>
    <w:rsid w:val="00A20DF6"/>
    <w:rsid w:val="00A57E25"/>
    <w:rsid w:val="00AA2AE7"/>
    <w:rsid w:val="00AA3676"/>
    <w:rsid w:val="00B04D6F"/>
    <w:rsid w:val="00BC7FE0"/>
    <w:rsid w:val="00C1684D"/>
    <w:rsid w:val="00C354EA"/>
    <w:rsid w:val="00C80C4F"/>
    <w:rsid w:val="00D11B60"/>
    <w:rsid w:val="00D2298C"/>
    <w:rsid w:val="00D52D82"/>
    <w:rsid w:val="00D765B9"/>
    <w:rsid w:val="00E1684A"/>
    <w:rsid w:val="00E22E13"/>
    <w:rsid w:val="00F77329"/>
    <w:rsid w:val="00F774F8"/>
    <w:rsid w:val="00F93D60"/>
    <w:rsid w:val="00FD0249"/>
    <w:rsid w:val="00FF3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 w:type="character" w:styleId="Hyperlink">
    <w:name w:val="Hyperlink"/>
    <w:basedOn w:val="DefaultParagraphFont"/>
    <w:uiPriority w:val="99"/>
    <w:unhideWhenUsed/>
    <w:rsid w:val="00974D45"/>
    <w:rPr>
      <w:color w:val="0000FF" w:themeColor="hyperlink"/>
      <w:u w:val="single"/>
    </w:rPr>
  </w:style>
  <w:style w:type="paragraph" w:styleId="NormalWeb">
    <w:name w:val="Normal (Web)"/>
    <w:basedOn w:val="Normal"/>
    <w:uiPriority w:val="99"/>
    <w:unhideWhenUsed/>
    <w:rsid w:val="00974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D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 w:type="character" w:styleId="Hyperlink">
    <w:name w:val="Hyperlink"/>
    <w:basedOn w:val="DefaultParagraphFont"/>
    <w:uiPriority w:val="99"/>
    <w:unhideWhenUsed/>
    <w:rsid w:val="00974D45"/>
    <w:rPr>
      <w:color w:val="0000FF" w:themeColor="hyperlink"/>
      <w:u w:val="single"/>
    </w:rPr>
  </w:style>
  <w:style w:type="paragraph" w:styleId="NormalWeb">
    <w:name w:val="Normal (Web)"/>
    <w:basedOn w:val="Normal"/>
    <w:uiPriority w:val="99"/>
    <w:unhideWhenUsed/>
    <w:rsid w:val="00974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3488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wiki.deltares.nl/display/FEWSDOC/23+Interactive+Forecasting+Display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2015-02-23T05:09:00Z</cp:lastPrinted>
  <dcterms:created xsi:type="dcterms:W3CDTF">2016-06-17T03:06:00Z</dcterms:created>
  <dcterms:modified xsi:type="dcterms:W3CDTF">2016-06-20T02:24:00Z</dcterms:modified>
</cp:coreProperties>
</file>