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225168" w:rsidP="00BE5B1F">
            <w:pPr>
              <w:tabs>
                <w:tab w:val="left" w:pos="2625"/>
              </w:tabs>
            </w:pPr>
            <w:r>
              <w:t xml:space="preserve">Source – Select </w:t>
            </w:r>
            <w:r w:rsidR="009C1E94">
              <w:t xml:space="preserve">Seven Day Forecast from BoM </w:t>
            </w:r>
            <w:r>
              <w:t>as Flow forecast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Description</w:t>
            </w:r>
          </w:p>
        </w:tc>
        <w:tc>
          <w:tcPr>
            <w:tcW w:w="7291" w:type="dxa"/>
          </w:tcPr>
          <w:p w:rsidR="00840715" w:rsidRDefault="009A2B66" w:rsidP="00840715">
            <w:r>
              <w:rPr>
                <w:noProof/>
              </w:rPr>
              <w:t xml:space="preserve">How to </w:t>
            </w:r>
            <w:r w:rsidR="00350134">
              <w:rPr>
                <w:noProof/>
              </w:rPr>
              <w:t xml:space="preserve">view </w:t>
            </w:r>
            <w:r>
              <w:rPr>
                <w:noProof/>
              </w:rPr>
              <w:t xml:space="preserve">SDF </w:t>
            </w:r>
            <w:r w:rsidR="00350134">
              <w:rPr>
                <w:noProof/>
              </w:rPr>
              <w:t xml:space="preserve">and select it </w:t>
            </w:r>
            <w:bookmarkStart w:id="0" w:name="_GoBack"/>
            <w:bookmarkEnd w:id="0"/>
            <w:r>
              <w:rPr>
                <w:noProof/>
              </w:rPr>
              <w:t xml:space="preserve">as input for Source model 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Comments</w:t>
            </w:r>
          </w:p>
        </w:tc>
        <w:tc>
          <w:tcPr>
            <w:tcW w:w="7291" w:type="dxa"/>
          </w:tcPr>
          <w:p w:rsidR="00840715" w:rsidRDefault="000D0D0B" w:rsidP="000D0D0B">
            <w:r>
              <w:t xml:space="preserve">“quotes” refer </w:t>
            </w:r>
            <w:r w:rsidR="00840715">
              <w:t xml:space="preserve">to </w:t>
            </w:r>
            <w:r>
              <w:t xml:space="preserve">the screenshots, which </w:t>
            </w:r>
            <w:r w:rsidR="00840715">
              <w:t>may deviate from the application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version</w:t>
            </w:r>
          </w:p>
        </w:tc>
        <w:tc>
          <w:tcPr>
            <w:tcW w:w="7291" w:type="dxa"/>
          </w:tcPr>
          <w:p w:rsidR="00840715" w:rsidRDefault="00840715" w:rsidP="00840715">
            <w:r>
              <w:t>2018-02</w:t>
            </w:r>
          </w:p>
        </w:tc>
      </w:tr>
    </w:tbl>
    <w:p w:rsidR="00045C18" w:rsidRDefault="000D0D0B" w:rsidP="00913A60">
      <w:pPr>
        <w:rPr>
          <w:kern w:val="22"/>
        </w:rPr>
      </w:pPr>
      <w:r w:rsidRPr="000D0D0B">
        <w:rPr>
          <w:rFonts w:eastAsia="Times New Roman" w:cs="Arial"/>
          <w:noProof/>
          <w:color w:val="000000"/>
        </w:rPr>
        <w:drawing>
          <wp:anchor distT="0" distB="0" distL="114300" distR="114300" simplePos="0" relativeHeight="251689984" behindDoc="0" locked="0" layoutInCell="1" allowOverlap="1" wp14:anchorId="1C13DC10" wp14:editId="40EE1852">
            <wp:simplePos x="0" y="0"/>
            <wp:positionH relativeFrom="column">
              <wp:posOffset>4004945</wp:posOffset>
            </wp:positionH>
            <wp:positionV relativeFrom="paragraph">
              <wp:posOffset>-1436370</wp:posOffset>
            </wp:positionV>
            <wp:extent cx="1576070" cy="313690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D0B">
        <w:rPr>
          <w:rFonts w:eastAsia="Times New Roman" w:cs="Arial"/>
          <w:noProof/>
          <w:color w:val="000000"/>
        </w:rPr>
        <w:drawing>
          <wp:anchor distT="0" distB="0" distL="114300" distR="114300" simplePos="0" relativeHeight="251688960" behindDoc="1" locked="0" layoutInCell="1" allowOverlap="1" wp14:anchorId="4361D896" wp14:editId="1BBEC31E">
            <wp:simplePos x="0" y="0"/>
            <wp:positionH relativeFrom="column">
              <wp:posOffset>5733184</wp:posOffset>
            </wp:positionH>
            <wp:positionV relativeFrom="paragraph">
              <wp:posOffset>-1517708</wp:posOffset>
            </wp:positionV>
            <wp:extent cx="797560" cy="781050"/>
            <wp:effectExtent l="0" t="0" r="2540" b="0"/>
            <wp:wrapNone/>
            <wp:docPr id="1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810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  <w:r w:rsidR="009A2B66">
        <w:rPr>
          <w:kern w:val="22"/>
        </w:rPr>
        <w:t>The Seven Day Forecast for streamflow (deterministic and ensemble) is automatically ingested by ROWS and available as input for the Source model. See also “</w:t>
      </w:r>
      <w:r w:rsidR="009A2B66" w:rsidRPr="009A2B66">
        <w:rPr>
          <w:kern w:val="22"/>
        </w:rPr>
        <w:t>HowTo_Source_Prepare Q_comb (Flow forecast) data for Source RO</w:t>
      </w:r>
      <w:r w:rsidR="009A2B66">
        <w:rPr>
          <w:kern w:val="22"/>
        </w:rPr>
        <w:t xml:space="preserve">” for information on the other available ways to provide a flow forecast to Source. </w:t>
      </w:r>
    </w:p>
    <w:p w:rsidR="00045C18" w:rsidRDefault="00045C18" w:rsidP="00045C18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>
        <w:rPr>
          <w:kern w:val="22"/>
        </w:rPr>
        <w:t xml:space="preserve">Select Workflows &gt; </w:t>
      </w:r>
      <w:r w:rsidR="009A2B66">
        <w:rPr>
          <w:kern w:val="22"/>
        </w:rPr>
        <w:t xml:space="preserve">Import </w:t>
      </w:r>
      <w:r>
        <w:rPr>
          <w:kern w:val="22"/>
        </w:rPr>
        <w:t xml:space="preserve">&gt; Import and process </w:t>
      </w:r>
      <w:r w:rsidR="009A2B66">
        <w:rPr>
          <w:kern w:val="22"/>
        </w:rPr>
        <w:t>SDF</w:t>
      </w:r>
    </w:p>
    <w:p w:rsidR="00045C18" w:rsidRDefault="007F5F05" w:rsidP="00045C18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>
        <w:rPr>
          <w:kern w:val="22"/>
        </w:rPr>
        <w:t>Inspect the SDF for several locations in the Plot Overview</w:t>
      </w:r>
    </w:p>
    <w:p w:rsidR="007F5F05" w:rsidRDefault="007F5F05" w:rsidP="007F5F05">
      <w:pPr>
        <w:pStyle w:val="ListParagraph"/>
        <w:numPr>
          <w:ilvl w:val="1"/>
          <w:numId w:val="19"/>
        </w:numPr>
        <w:spacing w:after="0"/>
        <w:rPr>
          <w:kern w:val="22"/>
        </w:rPr>
      </w:pPr>
      <w:r>
        <w:rPr>
          <w:kern w:val="22"/>
        </w:rPr>
        <w:t>Deterministic and Ensemble, combined with observed flows</w:t>
      </w:r>
    </w:p>
    <w:p w:rsidR="007F5F05" w:rsidRDefault="007F5F05" w:rsidP="007F5F05">
      <w:pPr>
        <w:pStyle w:val="ListParagraph"/>
        <w:numPr>
          <w:ilvl w:val="1"/>
          <w:numId w:val="19"/>
        </w:numPr>
        <w:spacing w:after="0"/>
        <w:rPr>
          <w:kern w:val="22"/>
        </w:rPr>
      </w:pPr>
      <w:r>
        <w:rPr>
          <w:kern w:val="22"/>
        </w:rPr>
        <w:t>Raw model output (ensemble members) and processed (quantiles)</w:t>
      </w:r>
    </w:p>
    <w:p w:rsidR="007F5F05" w:rsidRDefault="007F5F05" w:rsidP="007F5F05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>
        <w:rPr>
          <w:kern w:val="22"/>
        </w:rPr>
        <w:t>If applicable, head over to Source preparation to select SDF as input:</w:t>
      </w:r>
    </w:p>
    <w:p w:rsidR="007F5F05" w:rsidRDefault="007F5F05" w:rsidP="007F5F05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>
        <w:rPr>
          <w:kern w:val="22"/>
        </w:rPr>
        <w:t>Select Workflows &gt; River Operations &gt; Source &gt; Prepare Q_comb</w:t>
      </w:r>
    </w:p>
    <w:p w:rsidR="007F5F05" w:rsidRDefault="007F5F05" w:rsidP="007F5F05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>
        <w:rPr>
          <w:kern w:val="22"/>
        </w:rPr>
        <w:t>In the Modifier display, select SDF as Type, Apply and (Re-)run the task</w:t>
      </w:r>
    </w:p>
    <w:p w:rsidR="007F5F05" w:rsidRPr="00F77E98" w:rsidRDefault="007F5F05" w:rsidP="00F77E98">
      <w:pPr>
        <w:spacing w:after="0"/>
        <w:ind w:left="401"/>
        <w:rPr>
          <w:kern w:val="22"/>
        </w:rPr>
      </w:pPr>
    </w:p>
    <w:p w:rsidR="007D07D6" w:rsidRDefault="009A2B66" w:rsidP="00913A60">
      <w:pPr>
        <w:rPr>
          <w:rStyle w:val="st"/>
        </w:rPr>
      </w:pPr>
      <w:r w:rsidRPr="009A2B66">
        <w:rPr>
          <w:rStyle w:val="st"/>
          <w:noProof/>
        </w:rPr>
        <w:drawing>
          <wp:inline distT="0" distB="0" distL="0" distR="0" wp14:anchorId="63DC2108" wp14:editId="081FF48A">
            <wp:extent cx="5730629" cy="2395870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791" b="8864"/>
                    <a:stretch/>
                  </pic:blipFill>
                  <pic:spPr bwMode="auto">
                    <a:xfrm>
                      <a:off x="0" y="0"/>
                      <a:ext cx="5731510" cy="239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F05" w:rsidRDefault="00F77E98" w:rsidP="00913A60">
      <w:pPr>
        <w:rPr>
          <w:rStyle w:val="st"/>
        </w:rPr>
      </w:pPr>
      <w:r w:rsidRPr="00F77E98">
        <w:rPr>
          <w:rStyle w:val="st"/>
          <w:noProof/>
        </w:rPr>
        <w:drawing>
          <wp:anchor distT="0" distB="0" distL="114300" distR="114300" simplePos="0" relativeHeight="251686912" behindDoc="0" locked="0" layoutInCell="1" allowOverlap="1" wp14:anchorId="10FBF4F3">
            <wp:simplePos x="0" y="0"/>
            <wp:positionH relativeFrom="column">
              <wp:posOffset>3465816</wp:posOffset>
            </wp:positionH>
            <wp:positionV relativeFrom="paragraph">
              <wp:posOffset>1774973</wp:posOffset>
            </wp:positionV>
            <wp:extent cx="2849245" cy="1658620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20" t="31677" r="21957" b="17548"/>
                    <a:stretch/>
                  </pic:blipFill>
                  <pic:spPr bwMode="auto">
                    <a:xfrm>
                      <a:off x="0" y="0"/>
                      <a:ext cx="2849245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E98">
        <w:rPr>
          <w:rStyle w:val="st"/>
          <w:noProof/>
        </w:rPr>
        <w:drawing>
          <wp:inline distT="0" distB="0" distL="0" distR="0" wp14:anchorId="24FC5D07" wp14:editId="432CD768">
            <wp:extent cx="5730847" cy="24242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009" b="7781"/>
                    <a:stretch/>
                  </pic:blipFill>
                  <pic:spPr bwMode="auto">
                    <a:xfrm>
                      <a:off x="0" y="0"/>
                      <a:ext cx="5731510" cy="2424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5F05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C6C" w:rsidRDefault="00B41C6C" w:rsidP="00DE7685">
      <w:pPr>
        <w:spacing w:after="0" w:line="240" w:lineRule="auto"/>
      </w:pPr>
      <w:r>
        <w:separator/>
      </w:r>
    </w:p>
  </w:endnote>
  <w:endnote w:type="continuationSeparator" w:id="0">
    <w:p w:rsidR="00B41C6C" w:rsidRDefault="00B41C6C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C6C" w:rsidRDefault="00B41C6C" w:rsidP="00DE7685">
      <w:pPr>
        <w:spacing w:after="0" w:line="240" w:lineRule="auto"/>
      </w:pPr>
      <w:r>
        <w:separator/>
      </w:r>
    </w:p>
  </w:footnote>
  <w:footnote w:type="continuationSeparator" w:id="0">
    <w:p w:rsidR="00B41C6C" w:rsidRDefault="00B41C6C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9pt;height:13.9pt;visibility:visible;mso-wrap-style:square" o:bullet="t">
        <v:imagedata r:id="rId1" o:title=""/>
      </v:shape>
    </w:pict>
  </w:numPicBullet>
  <w:abstractNum w:abstractNumId="0" w15:restartNumberingAfterBreak="0">
    <w:nsid w:val="18C04526"/>
    <w:multiLevelType w:val="hybridMultilevel"/>
    <w:tmpl w:val="F020A93E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F55CE2"/>
    <w:multiLevelType w:val="hybridMultilevel"/>
    <w:tmpl w:val="1242AF7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8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08302E"/>
    <w:multiLevelType w:val="hybridMultilevel"/>
    <w:tmpl w:val="1A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82894"/>
    <w:multiLevelType w:val="hybridMultilevel"/>
    <w:tmpl w:val="0000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FC3157"/>
    <w:multiLevelType w:val="hybridMultilevel"/>
    <w:tmpl w:val="3FB0C36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BE0414A"/>
    <w:multiLevelType w:val="hybridMultilevel"/>
    <w:tmpl w:val="EBB4F706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20735"/>
    <w:multiLevelType w:val="hybridMultilevel"/>
    <w:tmpl w:val="5542240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4"/>
  </w:num>
  <w:num w:numId="6">
    <w:abstractNumId w:val="1"/>
  </w:num>
  <w:num w:numId="7">
    <w:abstractNumId w:val="15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10"/>
  </w:num>
  <w:num w:numId="14">
    <w:abstractNumId w:val="0"/>
  </w:num>
  <w:num w:numId="15">
    <w:abstractNumId w:val="16"/>
  </w:num>
  <w:num w:numId="16">
    <w:abstractNumId w:val="18"/>
  </w:num>
  <w:num w:numId="17">
    <w:abstractNumId w:val="14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45C18"/>
    <w:rsid w:val="00086A4D"/>
    <w:rsid w:val="000904D0"/>
    <w:rsid w:val="000B7D35"/>
    <w:rsid w:val="000D0D0B"/>
    <w:rsid w:val="000E16AB"/>
    <w:rsid w:val="000E1B57"/>
    <w:rsid w:val="000E2F04"/>
    <w:rsid w:val="00103E6D"/>
    <w:rsid w:val="0011473F"/>
    <w:rsid w:val="001438DE"/>
    <w:rsid w:val="001C1D64"/>
    <w:rsid w:val="001E63A2"/>
    <w:rsid w:val="00205A5E"/>
    <w:rsid w:val="0021223A"/>
    <w:rsid w:val="00225168"/>
    <w:rsid w:val="0023009A"/>
    <w:rsid w:val="00275A2A"/>
    <w:rsid w:val="002A5A16"/>
    <w:rsid w:val="002C54C6"/>
    <w:rsid w:val="002D03B4"/>
    <w:rsid w:val="002E5966"/>
    <w:rsid w:val="002F1AD5"/>
    <w:rsid w:val="002F1DD8"/>
    <w:rsid w:val="00334EB3"/>
    <w:rsid w:val="00346A45"/>
    <w:rsid w:val="00350134"/>
    <w:rsid w:val="00380E22"/>
    <w:rsid w:val="00392A01"/>
    <w:rsid w:val="003B1328"/>
    <w:rsid w:val="003B15E4"/>
    <w:rsid w:val="003B3DF1"/>
    <w:rsid w:val="003D2E69"/>
    <w:rsid w:val="003F5F2D"/>
    <w:rsid w:val="00400316"/>
    <w:rsid w:val="00482FF5"/>
    <w:rsid w:val="004B1F89"/>
    <w:rsid w:val="00503D57"/>
    <w:rsid w:val="0052758E"/>
    <w:rsid w:val="00560AC4"/>
    <w:rsid w:val="00583BA7"/>
    <w:rsid w:val="005879F1"/>
    <w:rsid w:val="00596486"/>
    <w:rsid w:val="005A70E6"/>
    <w:rsid w:val="005B758A"/>
    <w:rsid w:val="005D0B38"/>
    <w:rsid w:val="005D1B7C"/>
    <w:rsid w:val="005D24B1"/>
    <w:rsid w:val="005F3941"/>
    <w:rsid w:val="00635147"/>
    <w:rsid w:val="00643AD8"/>
    <w:rsid w:val="0065293E"/>
    <w:rsid w:val="00661EC4"/>
    <w:rsid w:val="0069267B"/>
    <w:rsid w:val="006A1040"/>
    <w:rsid w:val="006E0B87"/>
    <w:rsid w:val="00710E8F"/>
    <w:rsid w:val="007421D2"/>
    <w:rsid w:val="007600F1"/>
    <w:rsid w:val="007663C6"/>
    <w:rsid w:val="00794F70"/>
    <w:rsid w:val="007A50AB"/>
    <w:rsid w:val="007D07D6"/>
    <w:rsid w:val="007D783C"/>
    <w:rsid w:val="007E2706"/>
    <w:rsid w:val="007F5F05"/>
    <w:rsid w:val="008365AB"/>
    <w:rsid w:val="00840715"/>
    <w:rsid w:val="00852CE9"/>
    <w:rsid w:val="008766B9"/>
    <w:rsid w:val="00881BC6"/>
    <w:rsid w:val="008A137B"/>
    <w:rsid w:val="008D1D38"/>
    <w:rsid w:val="008E4111"/>
    <w:rsid w:val="00913A60"/>
    <w:rsid w:val="009500A7"/>
    <w:rsid w:val="00974A61"/>
    <w:rsid w:val="00991267"/>
    <w:rsid w:val="009A0135"/>
    <w:rsid w:val="009A2B66"/>
    <w:rsid w:val="009B5E0D"/>
    <w:rsid w:val="009C1E94"/>
    <w:rsid w:val="009E6684"/>
    <w:rsid w:val="00A17FA1"/>
    <w:rsid w:val="00A20DF6"/>
    <w:rsid w:val="00A30D81"/>
    <w:rsid w:val="00AA3676"/>
    <w:rsid w:val="00AF38CA"/>
    <w:rsid w:val="00AF6A8A"/>
    <w:rsid w:val="00B00D8F"/>
    <w:rsid w:val="00B04D6F"/>
    <w:rsid w:val="00B41C6C"/>
    <w:rsid w:val="00B52578"/>
    <w:rsid w:val="00B7273E"/>
    <w:rsid w:val="00B744C5"/>
    <w:rsid w:val="00B8188C"/>
    <w:rsid w:val="00BC7FE0"/>
    <w:rsid w:val="00BE5B1F"/>
    <w:rsid w:val="00BF067B"/>
    <w:rsid w:val="00BF0C45"/>
    <w:rsid w:val="00BF1DAD"/>
    <w:rsid w:val="00C01547"/>
    <w:rsid w:val="00C1684D"/>
    <w:rsid w:val="00C354EA"/>
    <w:rsid w:val="00C80C4F"/>
    <w:rsid w:val="00C87B5A"/>
    <w:rsid w:val="00D0565F"/>
    <w:rsid w:val="00D11B60"/>
    <w:rsid w:val="00D2298C"/>
    <w:rsid w:val="00D52D82"/>
    <w:rsid w:val="00D60D7E"/>
    <w:rsid w:val="00D765B9"/>
    <w:rsid w:val="00DE2725"/>
    <w:rsid w:val="00DE7685"/>
    <w:rsid w:val="00E22E13"/>
    <w:rsid w:val="00ED4C7F"/>
    <w:rsid w:val="00F122F0"/>
    <w:rsid w:val="00F141E0"/>
    <w:rsid w:val="00F1666B"/>
    <w:rsid w:val="00F33F07"/>
    <w:rsid w:val="00F66A5C"/>
    <w:rsid w:val="00F70606"/>
    <w:rsid w:val="00F77329"/>
    <w:rsid w:val="00F774F8"/>
    <w:rsid w:val="00F77E98"/>
    <w:rsid w:val="00F91BB8"/>
    <w:rsid w:val="00F93D60"/>
    <w:rsid w:val="00FA55A0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ADC5C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7273E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1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7</cp:revision>
  <cp:lastPrinted>2020-03-20T06:48:00Z</cp:lastPrinted>
  <dcterms:created xsi:type="dcterms:W3CDTF">2020-03-20T06:53:00Z</dcterms:created>
  <dcterms:modified xsi:type="dcterms:W3CDTF">2020-03-26T03:04:00Z</dcterms:modified>
</cp:coreProperties>
</file>