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D919F8" w:rsidP="00566368">
            <w:r w:rsidRPr="00D919F8">
              <w:rPr>
                <w:noProof/>
              </w:rPr>
              <w:drawing>
                <wp:anchor distT="0" distB="0" distL="114300" distR="114300" simplePos="0" relativeHeight="251660288" behindDoc="1" locked="0" layoutInCell="1" allowOverlap="1" wp14:anchorId="19E3C36B" wp14:editId="51CCA0D5">
                  <wp:simplePos x="0" y="0"/>
                  <wp:positionH relativeFrom="column">
                    <wp:posOffset>3360275</wp:posOffset>
                  </wp:positionH>
                  <wp:positionV relativeFrom="paragraph">
                    <wp:posOffset>-836295</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B9482E">
              <w:t xml:space="preserve">WaterCoach – </w:t>
            </w:r>
            <w:r w:rsidR="00566368">
              <w:t>Set-up</w:t>
            </w:r>
          </w:p>
        </w:tc>
      </w:tr>
      <w:tr w:rsidR="00F77329" w:rsidTr="00F77329">
        <w:tc>
          <w:tcPr>
            <w:tcW w:w="1349" w:type="dxa"/>
          </w:tcPr>
          <w:p w:rsidR="00F77329" w:rsidRDefault="00F77329">
            <w:r>
              <w:t>Description</w:t>
            </w:r>
          </w:p>
        </w:tc>
        <w:tc>
          <w:tcPr>
            <w:tcW w:w="7291" w:type="dxa"/>
          </w:tcPr>
          <w:p w:rsidR="00F77329" w:rsidRDefault="00566368" w:rsidP="00566368">
            <w:r>
              <w:t>How to set-up a training environment</w:t>
            </w:r>
          </w:p>
        </w:tc>
      </w:tr>
      <w:tr w:rsidR="00F77329" w:rsidTr="00F77329">
        <w:tc>
          <w:tcPr>
            <w:tcW w:w="1349" w:type="dxa"/>
          </w:tcPr>
          <w:p w:rsidR="00F77329" w:rsidRDefault="00F77329">
            <w:r>
              <w:t>Comments</w:t>
            </w:r>
          </w:p>
        </w:tc>
        <w:tc>
          <w:tcPr>
            <w:tcW w:w="7291" w:type="dxa"/>
          </w:tcPr>
          <w:p w:rsidR="00F77329" w:rsidRDefault="00D919F8" w:rsidP="00B9482E">
            <w:r w:rsidRPr="00D919F8">
              <w:rPr>
                <w:noProof/>
              </w:rPr>
              <w:drawing>
                <wp:anchor distT="0" distB="0" distL="114300" distR="114300" simplePos="0" relativeHeight="251659264" behindDoc="1" locked="0" layoutInCell="1" allowOverlap="1" wp14:anchorId="0EC6C76B" wp14:editId="7ADD15BB">
                  <wp:simplePos x="0" y="0"/>
                  <wp:positionH relativeFrom="column">
                    <wp:posOffset>4497560</wp:posOffset>
                  </wp:positionH>
                  <wp:positionV relativeFrom="paragraph">
                    <wp:posOffset>121920</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7329">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D3111E" w:rsidP="0060105D">
            <w:pPr>
              <w:tabs>
                <w:tab w:val="left" w:pos="1221"/>
              </w:tabs>
            </w:pPr>
            <w:r>
              <w:t>201</w:t>
            </w:r>
            <w:r w:rsidR="0060105D">
              <w:t>6</w:t>
            </w:r>
            <w:r>
              <w:t>-0</w:t>
            </w:r>
            <w:r w:rsidR="0060105D">
              <w:t>1</w:t>
            </w:r>
          </w:p>
        </w:tc>
      </w:tr>
    </w:tbl>
    <w:p w:rsidR="004010CF" w:rsidRDefault="00F93B5D" w:rsidP="008F3FC1">
      <w:pPr>
        <w:autoSpaceDE w:val="0"/>
        <w:autoSpaceDN w:val="0"/>
        <w:adjustRightInd w:val="0"/>
        <w:spacing w:after="0" w:line="240" w:lineRule="auto"/>
        <w:rPr>
          <w:rFonts w:ascii="Calibri" w:hAnsi="Calibri" w:cs="Calibri"/>
        </w:rPr>
      </w:pPr>
      <w:r>
        <w:rPr>
          <w:rFonts w:ascii="Calibri" w:hAnsi="Calibri" w:cs="Calibri"/>
        </w:rPr>
        <w:t>The WaterCoach needs to be run with Delft-FEWS 2016.01 or up.</w:t>
      </w:r>
    </w:p>
    <w:p w:rsidR="00566368" w:rsidRDefault="00566368" w:rsidP="00F93B5D">
      <w:pPr>
        <w:pStyle w:val="Heading2"/>
        <w:numPr>
          <w:ilvl w:val="0"/>
          <w:numId w:val="0"/>
        </w:numPr>
      </w:pPr>
      <w:r>
        <w:t>WaterCoach set-up</w:t>
      </w:r>
    </w:p>
    <w:p w:rsidR="00566368" w:rsidRDefault="00566368" w:rsidP="00566368">
      <w:pPr>
        <w:spacing w:line="240" w:lineRule="auto"/>
      </w:pPr>
      <w:r>
        <w:t>Since Delft-FEWS 2016.01 WaterCoach is embedded in Delft-FEWS. This means that a WaterCoach display is added to the configuration. In line with the current use of permissions, this display will have permission “WaterCoach”, accessible by all Forecasters. The user can toggle the WaterCoach display on and off via the Permissions menu.</w:t>
      </w:r>
    </w:p>
    <w:p w:rsidR="00566368" w:rsidRDefault="00566368" w:rsidP="00566368">
      <w:pPr>
        <w:spacing w:line="240" w:lineRule="auto"/>
      </w:pPr>
      <w:r>
        <w:t xml:space="preserve">WaterCoach makes use of canned data (i.e. </w:t>
      </w:r>
      <w:proofErr w:type="spellStart"/>
      <w:r>
        <w:t>localDataStores</w:t>
      </w:r>
      <w:proofErr w:type="spellEnd"/>
      <w:r>
        <w:t xml:space="preserve"> or LDS) from old events and scripts tailored to these events, with associated files. These files are stored in a folder structure referred to as the </w:t>
      </w:r>
      <w:proofErr w:type="spellStart"/>
      <w:r>
        <w:t>scenarioScriptDatabase</w:t>
      </w:r>
      <w:proofErr w:type="spellEnd"/>
      <w:r>
        <w:t xml:space="preserve"> (SSD), which can be stored in a central location (i.e. network drive). At the start of the WaterCoach session, the necessary LDS is copied to the SA system as part of standard WaterCoach functionality. The script and associated files are not copied locally, but accessed over the network during the training session</w:t>
      </w:r>
      <w:r w:rsidR="00400F42">
        <w:t>.</w:t>
      </w:r>
    </w:p>
    <w:p w:rsidR="00566368" w:rsidRDefault="00566368" w:rsidP="00566368">
      <w:pPr>
        <w:spacing w:line="240" w:lineRule="auto"/>
      </w:pPr>
      <w:r>
        <w:t>To be able to send through messages from the script, a logging category “</w:t>
      </w:r>
      <w:proofErr w:type="spellStart"/>
      <w:r>
        <w:t>WaterCoch</w:t>
      </w:r>
      <w:proofErr w:type="spellEnd"/>
      <w:r>
        <w:t xml:space="preserve">” needs to be added to Log4jConfig.xml. </w:t>
      </w:r>
      <w:r w:rsidR="00400F42">
        <w:t xml:space="preserve">This means this </w:t>
      </w:r>
      <w:r>
        <w:t xml:space="preserve">file </w:t>
      </w:r>
      <w:r w:rsidR="00400F42">
        <w:t xml:space="preserve">differs between </w:t>
      </w:r>
      <w:r>
        <w:t xml:space="preserve">the client and the stand alone </w:t>
      </w:r>
      <w:r w:rsidR="00400F42">
        <w:t>WaterCoach application.</w:t>
      </w:r>
    </w:p>
    <w:p w:rsidR="00566368" w:rsidRDefault="00566368" w:rsidP="00F93B5D">
      <w:pPr>
        <w:pStyle w:val="Heading2"/>
        <w:numPr>
          <w:ilvl w:val="0"/>
          <w:numId w:val="0"/>
        </w:numPr>
      </w:pPr>
      <w:r>
        <w:t>WaterCoach participant mode</w:t>
      </w:r>
    </w:p>
    <w:p w:rsidR="00441B17" w:rsidRPr="00441B17" w:rsidRDefault="00441B17" w:rsidP="00441B17">
      <w:pPr>
        <w:rPr>
          <w:lang w:eastAsia="en-US"/>
        </w:rPr>
      </w:pPr>
      <w:r>
        <w:rPr>
          <w:lang w:eastAsia="en-US"/>
        </w:rPr>
        <w:t>At the moment, the participant mode is not relevant for MDBA. This might change in the future.</w:t>
      </w:r>
    </w:p>
    <w:p w:rsidR="00400F42" w:rsidRPr="00400F42" w:rsidRDefault="00400F42" w:rsidP="00400F42">
      <w:pPr>
        <w:rPr>
          <w:lang w:eastAsia="en-US"/>
        </w:rPr>
      </w:pPr>
      <w:r>
        <w:rPr>
          <w:lang w:eastAsia="en-US"/>
        </w:rPr>
        <w:t xml:space="preserve">WaterCoach can be run in participant mode, to replicate a live system better. In this mode, all </w:t>
      </w:r>
      <w:bookmarkStart w:id="0" w:name="_GoBack"/>
      <w:bookmarkEnd w:id="0"/>
      <w:r>
        <w:rPr>
          <w:lang w:eastAsia="en-US"/>
        </w:rPr>
        <w:t xml:space="preserve">participants connect to the </w:t>
      </w:r>
      <w:proofErr w:type="spellStart"/>
      <w:r>
        <w:rPr>
          <w:lang w:eastAsia="en-US"/>
        </w:rPr>
        <w:t>localDataStore</w:t>
      </w:r>
      <w:proofErr w:type="spellEnd"/>
      <w:r>
        <w:rPr>
          <w:lang w:eastAsia="en-US"/>
        </w:rPr>
        <w:t xml:space="preserve"> of the master application. The participant application now acts as an operator client, with the master application being the </w:t>
      </w:r>
      <w:proofErr w:type="spellStart"/>
      <w:r>
        <w:rPr>
          <w:lang w:eastAsia="en-US"/>
        </w:rPr>
        <w:t>centralDataBase</w:t>
      </w:r>
      <w:proofErr w:type="spellEnd"/>
      <w:r>
        <w:rPr>
          <w:lang w:eastAsia="en-US"/>
        </w:rPr>
        <w:t>. Any tasks run “on server” in a participant, will be visible to all.</w:t>
      </w:r>
    </w:p>
    <w:p w:rsidR="00566368" w:rsidRDefault="00566368" w:rsidP="00566368">
      <w:pPr>
        <w:spacing w:line="240" w:lineRule="auto"/>
      </w:pPr>
      <w:r>
        <w:t xml:space="preserve">To run WaterCoach in participant mode, the master application needs to start a </w:t>
      </w:r>
      <w:proofErr w:type="spellStart"/>
      <w:r>
        <w:t>vjdbc</w:t>
      </w:r>
      <w:proofErr w:type="spellEnd"/>
      <w:r>
        <w:t xml:space="preserve"> server. This can be started manually via the F-12 menu of Delft-FEWS. The </w:t>
      </w:r>
      <w:proofErr w:type="spellStart"/>
      <w:r>
        <w:t>vdjbc</w:t>
      </w:r>
      <w:proofErr w:type="spellEnd"/>
      <w:r>
        <w:t xml:space="preserve"> server requires port access through the firewall. </w:t>
      </w:r>
    </w:p>
    <w:p w:rsidR="00566368" w:rsidRDefault="00400F42" w:rsidP="00566368">
      <w:pPr>
        <w:spacing w:line="240" w:lineRule="auto"/>
      </w:pPr>
      <w:r w:rsidRPr="00400F42">
        <w:rPr>
          <w:noProof/>
        </w:rPr>
        <w:drawing>
          <wp:anchor distT="0" distB="0" distL="114300" distR="114300" simplePos="0" relativeHeight="251661312" behindDoc="1" locked="0" layoutInCell="1" allowOverlap="1" wp14:anchorId="068145C0" wp14:editId="285D886E">
            <wp:simplePos x="0" y="0"/>
            <wp:positionH relativeFrom="column">
              <wp:posOffset>10160</wp:posOffset>
            </wp:positionH>
            <wp:positionV relativeFrom="paragraph">
              <wp:posOffset>1125220</wp:posOffset>
            </wp:positionV>
            <wp:extent cx="3576320" cy="3029585"/>
            <wp:effectExtent l="0" t="0" r="5080" b="0"/>
            <wp:wrapTight wrapText="bothSides">
              <wp:wrapPolygon edited="0">
                <wp:start x="0" y="0"/>
                <wp:lineTo x="0" y="21460"/>
                <wp:lineTo x="21516" y="21460"/>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6320" cy="3029585"/>
                    </a:xfrm>
                    <a:prstGeom prst="rect">
                      <a:avLst/>
                    </a:prstGeom>
                  </pic:spPr>
                </pic:pic>
              </a:graphicData>
            </a:graphic>
            <wp14:sizeRelH relativeFrom="page">
              <wp14:pctWidth>0</wp14:pctWidth>
            </wp14:sizeRelH>
            <wp14:sizeRelV relativeFrom="page">
              <wp14:pctHeight>0</wp14:pctHeight>
            </wp14:sizeRelV>
          </wp:anchor>
        </w:drawing>
      </w:r>
      <w:r w:rsidRPr="00400F42">
        <w:rPr>
          <w:noProof/>
        </w:rPr>
        <w:drawing>
          <wp:anchor distT="0" distB="0" distL="114300" distR="114300" simplePos="0" relativeHeight="251662336" behindDoc="1" locked="0" layoutInCell="1" allowOverlap="1" wp14:anchorId="3E44CB72" wp14:editId="703D9B72">
            <wp:simplePos x="0" y="0"/>
            <wp:positionH relativeFrom="column">
              <wp:posOffset>3645535</wp:posOffset>
            </wp:positionH>
            <wp:positionV relativeFrom="paragraph">
              <wp:posOffset>1109980</wp:posOffset>
            </wp:positionV>
            <wp:extent cx="1214755" cy="3047365"/>
            <wp:effectExtent l="0" t="0" r="4445" b="635"/>
            <wp:wrapTight wrapText="bothSides">
              <wp:wrapPolygon edited="0">
                <wp:start x="0" y="0"/>
                <wp:lineTo x="0" y="21469"/>
                <wp:lineTo x="21340" y="21469"/>
                <wp:lineTo x="213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214755" cy="3047365"/>
                    </a:xfrm>
                    <a:prstGeom prst="rect">
                      <a:avLst/>
                    </a:prstGeom>
                  </pic:spPr>
                </pic:pic>
              </a:graphicData>
            </a:graphic>
            <wp14:sizeRelH relativeFrom="page">
              <wp14:pctWidth>0</wp14:pctWidth>
            </wp14:sizeRelH>
            <wp14:sizeRelV relativeFrom="page">
              <wp14:pctHeight>0</wp14:pctHeight>
            </wp14:sizeRelV>
          </wp:anchor>
        </w:drawing>
      </w:r>
      <w:r w:rsidR="00566368">
        <w:t xml:space="preserve">To connect to WaterCoach in participant mode, the participants have to know the name of the computer on which the Master is running, as well as the port that is used for the </w:t>
      </w:r>
      <w:proofErr w:type="spellStart"/>
      <w:r w:rsidR="00566368">
        <w:t>vjdbc</w:t>
      </w:r>
      <w:proofErr w:type="spellEnd"/>
      <w:r w:rsidR="00566368">
        <w:t xml:space="preserve">-server. </w:t>
      </w:r>
      <w:r w:rsidR="00441B17">
        <w:t>T</w:t>
      </w:r>
      <w:r w:rsidR="00566368">
        <w:t xml:space="preserve">his information </w:t>
      </w:r>
      <w:r w:rsidR="00441B17">
        <w:t xml:space="preserve">can be </w:t>
      </w:r>
      <w:r w:rsidR="00566368">
        <w:t>communicated by the trainer via email after the maste</w:t>
      </w:r>
      <w:r w:rsidR="00441B17">
        <w:t>r application has been started. Currently, this information needs to be added to the clientConfig.xml of the participant.</w:t>
      </w:r>
    </w:p>
    <w:sectPr w:rsidR="00566368"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3644"/>
    <w:multiLevelType w:val="hybridMultilevel"/>
    <w:tmpl w:val="66B0E7C4"/>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
    <w:nsid w:val="173B64C7"/>
    <w:multiLevelType w:val="hybridMultilevel"/>
    <w:tmpl w:val="5DCA8EC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4">
    <w:nsid w:val="23551FA9"/>
    <w:multiLevelType w:val="hybridMultilevel"/>
    <w:tmpl w:val="B4A81A68"/>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5">
    <w:nsid w:val="2BC737C9"/>
    <w:multiLevelType w:val="hybridMultilevel"/>
    <w:tmpl w:val="BBE4A694"/>
    <w:lvl w:ilvl="0" w:tplc="F266B60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324A3F"/>
    <w:multiLevelType w:val="hybridMultilevel"/>
    <w:tmpl w:val="39E6BF06"/>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341714A2"/>
    <w:multiLevelType w:val="hybridMultilevel"/>
    <w:tmpl w:val="628AD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F8C14AD"/>
    <w:multiLevelType w:val="hybridMultilevel"/>
    <w:tmpl w:val="C6705B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14947F4"/>
    <w:multiLevelType w:val="hybridMultilevel"/>
    <w:tmpl w:val="D8FAB0E2"/>
    <w:lvl w:ilvl="0" w:tplc="1408CB6C">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1FC223B"/>
    <w:multiLevelType w:val="hybridMultilevel"/>
    <w:tmpl w:val="E7C4DFEE"/>
    <w:lvl w:ilvl="0" w:tplc="AB161FA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AF37EAC"/>
    <w:multiLevelType w:val="hybridMultilevel"/>
    <w:tmpl w:val="D8FAB0E2"/>
    <w:lvl w:ilvl="0" w:tplc="1408CB6C">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68317AE"/>
    <w:multiLevelType w:val="hybridMultilevel"/>
    <w:tmpl w:val="408A4864"/>
    <w:lvl w:ilvl="0" w:tplc="0C09000F">
      <w:start w:val="1"/>
      <w:numFmt w:val="decimal"/>
      <w:lvlText w:val="%1."/>
      <w:lvlJc w:val="left"/>
      <w:pPr>
        <w:ind w:left="717" w:hanging="360"/>
      </w:pPr>
    </w:lvl>
    <w:lvl w:ilvl="1" w:tplc="0C090019">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3">
    <w:nsid w:val="5AE13F50"/>
    <w:multiLevelType w:val="multilevel"/>
    <w:tmpl w:val="AFA8629C"/>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none"/>
      <w:pStyle w:val="Heading4"/>
      <w:lvlText w:val=""/>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lvlText w:val="%6"/>
      <w:lvlJc w:val="left"/>
      <w:pPr>
        <w:tabs>
          <w:tab w:val="num" w:pos="140"/>
        </w:tabs>
        <w:ind w:left="140" w:firstLine="0"/>
      </w:pPr>
      <w:rPr>
        <w:rFonts w:hint="default"/>
      </w:rPr>
    </w:lvl>
    <w:lvl w:ilvl="6">
      <w:start w:val="1"/>
      <w:numFmt w:val="decimal"/>
      <w:lvlText w:val="%6.%7"/>
      <w:lvlJc w:val="left"/>
      <w:pPr>
        <w:tabs>
          <w:tab w:val="num" w:pos="140"/>
        </w:tabs>
        <w:ind w:left="140" w:firstLine="0"/>
      </w:pPr>
      <w:rPr>
        <w:rFonts w:hint="default"/>
      </w:rPr>
    </w:lvl>
    <w:lvl w:ilvl="7">
      <w:start w:val="1"/>
      <w:numFmt w:val="decimal"/>
      <w:lvlText w:val="%6.%8.%7"/>
      <w:lvlJc w:val="left"/>
      <w:pPr>
        <w:tabs>
          <w:tab w:val="num" w:pos="140"/>
        </w:tabs>
        <w:ind w:left="140" w:firstLine="0"/>
      </w:pPr>
      <w:rPr>
        <w:rFonts w:hint="default"/>
      </w:rPr>
    </w:lvl>
    <w:lvl w:ilvl="8">
      <w:start w:val="1"/>
      <w:numFmt w:val="none"/>
      <w:lvlText w:val=""/>
      <w:lvlJc w:val="left"/>
      <w:pPr>
        <w:tabs>
          <w:tab w:val="num" w:pos="140"/>
        </w:tabs>
        <w:ind w:left="140" w:firstLine="0"/>
      </w:pPr>
      <w:rPr>
        <w:rFonts w:hint="default"/>
      </w:rPr>
    </w:lvl>
  </w:abstractNum>
  <w:abstractNum w:abstractNumId="14">
    <w:nsid w:val="5B2318C1"/>
    <w:multiLevelType w:val="hybridMultilevel"/>
    <w:tmpl w:val="DBEA4E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16">
    <w:nsid w:val="686D6D52"/>
    <w:multiLevelType w:val="hybridMultilevel"/>
    <w:tmpl w:val="C664A12C"/>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9A52330"/>
    <w:multiLevelType w:val="hybridMultilevel"/>
    <w:tmpl w:val="408A4864"/>
    <w:lvl w:ilvl="0" w:tplc="0C09000F">
      <w:start w:val="1"/>
      <w:numFmt w:val="decimal"/>
      <w:lvlText w:val="%1."/>
      <w:lvlJc w:val="left"/>
      <w:pPr>
        <w:ind w:left="717" w:hanging="360"/>
      </w:pPr>
    </w:lvl>
    <w:lvl w:ilvl="1" w:tplc="0C090019">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8">
    <w:nsid w:val="6C9E3EFF"/>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D872110"/>
    <w:multiLevelType w:val="hybridMultilevel"/>
    <w:tmpl w:val="4A7CD52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97E3985"/>
    <w:multiLevelType w:val="hybridMultilevel"/>
    <w:tmpl w:val="B710942E"/>
    <w:lvl w:ilvl="0" w:tplc="23DE64D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5"/>
  </w:num>
  <w:num w:numId="3">
    <w:abstractNumId w:val="18"/>
  </w:num>
  <w:num w:numId="4">
    <w:abstractNumId w:val="3"/>
  </w:num>
  <w:num w:numId="5">
    <w:abstractNumId w:val="7"/>
  </w:num>
  <w:num w:numId="6">
    <w:abstractNumId w:val="8"/>
  </w:num>
  <w:num w:numId="7">
    <w:abstractNumId w:val="4"/>
  </w:num>
  <w:num w:numId="8">
    <w:abstractNumId w:val="14"/>
  </w:num>
  <w:num w:numId="9">
    <w:abstractNumId w:val="19"/>
  </w:num>
  <w:num w:numId="10">
    <w:abstractNumId w:val="9"/>
  </w:num>
  <w:num w:numId="11">
    <w:abstractNumId w:val="20"/>
  </w:num>
  <w:num w:numId="12">
    <w:abstractNumId w:val="10"/>
  </w:num>
  <w:num w:numId="13">
    <w:abstractNumId w:val="11"/>
  </w:num>
  <w:num w:numId="14">
    <w:abstractNumId w:val="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3"/>
  </w:num>
  <w:num w:numId="18">
    <w:abstractNumId w:val="6"/>
  </w:num>
  <w:num w:numId="19">
    <w:abstractNumId w:val="16"/>
  </w:num>
  <w:num w:numId="20">
    <w:abstractNumId w:val="17"/>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55F2D"/>
    <w:rsid w:val="00086A4D"/>
    <w:rsid w:val="000929B1"/>
    <w:rsid w:val="000A447D"/>
    <w:rsid w:val="000B7D35"/>
    <w:rsid w:val="000E2AAC"/>
    <w:rsid w:val="001D2475"/>
    <w:rsid w:val="001E2579"/>
    <w:rsid w:val="001E63A2"/>
    <w:rsid w:val="002328ED"/>
    <w:rsid w:val="002D1F97"/>
    <w:rsid w:val="00301C3E"/>
    <w:rsid w:val="0035231D"/>
    <w:rsid w:val="00370F42"/>
    <w:rsid w:val="00394DE2"/>
    <w:rsid w:val="003A0AD9"/>
    <w:rsid w:val="003B15E4"/>
    <w:rsid w:val="00400F42"/>
    <w:rsid w:val="004010CF"/>
    <w:rsid w:val="00411E68"/>
    <w:rsid w:val="00441B17"/>
    <w:rsid w:val="004565F6"/>
    <w:rsid w:val="00497F68"/>
    <w:rsid w:val="004C3B54"/>
    <w:rsid w:val="004D7B87"/>
    <w:rsid w:val="004E741C"/>
    <w:rsid w:val="00535E9B"/>
    <w:rsid w:val="005502E4"/>
    <w:rsid w:val="00566368"/>
    <w:rsid w:val="005879F1"/>
    <w:rsid w:val="0059738C"/>
    <w:rsid w:val="005A7EED"/>
    <w:rsid w:val="005D0B38"/>
    <w:rsid w:val="005D24B1"/>
    <w:rsid w:val="005F2007"/>
    <w:rsid w:val="0060105D"/>
    <w:rsid w:val="006A1040"/>
    <w:rsid w:val="006C396B"/>
    <w:rsid w:val="00706798"/>
    <w:rsid w:val="00750658"/>
    <w:rsid w:val="00771317"/>
    <w:rsid w:val="0078280E"/>
    <w:rsid w:val="00786556"/>
    <w:rsid w:val="00791B05"/>
    <w:rsid w:val="007B06C1"/>
    <w:rsid w:val="007C2DC1"/>
    <w:rsid w:val="007D39C5"/>
    <w:rsid w:val="007D40A2"/>
    <w:rsid w:val="00814011"/>
    <w:rsid w:val="008365AB"/>
    <w:rsid w:val="0088105F"/>
    <w:rsid w:val="008A532D"/>
    <w:rsid w:val="008D1D38"/>
    <w:rsid w:val="008D632B"/>
    <w:rsid w:val="008E43DC"/>
    <w:rsid w:val="008F3FC1"/>
    <w:rsid w:val="0090233B"/>
    <w:rsid w:val="0093064D"/>
    <w:rsid w:val="009B414D"/>
    <w:rsid w:val="009B5E0D"/>
    <w:rsid w:val="009C41CA"/>
    <w:rsid w:val="009D06ED"/>
    <w:rsid w:val="00A12B27"/>
    <w:rsid w:val="00A20DF6"/>
    <w:rsid w:val="00A55FE0"/>
    <w:rsid w:val="00A646CC"/>
    <w:rsid w:val="00A76E74"/>
    <w:rsid w:val="00AE09DD"/>
    <w:rsid w:val="00AF09E6"/>
    <w:rsid w:val="00B31BF8"/>
    <w:rsid w:val="00B3500C"/>
    <w:rsid w:val="00B768BD"/>
    <w:rsid w:val="00B9482E"/>
    <w:rsid w:val="00C620B4"/>
    <w:rsid w:val="00C62BE7"/>
    <w:rsid w:val="00C90D67"/>
    <w:rsid w:val="00CD0ADF"/>
    <w:rsid w:val="00CD1E1C"/>
    <w:rsid w:val="00CF181E"/>
    <w:rsid w:val="00D11B60"/>
    <w:rsid w:val="00D2298C"/>
    <w:rsid w:val="00D3111E"/>
    <w:rsid w:val="00D3662A"/>
    <w:rsid w:val="00D36994"/>
    <w:rsid w:val="00D52D82"/>
    <w:rsid w:val="00D765B9"/>
    <w:rsid w:val="00D919F8"/>
    <w:rsid w:val="00DB7947"/>
    <w:rsid w:val="00DD1040"/>
    <w:rsid w:val="00E22417"/>
    <w:rsid w:val="00E54ADD"/>
    <w:rsid w:val="00E94E3B"/>
    <w:rsid w:val="00EA53EF"/>
    <w:rsid w:val="00F4107F"/>
    <w:rsid w:val="00F4353E"/>
    <w:rsid w:val="00F77329"/>
    <w:rsid w:val="00F93B5D"/>
    <w:rsid w:val="00FD18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9482E"/>
    <w:pPr>
      <w:keepNext/>
      <w:keepLines/>
      <w:numPr>
        <w:numId w:val="17"/>
      </w:numPr>
      <w:spacing w:before="255" w:after="510" w:line="240" w:lineRule="auto"/>
      <w:outlineLvl w:val="0"/>
    </w:pPr>
    <w:rPr>
      <w:rFonts w:ascii="Arial" w:eastAsia="Times New Roman" w:hAnsi="Arial" w:cs="Arial"/>
      <w:b/>
      <w:bCs/>
      <w:sz w:val="30"/>
      <w:szCs w:val="32"/>
      <w:lang w:eastAsia="en-US"/>
    </w:rPr>
  </w:style>
  <w:style w:type="paragraph" w:styleId="Heading2">
    <w:name w:val="heading 2"/>
    <w:basedOn w:val="Heading1"/>
    <w:next w:val="Normal"/>
    <w:link w:val="Heading2Char"/>
    <w:qFormat/>
    <w:rsid w:val="00B9482E"/>
    <w:pPr>
      <w:numPr>
        <w:ilvl w:val="1"/>
      </w:numPr>
      <w:spacing w:after="0" w:line="255" w:lineRule="exact"/>
      <w:outlineLvl w:val="1"/>
    </w:pPr>
    <w:rPr>
      <w:bCs w:val="0"/>
      <w:iCs/>
      <w:sz w:val="21"/>
      <w:szCs w:val="28"/>
    </w:rPr>
  </w:style>
  <w:style w:type="paragraph" w:styleId="Heading3">
    <w:name w:val="heading 3"/>
    <w:basedOn w:val="Heading2"/>
    <w:next w:val="Normal"/>
    <w:link w:val="Heading3Char"/>
    <w:qFormat/>
    <w:rsid w:val="00B9482E"/>
    <w:pPr>
      <w:numPr>
        <w:ilvl w:val="2"/>
      </w:numPr>
      <w:outlineLvl w:val="2"/>
    </w:pPr>
    <w:rPr>
      <w:b w:val="0"/>
      <w:bCs/>
      <w:szCs w:val="26"/>
    </w:rPr>
  </w:style>
  <w:style w:type="paragraph" w:styleId="Heading4">
    <w:name w:val="heading 4"/>
    <w:basedOn w:val="Heading3"/>
    <w:next w:val="Normal"/>
    <w:link w:val="Heading4Char"/>
    <w:qFormat/>
    <w:rsid w:val="00B9482E"/>
    <w:pPr>
      <w:numPr>
        <w:ilvl w:val="3"/>
      </w:numPr>
      <w:outlineLvl w:val="3"/>
    </w:pPr>
    <w:rPr>
      <w:bCs w:val="0"/>
      <w:i/>
      <w:szCs w:val="28"/>
    </w:rPr>
  </w:style>
  <w:style w:type="paragraph" w:styleId="Heading5">
    <w:name w:val="heading 5"/>
    <w:basedOn w:val="Heading4"/>
    <w:next w:val="Normal"/>
    <w:link w:val="Heading5Char"/>
    <w:qFormat/>
    <w:rsid w:val="00B9482E"/>
    <w:pPr>
      <w:numPr>
        <w:ilvl w:val="4"/>
      </w:numPr>
      <w:outlineLvl w:val="4"/>
    </w:pPr>
    <w:rPr>
      <w:bCs/>
      <w:i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ListBullet">
    <w:name w:val="List Bullet"/>
    <w:basedOn w:val="Normal"/>
    <w:rsid w:val="00814011"/>
    <w:pPr>
      <w:numPr>
        <w:numId w:val="4"/>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814011"/>
    <w:pPr>
      <w:numPr>
        <w:ilvl w:val="1"/>
      </w:numPr>
    </w:pPr>
  </w:style>
  <w:style w:type="paragraph" w:styleId="ListBullet3">
    <w:name w:val="List Bullet 3"/>
    <w:basedOn w:val="ListNumber2"/>
    <w:rsid w:val="00814011"/>
    <w:pPr>
      <w:numPr>
        <w:ilvl w:val="2"/>
        <w:numId w:val="4"/>
      </w:numPr>
      <w:spacing w:after="0" w:line="255" w:lineRule="atLeast"/>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814011"/>
    <w:pPr>
      <w:numPr>
        <w:numId w:val="4"/>
      </w:numPr>
    </w:pPr>
  </w:style>
  <w:style w:type="paragraph" w:styleId="ListNumber2">
    <w:name w:val="List Number 2"/>
    <w:basedOn w:val="Normal"/>
    <w:uiPriority w:val="99"/>
    <w:semiHidden/>
    <w:unhideWhenUsed/>
    <w:rsid w:val="00814011"/>
    <w:pPr>
      <w:tabs>
        <w:tab w:val="num" w:pos="360"/>
      </w:tabs>
      <w:contextualSpacing/>
    </w:pPr>
  </w:style>
  <w:style w:type="character" w:styleId="Hyperlink">
    <w:name w:val="Hyperlink"/>
    <w:basedOn w:val="DefaultParagraphFont"/>
    <w:uiPriority w:val="99"/>
    <w:unhideWhenUsed/>
    <w:rsid w:val="001E2579"/>
    <w:rPr>
      <w:color w:val="0000FF" w:themeColor="hyperlink"/>
      <w:u w:val="single"/>
    </w:rPr>
  </w:style>
  <w:style w:type="character" w:customStyle="1" w:styleId="Heading1Char">
    <w:name w:val="Heading 1 Char"/>
    <w:basedOn w:val="DefaultParagraphFont"/>
    <w:link w:val="Heading1"/>
    <w:rsid w:val="00B9482E"/>
    <w:rPr>
      <w:rFonts w:ascii="Arial" w:eastAsia="Times New Roman" w:hAnsi="Arial" w:cs="Arial"/>
      <w:b/>
      <w:bCs/>
      <w:sz w:val="30"/>
      <w:szCs w:val="32"/>
      <w:lang w:eastAsia="en-US"/>
    </w:rPr>
  </w:style>
  <w:style w:type="character" w:customStyle="1" w:styleId="Heading2Char">
    <w:name w:val="Heading 2 Char"/>
    <w:basedOn w:val="DefaultParagraphFont"/>
    <w:link w:val="Heading2"/>
    <w:rsid w:val="00B9482E"/>
    <w:rPr>
      <w:rFonts w:ascii="Arial" w:eastAsia="Times New Roman" w:hAnsi="Arial" w:cs="Arial"/>
      <w:b/>
      <w:iCs/>
      <w:sz w:val="21"/>
      <w:szCs w:val="28"/>
      <w:lang w:eastAsia="en-US"/>
    </w:rPr>
  </w:style>
  <w:style w:type="character" w:customStyle="1" w:styleId="Heading3Char">
    <w:name w:val="Heading 3 Char"/>
    <w:basedOn w:val="DefaultParagraphFont"/>
    <w:link w:val="Heading3"/>
    <w:rsid w:val="00B9482E"/>
    <w:rPr>
      <w:rFonts w:ascii="Arial" w:eastAsia="Times New Roman" w:hAnsi="Arial" w:cs="Arial"/>
      <w:bCs/>
      <w:iCs/>
      <w:sz w:val="21"/>
      <w:szCs w:val="26"/>
      <w:lang w:eastAsia="en-US"/>
    </w:rPr>
  </w:style>
  <w:style w:type="character" w:customStyle="1" w:styleId="Heading4Char">
    <w:name w:val="Heading 4 Char"/>
    <w:basedOn w:val="DefaultParagraphFont"/>
    <w:link w:val="Heading4"/>
    <w:rsid w:val="00B9482E"/>
    <w:rPr>
      <w:rFonts w:ascii="Arial" w:eastAsia="Times New Roman" w:hAnsi="Arial" w:cs="Arial"/>
      <w:i/>
      <w:iCs/>
      <w:sz w:val="21"/>
      <w:szCs w:val="28"/>
      <w:lang w:eastAsia="en-US"/>
    </w:rPr>
  </w:style>
  <w:style w:type="character" w:customStyle="1" w:styleId="Heading5Char">
    <w:name w:val="Heading 5 Char"/>
    <w:basedOn w:val="DefaultParagraphFont"/>
    <w:link w:val="Heading5"/>
    <w:rsid w:val="00B9482E"/>
    <w:rPr>
      <w:rFonts w:ascii="Arial" w:eastAsia="Times New Roman" w:hAnsi="Arial" w:cs="Arial"/>
      <w:bCs/>
      <w:i/>
      <w:sz w:val="21"/>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9482E"/>
    <w:pPr>
      <w:keepNext/>
      <w:keepLines/>
      <w:numPr>
        <w:numId w:val="17"/>
      </w:numPr>
      <w:spacing w:before="255" w:after="510" w:line="240" w:lineRule="auto"/>
      <w:outlineLvl w:val="0"/>
    </w:pPr>
    <w:rPr>
      <w:rFonts w:ascii="Arial" w:eastAsia="Times New Roman" w:hAnsi="Arial" w:cs="Arial"/>
      <w:b/>
      <w:bCs/>
      <w:sz w:val="30"/>
      <w:szCs w:val="32"/>
      <w:lang w:eastAsia="en-US"/>
    </w:rPr>
  </w:style>
  <w:style w:type="paragraph" w:styleId="Heading2">
    <w:name w:val="heading 2"/>
    <w:basedOn w:val="Heading1"/>
    <w:next w:val="Normal"/>
    <w:link w:val="Heading2Char"/>
    <w:qFormat/>
    <w:rsid w:val="00B9482E"/>
    <w:pPr>
      <w:numPr>
        <w:ilvl w:val="1"/>
      </w:numPr>
      <w:spacing w:after="0" w:line="255" w:lineRule="exact"/>
      <w:outlineLvl w:val="1"/>
    </w:pPr>
    <w:rPr>
      <w:bCs w:val="0"/>
      <w:iCs/>
      <w:sz w:val="21"/>
      <w:szCs w:val="28"/>
    </w:rPr>
  </w:style>
  <w:style w:type="paragraph" w:styleId="Heading3">
    <w:name w:val="heading 3"/>
    <w:basedOn w:val="Heading2"/>
    <w:next w:val="Normal"/>
    <w:link w:val="Heading3Char"/>
    <w:qFormat/>
    <w:rsid w:val="00B9482E"/>
    <w:pPr>
      <w:numPr>
        <w:ilvl w:val="2"/>
      </w:numPr>
      <w:outlineLvl w:val="2"/>
    </w:pPr>
    <w:rPr>
      <w:b w:val="0"/>
      <w:bCs/>
      <w:szCs w:val="26"/>
    </w:rPr>
  </w:style>
  <w:style w:type="paragraph" w:styleId="Heading4">
    <w:name w:val="heading 4"/>
    <w:basedOn w:val="Heading3"/>
    <w:next w:val="Normal"/>
    <w:link w:val="Heading4Char"/>
    <w:qFormat/>
    <w:rsid w:val="00B9482E"/>
    <w:pPr>
      <w:numPr>
        <w:ilvl w:val="3"/>
      </w:numPr>
      <w:outlineLvl w:val="3"/>
    </w:pPr>
    <w:rPr>
      <w:bCs w:val="0"/>
      <w:i/>
      <w:szCs w:val="28"/>
    </w:rPr>
  </w:style>
  <w:style w:type="paragraph" w:styleId="Heading5">
    <w:name w:val="heading 5"/>
    <w:basedOn w:val="Heading4"/>
    <w:next w:val="Normal"/>
    <w:link w:val="Heading5Char"/>
    <w:qFormat/>
    <w:rsid w:val="00B9482E"/>
    <w:pPr>
      <w:numPr>
        <w:ilvl w:val="4"/>
      </w:numPr>
      <w:outlineLvl w:val="4"/>
    </w:pPr>
    <w:rPr>
      <w:bCs/>
      <w:i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ListBullet">
    <w:name w:val="List Bullet"/>
    <w:basedOn w:val="Normal"/>
    <w:rsid w:val="00814011"/>
    <w:pPr>
      <w:numPr>
        <w:numId w:val="4"/>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814011"/>
    <w:pPr>
      <w:numPr>
        <w:ilvl w:val="1"/>
      </w:numPr>
    </w:pPr>
  </w:style>
  <w:style w:type="paragraph" w:styleId="ListBullet3">
    <w:name w:val="List Bullet 3"/>
    <w:basedOn w:val="ListNumber2"/>
    <w:rsid w:val="00814011"/>
    <w:pPr>
      <w:numPr>
        <w:ilvl w:val="2"/>
        <w:numId w:val="4"/>
      </w:numPr>
      <w:spacing w:after="0" w:line="255" w:lineRule="atLeast"/>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814011"/>
    <w:pPr>
      <w:numPr>
        <w:numId w:val="4"/>
      </w:numPr>
    </w:pPr>
  </w:style>
  <w:style w:type="paragraph" w:styleId="ListNumber2">
    <w:name w:val="List Number 2"/>
    <w:basedOn w:val="Normal"/>
    <w:uiPriority w:val="99"/>
    <w:semiHidden/>
    <w:unhideWhenUsed/>
    <w:rsid w:val="00814011"/>
    <w:pPr>
      <w:tabs>
        <w:tab w:val="num" w:pos="360"/>
      </w:tabs>
      <w:contextualSpacing/>
    </w:pPr>
  </w:style>
  <w:style w:type="character" w:styleId="Hyperlink">
    <w:name w:val="Hyperlink"/>
    <w:basedOn w:val="DefaultParagraphFont"/>
    <w:uiPriority w:val="99"/>
    <w:unhideWhenUsed/>
    <w:rsid w:val="001E2579"/>
    <w:rPr>
      <w:color w:val="0000FF" w:themeColor="hyperlink"/>
      <w:u w:val="single"/>
    </w:rPr>
  </w:style>
  <w:style w:type="character" w:customStyle="1" w:styleId="Heading1Char">
    <w:name w:val="Heading 1 Char"/>
    <w:basedOn w:val="DefaultParagraphFont"/>
    <w:link w:val="Heading1"/>
    <w:rsid w:val="00B9482E"/>
    <w:rPr>
      <w:rFonts w:ascii="Arial" w:eastAsia="Times New Roman" w:hAnsi="Arial" w:cs="Arial"/>
      <w:b/>
      <w:bCs/>
      <w:sz w:val="30"/>
      <w:szCs w:val="32"/>
      <w:lang w:eastAsia="en-US"/>
    </w:rPr>
  </w:style>
  <w:style w:type="character" w:customStyle="1" w:styleId="Heading2Char">
    <w:name w:val="Heading 2 Char"/>
    <w:basedOn w:val="DefaultParagraphFont"/>
    <w:link w:val="Heading2"/>
    <w:rsid w:val="00B9482E"/>
    <w:rPr>
      <w:rFonts w:ascii="Arial" w:eastAsia="Times New Roman" w:hAnsi="Arial" w:cs="Arial"/>
      <w:b/>
      <w:iCs/>
      <w:sz w:val="21"/>
      <w:szCs w:val="28"/>
      <w:lang w:eastAsia="en-US"/>
    </w:rPr>
  </w:style>
  <w:style w:type="character" w:customStyle="1" w:styleId="Heading3Char">
    <w:name w:val="Heading 3 Char"/>
    <w:basedOn w:val="DefaultParagraphFont"/>
    <w:link w:val="Heading3"/>
    <w:rsid w:val="00B9482E"/>
    <w:rPr>
      <w:rFonts w:ascii="Arial" w:eastAsia="Times New Roman" w:hAnsi="Arial" w:cs="Arial"/>
      <w:bCs/>
      <w:iCs/>
      <w:sz w:val="21"/>
      <w:szCs w:val="26"/>
      <w:lang w:eastAsia="en-US"/>
    </w:rPr>
  </w:style>
  <w:style w:type="character" w:customStyle="1" w:styleId="Heading4Char">
    <w:name w:val="Heading 4 Char"/>
    <w:basedOn w:val="DefaultParagraphFont"/>
    <w:link w:val="Heading4"/>
    <w:rsid w:val="00B9482E"/>
    <w:rPr>
      <w:rFonts w:ascii="Arial" w:eastAsia="Times New Roman" w:hAnsi="Arial" w:cs="Arial"/>
      <w:i/>
      <w:iCs/>
      <w:sz w:val="21"/>
      <w:szCs w:val="28"/>
      <w:lang w:eastAsia="en-US"/>
    </w:rPr>
  </w:style>
  <w:style w:type="character" w:customStyle="1" w:styleId="Heading5Char">
    <w:name w:val="Heading 5 Char"/>
    <w:basedOn w:val="DefaultParagraphFont"/>
    <w:link w:val="Heading5"/>
    <w:rsid w:val="00B9482E"/>
    <w:rPr>
      <w:rFonts w:ascii="Arial" w:eastAsia="Times New Roman" w:hAnsi="Arial" w:cs="Arial"/>
      <w:bCs/>
      <w:i/>
      <w:sz w:val="21"/>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3649">
      <w:bodyDiv w:val="1"/>
      <w:marLeft w:val="0"/>
      <w:marRight w:val="0"/>
      <w:marTop w:val="0"/>
      <w:marBottom w:val="0"/>
      <w:divBdr>
        <w:top w:val="none" w:sz="0" w:space="0" w:color="auto"/>
        <w:left w:val="none" w:sz="0" w:space="0" w:color="auto"/>
        <w:bottom w:val="none" w:sz="0" w:space="0" w:color="auto"/>
        <w:right w:val="none" w:sz="0" w:space="0" w:color="auto"/>
      </w:divBdr>
    </w:div>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 w:id="110102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F6776-4B72-45A4-8932-5CBB9D47C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5</cp:revision>
  <cp:lastPrinted>2016-07-19T04:59:00Z</cp:lastPrinted>
  <dcterms:created xsi:type="dcterms:W3CDTF">2016-07-19T04:53:00Z</dcterms:created>
  <dcterms:modified xsi:type="dcterms:W3CDTF">2016-07-20T05:16:00Z</dcterms:modified>
</cp:coreProperties>
</file>