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49F6D5" w14:textId="77777777" w:rsidR="004F4870" w:rsidRPr="004F4870" w:rsidRDefault="004F4870">
      <w:pPr>
        <w:rPr>
          <w:rFonts w:ascii="Times New Roman" w:hAnsi="Times New Roman"/>
        </w:rPr>
      </w:pPr>
      <w:r w:rsidRPr="004F4870">
        <w:rPr>
          <w:rFonts w:ascii="Times New Roman" w:hAnsi="Times New Roman"/>
        </w:rPr>
        <w:t>Lawrence Evalyn</w:t>
      </w:r>
    </w:p>
    <w:p w14:paraId="668F14D4" w14:textId="77777777" w:rsidR="00FD567E" w:rsidRPr="004F4870" w:rsidRDefault="004F4870">
      <w:pPr>
        <w:rPr>
          <w:rFonts w:ascii="Times New Roman" w:hAnsi="Times New Roman"/>
        </w:rPr>
      </w:pPr>
      <w:r w:rsidRPr="004F4870">
        <w:rPr>
          <w:rFonts w:ascii="Times New Roman" w:hAnsi="Times New Roman"/>
        </w:rPr>
        <w:t>Masters Essay outline</w:t>
      </w:r>
    </w:p>
    <w:p w14:paraId="1A1F05D9" w14:textId="77777777" w:rsidR="004F4870" w:rsidRDefault="004F4870">
      <w:pPr>
        <w:rPr>
          <w:rFonts w:ascii="Times New Roman" w:hAnsi="Times New Roman"/>
        </w:rPr>
      </w:pPr>
      <w:r w:rsidRPr="004F4870">
        <w:rPr>
          <w:rFonts w:ascii="Times New Roman" w:hAnsi="Times New Roman"/>
        </w:rPr>
        <w:t>March 11, 2015</w:t>
      </w:r>
    </w:p>
    <w:p w14:paraId="333020D6" w14:textId="77777777" w:rsidR="004F4870" w:rsidRDefault="004F4870">
      <w:pPr>
        <w:rPr>
          <w:rFonts w:ascii="Times New Roman" w:hAnsi="Times New Roman"/>
        </w:rPr>
      </w:pPr>
    </w:p>
    <w:p w14:paraId="586884C3" w14:textId="77777777" w:rsidR="004F4870" w:rsidRDefault="004F4870">
      <w:pPr>
        <w:rPr>
          <w:rFonts w:ascii="Times New Roman" w:hAnsi="Times New Roman"/>
        </w:rPr>
      </w:pPr>
      <w:r>
        <w:rPr>
          <w:rFonts w:ascii="Times New Roman" w:hAnsi="Times New Roman"/>
        </w:rPr>
        <w:t>Introduction: research questions (~1,500 words)</w:t>
      </w:r>
    </w:p>
    <w:p w14:paraId="3CBA1092" w14:textId="77777777" w:rsidR="004F4870" w:rsidRDefault="004F4870" w:rsidP="004F4870">
      <w:pPr>
        <w:pStyle w:val="ListParagraph"/>
        <w:numPr>
          <w:ilvl w:val="0"/>
          <w:numId w:val="1"/>
        </w:numPr>
        <w:rPr>
          <w:rFonts w:ascii="Times New Roman" w:hAnsi="Times New Roman"/>
        </w:rPr>
      </w:pPr>
      <w:r>
        <w:rPr>
          <w:rFonts w:ascii="Times New Roman" w:hAnsi="Times New Roman"/>
        </w:rPr>
        <w:t xml:space="preserve">Brief sketch of criticism on Male vs Female Gothics over time – from Fleenor’s </w:t>
      </w:r>
      <w:r w:rsidR="00BC7A97">
        <w:rPr>
          <w:rFonts w:ascii="Times New Roman" w:hAnsi="Times New Roman"/>
        </w:rPr>
        <w:t xml:space="preserve">societal emphasis on relationship to patriarchy to a more literary emphasis in Wallace &amp; Smith’s </w:t>
      </w:r>
      <w:r w:rsidR="00BC7A97" w:rsidRPr="00BC7A97">
        <w:rPr>
          <w:rFonts w:ascii="Times New Roman" w:hAnsi="Times New Roman"/>
          <w:i/>
        </w:rPr>
        <w:t>New Directions</w:t>
      </w:r>
      <w:r w:rsidR="00BC7A97">
        <w:rPr>
          <w:rFonts w:ascii="Times New Roman" w:hAnsi="Times New Roman"/>
        </w:rPr>
        <w:t xml:space="preserve">. </w:t>
      </w:r>
    </w:p>
    <w:p w14:paraId="491A81D0" w14:textId="77777777" w:rsidR="00BC7A97" w:rsidRDefault="00BC7A97" w:rsidP="004F4870">
      <w:pPr>
        <w:pStyle w:val="ListParagraph"/>
        <w:numPr>
          <w:ilvl w:val="0"/>
          <w:numId w:val="1"/>
        </w:numPr>
        <w:rPr>
          <w:rFonts w:ascii="Times New Roman" w:hAnsi="Times New Roman"/>
        </w:rPr>
      </w:pPr>
      <w:r>
        <w:rPr>
          <w:rFonts w:ascii="Times New Roman" w:hAnsi="Times New Roman"/>
        </w:rPr>
        <w:t>But a more closer literary focus requires narrowing the field of Gothics under examination.</w:t>
      </w:r>
    </w:p>
    <w:p w14:paraId="18F2DB10" w14:textId="77777777" w:rsidR="00BC7A97" w:rsidRDefault="0080691D" w:rsidP="004F4870">
      <w:pPr>
        <w:pStyle w:val="ListParagraph"/>
        <w:numPr>
          <w:ilvl w:val="0"/>
          <w:numId w:val="1"/>
        </w:numPr>
        <w:rPr>
          <w:rFonts w:ascii="Times New Roman" w:hAnsi="Times New Roman"/>
        </w:rPr>
      </w:pPr>
      <w:r>
        <w:rPr>
          <w:rFonts w:ascii="Times New Roman" w:hAnsi="Times New Roman"/>
        </w:rPr>
        <w:t>This narrower focus is not in keeping with how, e.g., Ann Radcliffe was perceived as readers – she was not canonized separately from other Gothic writers either on the shelves of the circulating libraries or in the minds of book reviewers (as ‘literary fiction’ is separated from ‘romance novels’ today)</w:t>
      </w:r>
    </w:p>
    <w:p w14:paraId="37CAA7C4" w14:textId="77777777" w:rsidR="0080691D" w:rsidRDefault="0080691D" w:rsidP="004F4870">
      <w:pPr>
        <w:pStyle w:val="ListParagraph"/>
        <w:numPr>
          <w:ilvl w:val="0"/>
          <w:numId w:val="1"/>
        </w:numPr>
        <w:rPr>
          <w:rFonts w:ascii="Times New Roman" w:hAnsi="Times New Roman"/>
        </w:rPr>
      </w:pPr>
      <w:r>
        <w:rPr>
          <w:rFonts w:ascii="Times New Roman" w:hAnsi="Times New Roman"/>
        </w:rPr>
        <w:t>Accordingly, my project is to examine the Gothic on a large scale.</w:t>
      </w:r>
    </w:p>
    <w:p w14:paraId="7492D175" w14:textId="77777777" w:rsidR="0080691D" w:rsidRPr="0080691D" w:rsidRDefault="0080691D" w:rsidP="004F4870">
      <w:pPr>
        <w:pStyle w:val="ListParagraph"/>
        <w:numPr>
          <w:ilvl w:val="0"/>
          <w:numId w:val="1"/>
        </w:numPr>
        <w:rPr>
          <w:rFonts w:ascii="Times New Roman" w:hAnsi="Times New Roman"/>
        </w:rPr>
      </w:pPr>
      <w:r>
        <w:rPr>
          <w:rFonts w:ascii="Times" w:hAnsi="Times" w:cs="Times"/>
          <w:lang w:val="en-US"/>
        </w:rPr>
        <w:t xml:space="preserve">To take the first steps toward that large-scale examination, I have deployed data visualizations of metadata regarding 208 early Gothic texts. My data derives from Ann Tracy’s bibliography </w:t>
      </w:r>
      <w:r>
        <w:rPr>
          <w:rFonts w:ascii="Times" w:hAnsi="Times" w:cs="Times"/>
          <w:i/>
          <w:iCs/>
          <w:lang w:val="en-US"/>
        </w:rPr>
        <w:t>The Gothic Novel 1790-1830: Plot Summaries and Index to Motifs</w:t>
      </w:r>
      <w:r>
        <w:rPr>
          <w:rFonts w:ascii="Times" w:hAnsi="Times" w:cs="Times"/>
          <w:lang w:val="en-US"/>
        </w:rPr>
        <w:t xml:space="preserve"> and Frederick Frank’s </w:t>
      </w:r>
      <w:r>
        <w:rPr>
          <w:rFonts w:ascii="Times" w:hAnsi="Times" w:cs="Times"/>
          <w:i/>
          <w:iCs/>
          <w:lang w:val="en-US"/>
        </w:rPr>
        <w:t>The First Gothics: A Critical Guide to the English Gothic Novel</w:t>
      </w:r>
      <w:r>
        <w:rPr>
          <w:rFonts w:ascii="Times" w:hAnsi="Times" w:cs="Times"/>
          <w:lang w:val="en-US"/>
        </w:rPr>
        <w:t>; my experimental method is informed by Willard McCarty’s “Knowing: Modeling in Literary Studies” and by Lisa Samuels and Jerome McGann’s “Deformance and Interpretation.”</w:t>
      </w:r>
    </w:p>
    <w:p w14:paraId="3F7A6BBE" w14:textId="77777777" w:rsidR="0080691D" w:rsidRDefault="0080691D" w:rsidP="004F4870">
      <w:pPr>
        <w:pStyle w:val="ListParagraph"/>
        <w:numPr>
          <w:ilvl w:val="0"/>
          <w:numId w:val="1"/>
        </w:numPr>
        <w:rPr>
          <w:rFonts w:ascii="Times New Roman" w:hAnsi="Times New Roman"/>
        </w:rPr>
      </w:pPr>
      <w:r>
        <w:rPr>
          <w:rFonts w:ascii="Times" w:hAnsi="Times" w:cs="Times"/>
          <w:lang w:val="en-US"/>
        </w:rPr>
        <w:t>Ultimately, my fundamentally historicist methods will lead me to argue that gender in the early Gothic does not operate as a female/male terror/horror Radcliffe/Lewis binary.</w:t>
      </w:r>
    </w:p>
    <w:p w14:paraId="568423C6" w14:textId="77777777" w:rsidR="004F4870" w:rsidRDefault="004F4870" w:rsidP="004F4870">
      <w:pPr>
        <w:rPr>
          <w:rFonts w:ascii="Times New Roman" w:hAnsi="Times New Roman"/>
        </w:rPr>
      </w:pPr>
    </w:p>
    <w:p w14:paraId="265D5546" w14:textId="77777777" w:rsidR="004F4870" w:rsidRDefault="004F4870" w:rsidP="004F4870">
      <w:pPr>
        <w:rPr>
          <w:rFonts w:ascii="Times New Roman" w:hAnsi="Times New Roman"/>
        </w:rPr>
      </w:pPr>
      <w:r>
        <w:rPr>
          <w:rFonts w:ascii="Times New Roman" w:hAnsi="Times New Roman"/>
        </w:rPr>
        <w:t>Methodology: conceptual framework (~1,500 words)</w:t>
      </w:r>
    </w:p>
    <w:p w14:paraId="659D18F2" w14:textId="77777777" w:rsidR="004F4870" w:rsidRPr="00B060C7" w:rsidRDefault="00B060C7" w:rsidP="004F4870">
      <w:pPr>
        <w:pStyle w:val="ListParagraph"/>
        <w:numPr>
          <w:ilvl w:val="0"/>
          <w:numId w:val="1"/>
        </w:numPr>
        <w:rPr>
          <w:rFonts w:ascii="Times New Roman" w:hAnsi="Times New Roman"/>
        </w:rPr>
      </w:pPr>
      <w:r>
        <w:rPr>
          <w:rFonts w:ascii="Times" w:hAnsi="Times" w:cs="Times"/>
          <w:lang w:val="en-US"/>
        </w:rPr>
        <w:t>I carried out a wide range of experiments. The bulk of my paper today will discuss the most fruitful/successful of those experiments, but the pool from which I selected them was broad. [Some discussion of other attempts and why I have chosen not to focus on them]</w:t>
      </w:r>
    </w:p>
    <w:p w14:paraId="56D2F6CC" w14:textId="77777777" w:rsidR="00B060C7" w:rsidRPr="00B060C7" w:rsidRDefault="00B060C7" w:rsidP="004F4870">
      <w:pPr>
        <w:pStyle w:val="ListParagraph"/>
        <w:numPr>
          <w:ilvl w:val="0"/>
          <w:numId w:val="1"/>
        </w:numPr>
        <w:rPr>
          <w:rFonts w:ascii="Times New Roman" w:hAnsi="Times New Roman"/>
        </w:rPr>
      </w:pPr>
      <w:r>
        <w:rPr>
          <w:rFonts w:ascii="Times" w:hAnsi="Times" w:cs="Times"/>
          <w:lang w:val="en-US"/>
        </w:rPr>
        <w:t>Most in need of explanation, I suspect, is my decision not to focus on any of the experiments which involved actual texts, whether literary or bibliographic. [The reason: carefully-edited full texts, by definition, only exist for novels which have received wide critical attention – they are suited to a fundamentally different project than mine, which seeks breadth.]</w:t>
      </w:r>
    </w:p>
    <w:p w14:paraId="7652C5C0" w14:textId="77777777" w:rsidR="00B060C7" w:rsidRPr="00B060C7" w:rsidRDefault="00B060C7" w:rsidP="004F4870">
      <w:pPr>
        <w:pStyle w:val="ListParagraph"/>
        <w:numPr>
          <w:ilvl w:val="0"/>
          <w:numId w:val="1"/>
        </w:numPr>
        <w:rPr>
          <w:rFonts w:ascii="Times New Roman" w:hAnsi="Times New Roman"/>
        </w:rPr>
      </w:pPr>
      <w:r>
        <w:rPr>
          <w:rFonts w:ascii="Times" w:hAnsi="Times" w:cs="Times"/>
          <w:lang w:val="en-US"/>
        </w:rPr>
        <w:t>The key terms for my approach are “modeling” and “deformance.”</w:t>
      </w:r>
    </w:p>
    <w:p w14:paraId="60794831" w14:textId="77777777" w:rsidR="00B060C7" w:rsidRPr="00B060C7" w:rsidRDefault="00B060C7" w:rsidP="004F4870">
      <w:pPr>
        <w:pStyle w:val="ListParagraph"/>
        <w:numPr>
          <w:ilvl w:val="0"/>
          <w:numId w:val="1"/>
        </w:numPr>
        <w:rPr>
          <w:rFonts w:ascii="Times New Roman" w:hAnsi="Times New Roman"/>
        </w:rPr>
      </w:pPr>
      <w:r>
        <w:rPr>
          <w:rFonts w:ascii="Times" w:hAnsi="Times" w:cs="Times"/>
          <w:lang w:val="en-US"/>
        </w:rPr>
        <w:t>[definition &amp; application of McCarty’s “modeling” framework]</w:t>
      </w:r>
    </w:p>
    <w:p w14:paraId="27D359F1" w14:textId="77777777" w:rsidR="00B060C7" w:rsidRPr="00B060C7" w:rsidRDefault="00B060C7" w:rsidP="004F4870">
      <w:pPr>
        <w:pStyle w:val="ListParagraph"/>
        <w:numPr>
          <w:ilvl w:val="0"/>
          <w:numId w:val="1"/>
        </w:numPr>
        <w:rPr>
          <w:rFonts w:ascii="Times New Roman" w:hAnsi="Times New Roman"/>
        </w:rPr>
      </w:pPr>
      <w:r>
        <w:rPr>
          <w:rFonts w:ascii="Times" w:hAnsi="Times" w:cs="Times"/>
          <w:lang w:val="en-US"/>
        </w:rPr>
        <w:t>[definition &amp; application of Samuels &amp; McGann’s “deformance” framework]</w:t>
      </w:r>
    </w:p>
    <w:p w14:paraId="722E39BB" w14:textId="77777777" w:rsidR="00B060C7" w:rsidRPr="00B060C7" w:rsidRDefault="00B060C7" w:rsidP="00B060C7">
      <w:pPr>
        <w:pStyle w:val="ListParagraph"/>
        <w:numPr>
          <w:ilvl w:val="0"/>
          <w:numId w:val="1"/>
        </w:numPr>
        <w:rPr>
          <w:rFonts w:ascii="Times New Roman" w:hAnsi="Times New Roman"/>
        </w:rPr>
      </w:pPr>
      <w:r>
        <w:rPr>
          <w:rFonts w:ascii="Times New Roman" w:hAnsi="Times New Roman"/>
        </w:rPr>
        <w:t xml:space="preserve">[descriptions of the two ‘models’ of the early Gothic created by the two experiments under consideration, and what assumptions about the field each makes / how it deforms </w:t>
      </w:r>
      <w:r w:rsidR="009956AE">
        <w:rPr>
          <w:rFonts w:ascii="Times New Roman" w:hAnsi="Times New Roman"/>
        </w:rPr>
        <w:t>‘the Gothic’ in order to make particular details more salient]</w:t>
      </w:r>
    </w:p>
    <w:p w14:paraId="73621A0E" w14:textId="77777777" w:rsidR="007E0192" w:rsidRDefault="007E0192" w:rsidP="004F4870">
      <w:pPr>
        <w:rPr>
          <w:rFonts w:ascii="Times New Roman" w:hAnsi="Times New Roman"/>
        </w:rPr>
      </w:pPr>
    </w:p>
    <w:p w14:paraId="5AB35CB0" w14:textId="77777777" w:rsidR="004F4870" w:rsidRDefault="004F4870" w:rsidP="004F4870">
      <w:pPr>
        <w:rPr>
          <w:rFonts w:ascii="Times New Roman" w:hAnsi="Times New Roman"/>
        </w:rPr>
      </w:pPr>
      <w:r>
        <w:rPr>
          <w:rFonts w:ascii="Times New Roman" w:hAnsi="Times New Roman"/>
        </w:rPr>
        <w:t>Experiment 1: Ann Tracy’s “motifs” (~2,500 words)</w:t>
      </w:r>
    </w:p>
    <w:p w14:paraId="2DF7B703" w14:textId="54E5A076" w:rsidR="004F4870" w:rsidRDefault="00496C85" w:rsidP="004F4870">
      <w:pPr>
        <w:pStyle w:val="ListParagraph"/>
        <w:numPr>
          <w:ilvl w:val="0"/>
          <w:numId w:val="1"/>
        </w:numPr>
        <w:rPr>
          <w:rFonts w:ascii="Times New Roman" w:hAnsi="Times New Roman"/>
        </w:rPr>
      </w:pPr>
      <w:r>
        <w:rPr>
          <w:rFonts w:ascii="Times New Roman" w:hAnsi="Times New Roman"/>
        </w:rPr>
        <w:t>I graphed the 70 motifs indexed by Tracy that appeared in at least 20 novels, and tried to see which motifs, if any, could be used to predict an author’s probable gender.</w:t>
      </w:r>
    </w:p>
    <w:p w14:paraId="4D0BB32D" w14:textId="70F08809" w:rsidR="00496C85" w:rsidRPr="00496C85" w:rsidRDefault="00496C85" w:rsidP="004F4870">
      <w:pPr>
        <w:pStyle w:val="ListParagraph"/>
        <w:numPr>
          <w:ilvl w:val="0"/>
          <w:numId w:val="1"/>
        </w:numPr>
        <w:rPr>
          <w:rFonts w:ascii="Times New Roman" w:hAnsi="Times New Roman"/>
        </w:rPr>
      </w:pPr>
      <w:r>
        <w:rPr>
          <w:rFonts w:ascii="Times" w:hAnsi="Times" w:cs="Times"/>
          <w:lang w:val="en-US"/>
        </w:rPr>
        <w:lastRenderedPageBreak/>
        <w:t>In terms of sheer popularity, the defining features of the Gothic as a genre appear to be fainting, confinement, abductions, storms, and suicide mentions. All of these are essentially gender-neutral.</w:t>
      </w:r>
    </w:p>
    <w:p w14:paraId="569FA42C" w14:textId="3A4E4666" w:rsidR="00496C85" w:rsidRPr="00496C85" w:rsidRDefault="00496C85" w:rsidP="004F4870">
      <w:pPr>
        <w:pStyle w:val="ListParagraph"/>
        <w:numPr>
          <w:ilvl w:val="0"/>
          <w:numId w:val="1"/>
        </w:numPr>
        <w:rPr>
          <w:rFonts w:ascii="Times New Roman" w:hAnsi="Times New Roman"/>
        </w:rPr>
      </w:pPr>
      <w:r>
        <w:rPr>
          <w:rFonts w:ascii="Times" w:hAnsi="Times" w:cs="Times"/>
          <w:lang w:val="en-US"/>
        </w:rPr>
        <w:t>In fact, more than half of the motifs were neutral.</w:t>
      </w:r>
    </w:p>
    <w:p w14:paraId="13D50EA2" w14:textId="764EAA6A" w:rsidR="00496C85" w:rsidRPr="00496C85" w:rsidRDefault="00496C85" w:rsidP="004F4870">
      <w:pPr>
        <w:pStyle w:val="ListParagraph"/>
        <w:numPr>
          <w:ilvl w:val="0"/>
          <w:numId w:val="1"/>
        </w:numPr>
        <w:rPr>
          <w:rFonts w:ascii="Times New Roman" w:hAnsi="Times New Roman"/>
        </w:rPr>
      </w:pPr>
      <w:r>
        <w:rPr>
          <w:rFonts w:ascii="Times" w:hAnsi="Times" w:cs="Times"/>
          <w:lang w:val="en-US"/>
        </w:rPr>
        <w:t>Of the 31 motifs that indicated gender neutral, 29 were male-dominated. Male-dominated motifs were the kinds of things we’d expect from the Male Gothic: murder, blood, corpses, human sacrifice, putrefaction, starvation, torture…</w:t>
      </w:r>
    </w:p>
    <w:p w14:paraId="42ECA635" w14:textId="7FB95119" w:rsidR="00496C85" w:rsidRPr="00496C85" w:rsidRDefault="00496C85" w:rsidP="004F4870">
      <w:pPr>
        <w:pStyle w:val="ListParagraph"/>
        <w:numPr>
          <w:ilvl w:val="0"/>
          <w:numId w:val="1"/>
        </w:numPr>
        <w:rPr>
          <w:rFonts w:ascii="Times New Roman" w:hAnsi="Times New Roman"/>
        </w:rPr>
      </w:pPr>
      <w:r>
        <w:rPr>
          <w:rFonts w:ascii="Times" w:hAnsi="Times" w:cs="Times"/>
          <w:lang w:val="en-US"/>
        </w:rPr>
        <w:t xml:space="preserve">The most striking male motif was incest: </w:t>
      </w:r>
      <w:r w:rsidRPr="00496C85">
        <w:rPr>
          <w:rFonts w:ascii="Times" w:hAnsi="Times" w:cs="Times"/>
          <w:lang w:val="en-US"/>
        </w:rPr>
        <w:t>General themes of incest are widespread, appearing in 51 of the 208 novels under consideration-- nearly a quarter of the works. However, in 45 of those novels, there are no cases of what Tracy terms "actual" incest, only "incest, literary flirtation with (including false alarms, foiled attempts, threats, and unconsummated incestuous passion)." This kind of narrative discretion is employed roughly equally by both male and female authors, and makes up the vast majority of all depictions of incest. However, six cases of actual, no-narrative-flinching incest are documented-- and all six are by men.</w:t>
      </w:r>
    </w:p>
    <w:p w14:paraId="73B82AFE" w14:textId="377C1D1A" w:rsidR="00496C85" w:rsidRPr="00496C85" w:rsidRDefault="00496C85" w:rsidP="004F4870">
      <w:pPr>
        <w:pStyle w:val="ListParagraph"/>
        <w:numPr>
          <w:ilvl w:val="0"/>
          <w:numId w:val="1"/>
        </w:numPr>
        <w:rPr>
          <w:rFonts w:ascii="Times New Roman" w:hAnsi="Times New Roman"/>
        </w:rPr>
      </w:pPr>
      <w:r>
        <w:rPr>
          <w:rFonts w:ascii="Times" w:hAnsi="Times" w:cs="Times"/>
          <w:lang w:val="en-US"/>
        </w:rPr>
        <w:t>To force one's readers to look directly at the horrors depicted, rather than allowing them to become terrified by their own imaginations, is, of course, the technique of the horror-Gothic, as contrasted with the terror-Gothic. Identifying the horror-Gothic as a predominantly male affair comes as no surprise, and accords nicely with the critical tradition of identifying Lewis as the quintessential horror-Gothic writer.</w:t>
      </w:r>
    </w:p>
    <w:p w14:paraId="2F754B95" w14:textId="7ED96660" w:rsidR="00496C85" w:rsidRPr="00496C85" w:rsidRDefault="00496C85" w:rsidP="004F4870">
      <w:pPr>
        <w:pStyle w:val="ListParagraph"/>
        <w:numPr>
          <w:ilvl w:val="0"/>
          <w:numId w:val="1"/>
        </w:numPr>
        <w:rPr>
          <w:rFonts w:ascii="Times New Roman" w:hAnsi="Times New Roman"/>
        </w:rPr>
      </w:pPr>
      <w:r>
        <w:rPr>
          <w:rFonts w:ascii="Times" w:hAnsi="Times" w:cs="Times"/>
          <w:lang w:val="en-US"/>
        </w:rPr>
        <w:t>In contrast to the wild abundance of male tropes, in my model of the genre, the ‘Female Gothic’ is defined by only two things: libertines, and miniature portraits.</w:t>
      </w:r>
    </w:p>
    <w:p w14:paraId="753975F2" w14:textId="28033086" w:rsidR="00496C85" w:rsidRPr="00496C85" w:rsidRDefault="00496C85" w:rsidP="004F4870">
      <w:pPr>
        <w:pStyle w:val="ListParagraph"/>
        <w:numPr>
          <w:ilvl w:val="0"/>
          <w:numId w:val="1"/>
        </w:numPr>
        <w:rPr>
          <w:rFonts w:ascii="Times New Roman" w:hAnsi="Times New Roman"/>
        </w:rPr>
      </w:pPr>
      <w:r>
        <w:rPr>
          <w:rFonts w:ascii="Times" w:hAnsi="Times" w:cs="Times"/>
          <w:lang w:val="en-US"/>
        </w:rPr>
        <w:t>The more we seek a neat binary in the model, the more we find that it is unbalanced. For example, my sample suggests that men write more about men (male fainters, male abductees, clergymen), though without corresponding evidence that women write more about women (female fainters, female abductees, nuns and abbesses).</w:t>
      </w:r>
    </w:p>
    <w:p w14:paraId="1D695AC6" w14:textId="657EA702" w:rsidR="00496C85" w:rsidRDefault="00496C85" w:rsidP="004F4870">
      <w:pPr>
        <w:pStyle w:val="ListParagraph"/>
        <w:numPr>
          <w:ilvl w:val="0"/>
          <w:numId w:val="1"/>
        </w:numPr>
        <w:rPr>
          <w:rFonts w:ascii="Times New Roman" w:hAnsi="Times New Roman"/>
        </w:rPr>
      </w:pPr>
      <w:r>
        <w:rPr>
          <w:rFonts w:ascii="Times" w:hAnsi="Times" w:cs="Times"/>
          <w:lang w:val="en-US"/>
        </w:rPr>
        <w:t>And indeed, all of the strongly male-dominated motifs are much less common than the more neutral motifs. This model suggests that, rather than a balanced opposition of Radcliffe’s female terror Gothic vs Lewis’s male horror Gothic, the genre as a popular movement was defined by a less-sensationalist (possibly Radcliffean, possibly terror-mode) non-gendered Gothic mainstream, with a subset of male horror Gothic writers making up a minor tradition within it.</w:t>
      </w:r>
    </w:p>
    <w:p w14:paraId="1334B739" w14:textId="77777777" w:rsidR="004F4870" w:rsidRDefault="004F4870" w:rsidP="004F4870">
      <w:pPr>
        <w:rPr>
          <w:rFonts w:ascii="Times New Roman" w:hAnsi="Times New Roman"/>
        </w:rPr>
      </w:pPr>
    </w:p>
    <w:p w14:paraId="6865C3F8" w14:textId="77777777" w:rsidR="004F4870" w:rsidRDefault="004F4870" w:rsidP="004F4870">
      <w:pPr>
        <w:rPr>
          <w:rFonts w:ascii="Times New Roman" w:hAnsi="Times New Roman"/>
        </w:rPr>
      </w:pPr>
      <w:r>
        <w:rPr>
          <w:rFonts w:ascii="Times New Roman" w:hAnsi="Times New Roman"/>
        </w:rPr>
        <w:t>Experiment 2: Frederick Frank’s “gothic types” (~2,000 words)</w:t>
      </w:r>
    </w:p>
    <w:p w14:paraId="231BFF20" w14:textId="6D4928BB" w:rsidR="004F4870" w:rsidRDefault="00D932C6" w:rsidP="004F4870">
      <w:pPr>
        <w:pStyle w:val="ListParagraph"/>
        <w:numPr>
          <w:ilvl w:val="0"/>
          <w:numId w:val="1"/>
        </w:numPr>
        <w:rPr>
          <w:rFonts w:ascii="Times New Roman" w:hAnsi="Times New Roman"/>
        </w:rPr>
      </w:pPr>
      <w:r>
        <w:rPr>
          <w:rFonts w:ascii="Times New Roman" w:hAnsi="Times New Roman"/>
        </w:rPr>
        <w:t>In order to better define that Gothic mainstream, I turned to a second bibliography, which classified novels by their ‘Gothic type.’</w:t>
      </w:r>
    </w:p>
    <w:p w14:paraId="650B6720" w14:textId="2E2CC052" w:rsidR="00217EEC" w:rsidRPr="002D06C0" w:rsidRDefault="00217EEC" w:rsidP="004F4870">
      <w:pPr>
        <w:pStyle w:val="ListParagraph"/>
        <w:numPr>
          <w:ilvl w:val="0"/>
          <w:numId w:val="1"/>
        </w:numPr>
        <w:rPr>
          <w:rFonts w:ascii="Times New Roman" w:hAnsi="Times New Roman"/>
        </w:rPr>
      </w:pPr>
      <w:r w:rsidRPr="00217EEC">
        <w:rPr>
          <w:rFonts w:ascii="Times New Roman" w:hAnsi="Times New Roman"/>
          <w:lang w:val="en-US"/>
        </w:rPr>
        <w:t xml:space="preserve">Frank’s “types” are, like Tracy’s “motifs,” clearly intended for a different sort of scholarly use: for the 178 texts </w:t>
      </w:r>
      <w:r>
        <w:rPr>
          <w:rFonts w:ascii="Times New Roman" w:hAnsi="Times New Roman"/>
          <w:lang w:val="en-US"/>
        </w:rPr>
        <w:t>indexed by both authors</w:t>
      </w:r>
      <w:r w:rsidRPr="00217EEC">
        <w:rPr>
          <w:rFonts w:ascii="Times New Roman" w:hAnsi="Times New Roman"/>
          <w:lang w:val="en-US"/>
        </w:rPr>
        <w:t>, he pro</w:t>
      </w:r>
      <w:r>
        <w:rPr>
          <w:rFonts w:ascii="Times New Roman" w:hAnsi="Times New Roman"/>
          <w:lang w:val="en-US"/>
        </w:rPr>
        <w:t>vided 131 unique classifications</w:t>
      </w:r>
      <w:r w:rsidRPr="00217EEC">
        <w:rPr>
          <w:rFonts w:ascii="Times New Roman" w:hAnsi="Times New Roman"/>
          <w:lang w:val="en-US"/>
        </w:rPr>
        <w:t>. Many of these are “unique” only from the point of view of a spreadsheet: “Domestic fiction (various Gothic elements)” and “Domestic fiction (intermittent Gothic elements),” for example, clearly refer to the same general “type.” [In order to deal with this, I broke down the types into “tags”]</w:t>
      </w:r>
    </w:p>
    <w:p w14:paraId="1FB6E6C4" w14:textId="201A5590" w:rsidR="002D06C0" w:rsidRPr="002D06C0" w:rsidRDefault="002D06C0" w:rsidP="004F4870">
      <w:pPr>
        <w:pStyle w:val="ListParagraph"/>
        <w:numPr>
          <w:ilvl w:val="0"/>
          <w:numId w:val="1"/>
        </w:numPr>
        <w:rPr>
          <w:rFonts w:ascii="Times New Roman" w:hAnsi="Times New Roman"/>
        </w:rPr>
      </w:pPr>
      <w:r>
        <w:rPr>
          <w:rFonts w:ascii="Times" w:hAnsi="Times" w:cs="Times"/>
          <w:lang w:val="en-US"/>
        </w:rPr>
        <w:t xml:space="preserve">The sample is dominated by the high Gothic and by the terror mode, both of which are largely gender-neutral affairs. However, horror is not nearly so evenly matched against terror as we might have hoped — nor as male-dominated. And mingled in with our Radcliffean and Monk-ian novels are all kinds of schools not </w:t>
      </w:r>
      <w:r w:rsidR="00133793">
        <w:rPr>
          <w:rFonts w:ascii="Times" w:hAnsi="Times" w:cs="Times"/>
          <w:lang w:val="en-US"/>
        </w:rPr>
        <w:t>often</w:t>
      </w:r>
      <w:bookmarkStart w:id="0" w:name="_GoBack"/>
      <w:bookmarkEnd w:id="0"/>
      <w:r>
        <w:rPr>
          <w:rFonts w:ascii="Times" w:hAnsi="Times" w:cs="Times"/>
          <w:lang w:val="en-US"/>
        </w:rPr>
        <w:t xml:space="preserve"> accorded particular importance for the field as a whole: history, domestic, sentimental, naturalized, Schauerromantik.</w:t>
      </w:r>
    </w:p>
    <w:p w14:paraId="7FAD6DBC" w14:textId="3B57C14E" w:rsidR="002D06C0" w:rsidRPr="002D06C0" w:rsidRDefault="002D06C0" w:rsidP="004F4870">
      <w:pPr>
        <w:pStyle w:val="ListParagraph"/>
        <w:numPr>
          <w:ilvl w:val="0"/>
          <w:numId w:val="1"/>
        </w:numPr>
        <w:rPr>
          <w:rFonts w:ascii="Times New Roman" w:hAnsi="Times New Roman"/>
        </w:rPr>
      </w:pPr>
      <w:r>
        <w:rPr>
          <w:rFonts w:ascii="Times" w:hAnsi="Times" w:cs="Times"/>
          <w:lang w:val="en-US"/>
        </w:rPr>
        <w:t>Indeed, in accordance with the conclusions I drew from Tracy’s motifs, the Male Gothic operates as a distinct minority of the genre as a whole. Even including ‘Monk-ian’ in this list requires a bit of fudging; this category includes 3 texts named as imitations of The Monk, 5 texts named as ‘monastic shockers,’ and The Monk itself — and even then this only provides 9 novels, below my initial arbitrary threshold of 10.</w:t>
      </w:r>
    </w:p>
    <w:p w14:paraId="309F987E" w14:textId="0F44F5A4" w:rsidR="002D06C0" w:rsidRPr="002D06C0" w:rsidRDefault="002D06C0" w:rsidP="004F4870">
      <w:pPr>
        <w:pStyle w:val="ListParagraph"/>
        <w:numPr>
          <w:ilvl w:val="0"/>
          <w:numId w:val="1"/>
        </w:numPr>
        <w:rPr>
          <w:rFonts w:ascii="Times New Roman" w:hAnsi="Times New Roman"/>
        </w:rPr>
      </w:pPr>
      <w:r>
        <w:rPr>
          <w:rFonts w:ascii="Times" w:hAnsi="Times" w:cs="Times"/>
          <w:lang w:val="en-US"/>
        </w:rPr>
        <w:t xml:space="preserve">And yet, it seems that the Radcliffean novel, as a categorization, </w:t>
      </w:r>
      <w:r>
        <w:rPr>
          <w:rFonts w:ascii="Times" w:hAnsi="Times" w:cs="Times"/>
          <w:i/>
          <w:iCs/>
          <w:lang w:val="en-US"/>
        </w:rPr>
        <w:t>does</w:t>
      </w:r>
      <w:r>
        <w:rPr>
          <w:rFonts w:ascii="Times" w:hAnsi="Times" w:cs="Times"/>
          <w:lang w:val="en-US"/>
        </w:rPr>
        <w:t xml:space="preserve"> bear scrutiny as a gendered tradition.</w:t>
      </w:r>
    </w:p>
    <w:p w14:paraId="63903FCF" w14:textId="1C804A8E" w:rsidR="002D06C0" w:rsidRPr="002D06C0" w:rsidRDefault="002D06C0" w:rsidP="004F4870">
      <w:pPr>
        <w:pStyle w:val="ListParagraph"/>
        <w:numPr>
          <w:ilvl w:val="0"/>
          <w:numId w:val="1"/>
        </w:numPr>
        <w:rPr>
          <w:rFonts w:ascii="Times New Roman" w:hAnsi="Times New Roman"/>
        </w:rPr>
      </w:pPr>
      <w:r>
        <w:rPr>
          <w:rFonts w:ascii="Times" w:hAnsi="Times" w:cs="Times"/>
          <w:lang w:val="en-US"/>
        </w:rPr>
        <w:t>The ‘school of Radcliffe’ is connected with many of the things we’d expect – ‘high’ Gothic, terror, explained supernatural – but also firmly tied to the sentimental novel. (50% of Radcliffean novels are also high gothic! If you know a book is Radcliffean, you know it is probably high gothic, terror mode, and sentimental, in that order.</w:t>
      </w:r>
      <w:r w:rsidRPr="002D06C0">
        <w:rPr>
          <w:rFonts w:ascii="Times" w:hAnsi="Times" w:cs="Times"/>
          <w:lang w:val="en-US"/>
        </w:rPr>
        <w:t xml:space="preserve"> </w:t>
      </w:r>
      <w:r>
        <w:rPr>
          <w:rFonts w:ascii="Times" w:hAnsi="Times" w:cs="Times"/>
          <w:lang w:val="en-US"/>
        </w:rPr>
        <w:t>25% of sentimental novels are also Radcliffean! Genres which are likely to include Radcliffean novels are sentimental, naturalized/explained supernatural, and high Gothic, in that order.)</w:t>
      </w:r>
    </w:p>
    <w:p w14:paraId="00B8F531" w14:textId="55B01F3B" w:rsidR="002D06C0" w:rsidRPr="002D06C0" w:rsidRDefault="002D06C0" w:rsidP="004F4870">
      <w:pPr>
        <w:pStyle w:val="ListParagraph"/>
        <w:numPr>
          <w:ilvl w:val="0"/>
          <w:numId w:val="1"/>
        </w:numPr>
        <w:rPr>
          <w:rFonts w:ascii="Times New Roman" w:hAnsi="Times New Roman"/>
        </w:rPr>
      </w:pPr>
      <w:r>
        <w:rPr>
          <w:rFonts w:ascii="Times" w:hAnsi="Times" w:cs="Times"/>
          <w:lang w:val="en-US"/>
        </w:rPr>
        <w:t>The sentimental novel, separately from the connection with Radcliffe, is undoubtedly the province of women.</w:t>
      </w:r>
    </w:p>
    <w:p w14:paraId="04173609" w14:textId="77777777" w:rsidR="004F4870" w:rsidRDefault="004F4870" w:rsidP="004F4870">
      <w:pPr>
        <w:rPr>
          <w:rFonts w:ascii="Times New Roman" w:hAnsi="Times New Roman"/>
        </w:rPr>
      </w:pPr>
    </w:p>
    <w:p w14:paraId="0980AEB8" w14:textId="77777777" w:rsidR="004F4870" w:rsidRDefault="004F4870" w:rsidP="004F4870">
      <w:pPr>
        <w:rPr>
          <w:rFonts w:ascii="Times New Roman" w:hAnsi="Times New Roman"/>
        </w:rPr>
      </w:pPr>
      <w:r>
        <w:rPr>
          <w:rFonts w:ascii="Times New Roman" w:hAnsi="Times New Roman"/>
        </w:rPr>
        <w:t>Implications: relate the results of both experiments to existing critical work on the Gothic’s root in the sentimental novel (~750 words?)</w:t>
      </w:r>
    </w:p>
    <w:p w14:paraId="121D0FBA" w14:textId="54A9C6AC" w:rsidR="002D06C0" w:rsidRPr="002D06C0" w:rsidRDefault="002D06C0" w:rsidP="002D06C0">
      <w:pPr>
        <w:pStyle w:val="ListParagraph"/>
        <w:numPr>
          <w:ilvl w:val="0"/>
          <w:numId w:val="3"/>
        </w:numPr>
        <w:rPr>
          <w:rFonts w:ascii="Times New Roman" w:hAnsi="Times New Roman"/>
        </w:rPr>
      </w:pPr>
      <w:r>
        <w:rPr>
          <w:rFonts w:ascii="Times New Roman" w:hAnsi="Times New Roman"/>
        </w:rPr>
        <w:t xml:space="preserve">[currently taking copious notes on Ernest Baker, Eino Railo, JMS Tompkins, </w:t>
      </w:r>
      <w:r w:rsidR="00B33480">
        <w:rPr>
          <w:rFonts w:ascii="Times New Roman" w:hAnsi="Times New Roman"/>
        </w:rPr>
        <w:t>Clara McIntyre]</w:t>
      </w:r>
    </w:p>
    <w:p w14:paraId="28BB8C35" w14:textId="77777777" w:rsidR="004F4870" w:rsidRDefault="004F4870" w:rsidP="004F4870">
      <w:pPr>
        <w:rPr>
          <w:rFonts w:ascii="Times New Roman" w:hAnsi="Times New Roman"/>
        </w:rPr>
      </w:pPr>
    </w:p>
    <w:p w14:paraId="5D81564B" w14:textId="6F39A934" w:rsidR="002D06C0" w:rsidRDefault="002D06C0" w:rsidP="004F4870">
      <w:pPr>
        <w:rPr>
          <w:rFonts w:ascii="Times New Roman" w:hAnsi="Times New Roman"/>
        </w:rPr>
      </w:pPr>
      <w:r>
        <w:rPr>
          <w:rFonts w:ascii="Times New Roman" w:hAnsi="Times New Roman"/>
        </w:rPr>
        <w:t xml:space="preserve">Conclusion </w:t>
      </w:r>
      <w:r w:rsidRPr="002D06C0">
        <w:rPr>
          <w:rFonts w:ascii="Times New Roman" w:hAnsi="Times New Roman"/>
        </w:rPr>
        <w:t>(~750 words?)</w:t>
      </w:r>
    </w:p>
    <w:p w14:paraId="39031315" w14:textId="77777777" w:rsidR="002D06C0" w:rsidRDefault="004F4870" w:rsidP="004F4870">
      <w:pPr>
        <w:pStyle w:val="ListParagraph"/>
        <w:numPr>
          <w:ilvl w:val="0"/>
          <w:numId w:val="2"/>
        </w:numPr>
        <w:rPr>
          <w:rFonts w:ascii="Times New Roman" w:hAnsi="Times New Roman"/>
        </w:rPr>
      </w:pPr>
      <w:r w:rsidRPr="002D06C0">
        <w:rPr>
          <w:rFonts w:ascii="Times New Roman" w:hAnsi="Times New Roman"/>
        </w:rPr>
        <w:t>reflect on the fundamentally h</w:t>
      </w:r>
      <w:r w:rsidR="002D06C0" w:rsidRPr="002D06C0">
        <w:rPr>
          <w:rFonts w:ascii="Times New Roman" w:hAnsi="Times New Roman"/>
        </w:rPr>
        <w:t>istoricist nature of my methods</w:t>
      </w:r>
    </w:p>
    <w:p w14:paraId="02C66F3F" w14:textId="77777777" w:rsidR="002D06C0" w:rsidRDefault="004F4870" w:rsidP="004F4870">
      <w:pPr>
        <w:pStyle w:val="ListParagraph"/>
        <w:numPr>
          <w:ilvl w:val="0"/>
          <w:numId w:val="2"/>
        </w:numPr>
        <w:rPr>
          <w:rFonts w:ascii="Times New Roman" w:hAnsi="Times New Roman"/>
        </w:rPr>
      </w:pPr>
      <w:r w:rsidRPr="002D06C0">
        <w:rPr>
          <w:rFonts w:ascii="Times New Roman" w:hAnsi="Times New Roman"/>
        </w:rPr>
        <w:t>draw some preliminary conclusions about how the field of the early Gothic appears differently through this lens</w:t>
      </w:r>
      <w:r w:rsidR="002D06C0" w:rsidRPr="002D06C0">
        <w:rPr>
          <w:rFonts w:ascii="Times New Roman" w:hAnsi="Times New Roman"/>
        </w:rPr>
        <w:t xml:space="preserve"> (setting aside both gendered trends, what defines the ‘mainstream’?)</w:t>
      </w:r>
    </w:p>
    <w:p w14:paraId="3DFE8C0B" w14:textId="2E6F21C7" w:rsidR="004F4870" w:rsidRPr="002D06C0" w:rsidRDefault="004F4870" w:rsidP="004F4870">
      <w:pPr>
        <w:pStyle w:val="ListParagraph"/>
        <w:numPr>
          <w:ilvl w:val="0"/>
          <w:numId w:val="2"/>
        </w:numPr>
        <w:rPr>
          <w:rFonts w:ascii="Times New Roman" w:hAnsi="Times New Roman"/>
        </w:rPr>
      </w:pPr>
      <w:r w:rsidRPr="002D06C0">
        <w:rPr>
          <w:rFonts w:ascii="Times New Roman" w:hAnsi="Times New Roman"/>
        </w:rPr>
        <w:t>suggest ways for future research to investigate the early Gothic a</w:t>
      </w:r>
      <w:r w:rsidR="002D06C0">
        <w:rPr>
          <w:rFonts w:ascii="Times New Roman" w:hAnsi="Times New Roman"/>
        </w:rPr>
        <w:t>s a broad historical phenomenon</w:t>
      </w:r>
    </w:p>
    <w:p w14:paraId="694F6413" w14:textId="77777777" w:rsidR="004F4870" w:rsidRDefault="004F4870" w:rsidP="004F4870">
      <w:pPr>
        <w:rPr>
          <w:rFonts w:ascii="Times New Roman" w:hAnsi="Times New Roman"/>
        </w:rPr>
      </w:pPr>
    </w:p>
    <w:p w14:paraId="25BF2431" w14:textId="77777777" w:rsidR="004F4870" w:rsidRDefault="004F4870" w:rsidP="004F4870">
      <w:pPr>
        <w:rPr>
          <w:rFonts w:ascii="Times New Roman" w:hAnsi="Times New Roman"/>
        </w:rPr>
      </w:pPr>
      <w:r>
        <w:rPr>
          <w:rFonts w:ascii="Times New Roman" w:hAnsi="Times New Roman"/>
        </w:rPr>
        <w:t>Total words: ~9000?</w:t>
      </w:r>
    </w:p>
    <w:p w14:paraId="158E8346" w14:textId="77777777" w:rsidR="007E0192" w:rsidRDefault="007E0192" w:rsidP="004F4870">
      <w:pPr>
        <w:rPr>
          <w:rFonts w:ascii="Times New Roman" w:hAnsi="Times New Roman"/>
        </w:rPr>
      </w:pPr>
    </w:p>
    <w:p w14:paraId="174EE0EF" w14:textId="5A3BF183" w:rsidR="007E0192" w:rsidRDefault="007E0192" w:rsidP="004F4870">
      <w:pPr>
        <w:rPr>
          <w:rFonts w:ascii="Times New Roman" w:hAnsi="Times New Roman"/>
        </w:rPr>
      </w:pPr>
      <w:r>
        <w:rPr>
          <w:rFonts w:ascii="Times New Roman" w:hAnsi="Times New Roman"/>
        </w:rPr>
        <w:t>Appendices:</w:t>
      </w:r>
    </w:p>
    <w:p w14:paraId="131D16FE" w14:textId="18035141" w:rsidR="007E0192" w:rsidRDefault="007E0192" w:rsidP="007E0192">
      <w:pPr>
        <w:pStyle w:val="ListParagraph"/>
        <w:numPr>
          <w:ilvl w:val="0"/>
          <w:numId w:val="4"/>
        </w:numPr>
        <w:rPr>
          <w:rFonts w:ascii="Times New Roman" w:hAnsi="Times New Roman"/>
        </w:rPr>
      </w:pPr>
      <w:r>
        <w:rPr>
          <w:rFonts w:ascii="Times New Roman" w:hAnsi="Times New Roman"/>
        </w:rPr>
        <w:t>Appendix A: detailed</w:t>
      </w:r>
      <w:r w:rsidR="004B6548">
        <w:rPr>
          <w:rFonts w:ascii="Times New Roman" w:hAnsi="Times New Roman"/>
        </w:rPr>
        <w:t>, technical</w:t>
      </w:r>
      <w:r>
        <w:rPr>
          <w:rFonts w:ascii="Times New Roman" w:hAnsi="Times New Roman"/>
        </w:rPr>
        <w:t xml:space="preserve"> </w:t>
      </w:r>
      <w:r w:rsidR="004B6548">
        <w:rPr>
          <w:rFonts w:ascii="Times New Roman" w:hAnsi="Times New Roman"/>
        </w:rPr>
        <w:t xml:space="preserve">explanation of </w:t>
      </w:r>
      <w:r w:rsidR="00532163">
        <w:rPr>
          <w:rFonts w:ascii="Times New Roman" w:hAnsi="Times New Roman"/>
        </w:rPr>
        <w:t xml:space="preserve">experimental </w:t>
      </w:r>
      <w:r>
        <w:rPr>
          <w:rFonts w:ascii="Times New Roman" w:hAnsi="Times New Roman"/>
        </w:rPr>
        <w:t>methods</w:t>
      </w:r>
    </w:p>
    <w:p w14:paraId="4817F5C2" w14:textId="1573703A" w:rsidR="007E0192" w:rsidRDefault="007E0192" w:rsidP="007E0192">
      <w:pPr>
        <w:pStyle w:val="ListParagraph"/>
        <w:numPr>
          <w:ilvl w:val="0"/>
          <w:numId w:val="4"/>
        </w:numPr>
        <w:rPr>
          <w:rFonts w:ascii="Times New Roman" w:hAnsi="Times New Roman"/>
        </w:rPr>
      </w:pPr>
      <w:r>
        <w:rPr>
          <w:rFonts w:ascii="Times New Roman" w:hAnsi="Times New Roman"/>
        </w:rPr>
        <w:t>Appendix B: all Tracy motif charts</w:t>
      </w:r>
    </w:p>
    <w:p w14:paraId="11107EA8" w14:textId="3EF85D35" w:rsidR="007E0192" w:rsidRPr="007E0192" w:rsidRDefault="007E0192" w:rsidP="007E0192">
      <w:pPr>
        <w:pStyle w:val="ListParagraph"/>
        <w:numPr>
          <w:ilvl w:val="0"/>
          <w:numId w:val="4"/>
        </w:numPr>
        <w:rPr>
          <w:rFonts w:ascii="Times New Roman" w:hAnsi="Times New Roman"/>
        </w:rPr>
      </w:pPr>
      <w:r>
        <w:rPr>
          <w:rFonts w:ascii="Times New Roman" w:hAnsi="Times New Roman"/>
        </w:rPr>
        <w:t>Appendix C: all Frank Gothic type charts</w:t>
      </w:r>
    </w:p>
    <w:sectPr w:rsidR="007E0192" w:rsidRPr="007E0192" w:rsidSect="001337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EB48DE"/>
    <w:multiLevelType w:val="hybridMultilevel"/>
    <w:tmpl w:val="3C98D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3033521"/>
    <w:multiLevelType w:val="hybridMultilevel"/>
    <w:tmpl w:val="8124C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8AC30EC"/>
    <w:multiLevelType w:val="hybridMultilevel"/>
    <w:tmpl w:val="12688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FF05E58"/>
    <w:multiLevelType w:val="hybridMultilevel"/>
    <w:tmpl w:val="3F309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4870"/>
    <w:rsid w:val="00133793"/>
    <w:rsid w:val="00217EEC"/>
    <w:rsid w:val="002D06C0"/>
    <w:rsid w:val="003C2E58"/>
    <w:rsid w:val="00496C85"/>
    <w:rsid w:val="004B6548"/>
    <w:rsid w:val="004F4870"/>
    <w:rsid w:val="00532163"/>
    <w:rsid w:val="00636B05"/>
    <w:rsid w:val="007E0192"/>
    <w:rsid w:val="0080691D"/>
    <w:rsid w:val="009956AE"/>
    <w:rsid w:val="00B060C7"/>
    <w:rsid w:val="00B33480"/>
    <w:rsid w:val="00BC7A97"/>
    <w:rsid w:val="00D932C6"/>
    <w:rsid w:val="00FD56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8A5AD1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C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ssayParagraph">
    <w:name w:val="Essay Paragraph"/>
    <w:basedOn w:val="Normal"/>
    <w:qFormat/>
    <w:rsid w:val="003C2E58"/>
    <w:pPr>
      <w:spacing w:line="480" w:lineRule="auto"/>
      <w:ind w:firstLine="432"/>
    </w:pPr>
    <w:rPr>
      <w:rFonts w:ascii="Times New Roman" w:hAnsi="Times New Roman"/>
    </w:rPr>
  </w:style>
  <w:style w:type="paragraph" w:styleId="ListParagraph">
    <w:name w:val="List Paragraph"/>
    <w:basedOn w:val="Normal"/>
    <w:uiPriority w:val="34"/>
    <w:qFormat/>
    <w:rsid w:val="004F487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C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ssayParagraph">
    <w:name w:val="Essay Paragraph"/>
    <w:basedOn w:val="Normal"/>
    <w:qFormat/>
    <w:rsid w:val="003C2E58"/>
    <w:pPr>
      <w:spacing w:line="480" w:lineRule="auto"/>
      <w:ind w:firstLine="432"/>
    </w:pPr>
    <w:rPr>
      <w:rFonts w:ascii="Times New Roman" w:hAnsi="Times New Roman"/>
    </w:rPr>
  </w:style>
  <w:style w:type="paragraph" w:styleId="ListParagraph">
    <w:name w:val="List Paragraph"/>
    <w:basedOn w:val="Normal"/>
    <w:uiPriority w:val="34"/>
    <w:qFormat/>
    <w:rsid w:val="004F48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4D5CEC-9B11-304C-900C-171928A2CB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3</Pages>
  <Words>1241</Words>
  <Characters>7077</Characters>
  <Application>Microsoft Macintosh Word</Application>
  <DocSecurity>0</DocSecurity>
  <Lines>58</Lines>
  <Paragraphs>16</Paragraphs>
  <ScaleCrop>false</ScaleCrop>
  <Company>University of Victoria</Company>
  <LinksUpToDate>false</LinksUpToDate>
  <CharactersWithSpaces>8302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Lawrence Evalyn</dc:creator>
  <cp:keywords/>
  <dc:description/>
  <cp:lastModifiedBy>Lawrence Evalyn</cp:lastModifiedBy>
  <cp:revision>9</cp:revision>
  <dcterms:created xsi:type="dcterms:W3CDTF">2015-03-12T00:13:00Z</dcterms:created>
  <dcterms:modified xsi:type="dcterms:W3CDTF">2015-03-12T01:10:00Z</dcterms:modified>
</cp:coreProperties>
</file>