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D5FD9" w:rsidRDefault="00032F8E">
      <w:pPr>
        <w:pStyle w:val="Default"/>
        <w:spacing w:after="200" w:line="280" w:lineRule="atLeast"/>
        <w:jc w:val="center"/>
        <w:rPr>
          <w:rFonts w:ascii="Times New Roman" w:eastAsia="Times New Roman" w:hAnsi="Times New Roman" w:cs="Times New Roman"/>
          <w:b/>
          <w:bCs/>
          <w:sz w:val="24"/>
          <w:szCs w:val="24"/>
        </w:rPr>
      </w:pPr>
      <w:r>
        <w:rPr>
          <w:rFonts w:ascii="Times New Roman" w:hAnsi="Times New Roman"/>
          <w:b/>
          <w:bCs/>
          <w:sz w:val="24"/>
          <w:szCs w:val="24"/>
        </w:rPr>
        <w:t>Plan of Study</w:t>
      </w:r>
    </w:p>
    <w:p w:rsidR="00FD5FD9" w:rsidRDefault="00032F8E">
      <w:pPr>
        <w:pStyle w:val="Default"/>
        <w:spacing w:after="200" w:line="280" w:lineRule="atLeast"/>
        <w:rPr>
          <w:rFonts w:ascii="Times New Roman" w:eastAsia="Times New Roman" w:hAnsi="Times New Roman" w:cs="Times New Roman"/>
          <w:sz w:val="24"/>
          <w:szCs w:val="24"/>
        </w:rPr>
      </w:pPr>
      <w:r>
        <w:rPr>
          <w:rFonts w:ascii="Times New Roman" w:hAnsi="Times New Roman"/>
          <w:sz w:val="24"/>
          <w:szCs w:val="24"/>
        </w:rPr>
        <w:t xml:space="preserve">A recent article by Katherine Bode exemplifies a current shift in approaches to digitally-enhanced literary scholarship. Bode builds a critique of </w:t>
      </w:r>
      <w:r>
        <w:rPr>
          <w:rFonts w:ascii="Times New Roman" w:hAnsi="Times New Roman"/>
          <w:sz w:val="24"/>
          <w:szCs w:val="24"/>
        </w:rPr>
        <w:t>“</w:t>
      </w:r>
      <w:r>
        <w:rPr>
          <w:rFonts w:ascii="Times New Roman" w:hAnsi="Times New Roman"/>
          <w:sz w:val="24"/>
          <w:szCs w:val="24"/>
        </w:rPr>
        <w:t>distant reading</w:t>
      </w:r>
      <w:r>
        <w:rPr>
          <w:rFonts w:ascii="Times New Roman" w:hAnsi="Times New Roman"/>
          <w:sz w:val="24"/>
          <w:szCs w:val="24"/>
        </w:rPr>
        <w:t xml:space="preserve">” </w:t>
      </w:r>
      <w:r>
        <w:rPr>
          <w:rFonts w:ascii="Times New Roman" w:hAnsi="Times New Roman"/>
          <w:sz w:val="24"/>
          <w:szCs w:val="24"/>
        </w:rPr>
        <w:t xml:space="preserve">pioneers Franco Moretti and Matthew Jockers, arguing that they too often </w:t>
      </w:r>
      <w:r>
        <w:rPr>
          <w:rFonts w:ascii="Times New Roman" w:hAnsi="Times New Roman"/>
          <w:sz w:val="24"/>
          <w:szCs w:val="24"/>
        </w:rPr>
        <w:t>disregard the provenance of the thousands of texts they select for study. When distant reading treats its mass corpora as complete and objective, Bode argues, it is not different from New Criticism</w:t>
      </w:r>
      <w:r>
        <w:rPr>
          <w:rFonts w:ascii="Times New Roman" w:hAnsi="Times New Roman"/>
          <w:sz w:val="24"/>
          <w:szCs w:val="24"/>
        </w:rPr>
        <w:t>’</w:t>
      </w:r>
      <w:r>
        <w:rPr>
          <w:rFonts w:ascii="Times New Roman" w:hAnsi="Times New Roman"/>
          <w:sz w:val="24"/>
          <w:szCs w:val="24"/>
        </w:rPr>
        <w:t>s technique of close reading, which attempts to dismiss hi</w:t>
      </w:r>
      <w:r>
        <w:rPr>
          <w:rFonts w:ascii="Times New Roman" w:hAnsi="Times New Roman"/>
          <w:sz w:val="24"/>
          <w:szCs w:val="24"/>
        </w:rPr>
        <w:t xml:space="preserve">storical context as irrelevant. As an alternative, Bode calls for scholarly editions of literary systems, rather than individual texts, in order to produce a </w:t>
      </w:r>
      <w:r>
        <w:rPr>
          <w:rFonts w:ascii="Times New Roman" w:hAnsi="Times New Roman"/>
          <w:sz w:val="24"/>
          <w:szCs w:val="24"/>
        </w:rPr>
        <w:t>“</w:t>
      </w:r>
      <w:r>
        <w:rPr>
          <w:rFonts w:ascii="Times New Roman" w:hAnsi="Times New Roman"/>
          <w:sz w:val="24"/>
          <w:szCs w:val="24"/>
        </w:rPr>
        <w:t>data-rich literary history</w:t>
      </w:r>
      <w:r>
        <w:rPr>
          <w:rFonts w:ascii="Times New Roman" w:hAnsi="Times New Roman"/>
          <w:sz w:val="24"/>
          <w:szCs w:val="24"/>
        </w:rPr>
        <w:t xml:space="preserve">” </w:t>
      </w:r>
      <w:r>
        <w:rPr>
          <w:rFonts w:ascii="Times New Roman" w:hAnsi="Times New Roman"/>
          <w:sz w:val="24"/>
          <w:szCs w:val="24"/>
        </w:rPr>
        <w:t>that integrates computational research with the textual scholarship o</w:t>
      </w:r>
      <w:r>
        <w:rPr>
          <w:rFonts w:ascii="Times New Roman" w:hAnsi="Times New Roman"/>
          <w:sz w:val="24"/>
          <w:szCs w:val="24"/>
        </w:rPr>
        <w:t>f fields like bibliography and book history. My dissertation answers this call by systematically researching all texts printed in England between the years 1789 to 1799.</w:t>
      </w:r>
    </w:p>
    <w:p w:rsidR="00FD5FD9" w:rsidRDefault="00032F8E">
      <w:pPr>
        <w:pStyle w:val="Default"/>
        <w:spacing w:after="200" w:line="280" w:lineRule="atLeast"/>
        <w:rPr>
          <w:rFonts w:ascii="Times New Roman" w:eastAsia="Times New Roman" w:hAnsi="Times New Roman" w:cs="Times New Roman"/>
          <w:sz w:val="24"/>
          <w:szCs w:val="24"/>
        </w:rPr>
      </w:pPr>
      <w:r>
        <w:rPr>
          <w:rFonts w:ascii="Times New Roman" w:hAnsi="Times New Roman"/>
          <w:sz w:val="24"/>
          <w:szCs w:val="24"/>
        </w:rPr>
        <w:t xml:space="preserve">I have narrowed my scope to an eleven-year </w:t>
      </w:r>
      <w:r>
        <w:rPr>
          <w:rFonts w:ascii="Times New Roman" w:hAnsi="Times New Roman"/>
          <w:sz w:val="24"/>
          <w:szCs w:val="24"/>
        </w:rPr>
        <w:t>“</w:t>
      </w:r>
      <w:r>
        <w:rPr>
          <w:rFonts w:ascii="Times New Roman" w:hAnsi="Times New Roman"/>
          <w:sz w:val="24"/>
          <w:szCs w:val="24"/>
        </w:rPr>
        <w:t>decade,</w:t>
      </w:r>
      <w:r>
        <w:rPr>
          <w:rFonts w:ascii="Times New Roman" w:hAnsi="Times New Roman"/>
          <w:sz w:val="24"/>
          <w:szCs w:val="24"/>
        </w:rPr>
        <w:t xml:space="preserve">” </w:t>
      </w:r>
      <w:r>
        <w:rPr>
          <w:rFonts w:ascii="Times New Roman" w:hAnsi="Times New Roman"/>
          <w:sz w:val="24"/>
          <w:szCs w:val="24"/>
        </w:rPr>
        <w:t>keyed to the French Revolution, t</w:t>
      </w:r>
      <w:r>
        <w:rPr>
          <w:rFonts w:ascii="Times New Roman" w:hAnsi="Times New Roman"/>
          <w:sz w:val="24"/>
          <w:szCs w:val="24"/>
        </w:rPr>
        <w:t xml:space="preserve">o make my inquiry feasible. Late eighteenth-century literary production, as the writers of the period anxiously observed, was characterized by incredible volume. In the 1730s, the English Short Title Catalogue (ESTC) records roughly 16,000 works published </w:t>
      </w:r>
      <w:r>
        <w:rPr>
          <w:rFonts w:ascii="Times New Roman" w:hAnsi="Times New Roman"/>
          <w:sz w:val="24"/>
          <w:szCs w:val="24"/>
        </w:rPr>
        <w:t xml:space="preserve">in England: this number triples, to 48,000 works, in the 1790s. I hypothesize that the works published in the 1790s </w:t>
      </w:r>
      <w:r>
        <w:rPr>
          <w:rFonts w:ascii="Times New Roman" w:hAnsi="Times New Roman"/>
          <w:sz w:val="24"/>
          <w:szCs w:val="24"/>
        </w:rPr>
        <w:t xml:space="preserve">— </w:t>
      </w:r>
      <w:r>
        <w:rPr>
          <w:rFonts w:ascii="Times New Roman" w:hAnsi="Times New Roman"/>
          <w:sz w:val="24"/>
          <w:szCs w:val="24"/>
        </w:rPr>
        <w:t xml:space="preserve">whether newly written or reprinted to meet new demand </w:t>
      </w:r>
      <w:r>
        <w:rPr>
          <w:rFonts w:ascii="Times New Roman" w:hAnsi="Times New Roman"/>
          <w:sz w:val="24"/>
          <w:szCs w:val="24"/>
        </w:rPr>
        <w:t xml:space="preserve">— </w:t>
      </w:r>
      <w:r>
        <w:rPr>
          <w:rFonts w:ascii="Times New Roman" w:hAnsi="Times New Roman"/>
          <w:sz w:val="24"/>
          <w:szCs w:val="24"/>
        </w:rPr>
        <w:t xml:space="preserve">were characterized by an unusual attention to timeliness, with frequently-revised </w:t>
      </w:r>
      <w:r>
        <w:rPr>
          <w:rFonts w:ascii="Times New Roman" w:hAnsi="Times New Roman"/>
          <w:sz w:val="24"/>
          <w:szCs w:val="24"/>
        </w:rPr>
        <w:t xml:space="preserve">editions responding to rapidly shifting political events and literary tastes. I follow Michael Gamer in applying this market-based framework even to the Romantic poets William Wordsworth and Samuel Taylor Coleridge, whose era-defining </w:t>
      </w:r>
      <w:r>
        <w:rPr>
          <w:rFonts w:ascii="Times New Roman" w:hAnsi="Times New Roman"/>
          <w:i/>
          <w:iCs/>
          <w:sz w:val="24"/>
          <w:szCs w:val="24"/>
          <w:lang w:val="da-DK"/>
        </w:rPr>
        <w:t>Lyrical Ballads</w:t>
      </w:r>
      <w:r>
        <w:rPr>
          <w:rFonts w:ascii="Times New Roman" w:hAnsi="Times New Roman"/>
          <w:sz w:val="24"/>
          <w:szCs w:val="24"/>
        </w:rPr>
        <w:t xml:space="preserve"> was p</w:t>
      </w:r>
      <w:r>
        <w:rPr>
          <w:rFonts w:ascii="Times New Roman" w:hAnsi="Times New Roman"/>
          <w:sz w:val="24"/>
          <w:szCs w:val="24"/>
        </w:rPr>
        <w:t>ublished in 1798.</w:t>
      </w:r>
    </w:p>
    <w:p w:rsidR="00FD5FD9" w:rsidRDefault="00032F8E">
      <w:pPr>
        <w:pStyle w:val="Default"/>
        <w:spacing w:after="200" w:line="280" w:lineRule="atLeast"/>
        <w:rPr>
          <w:rFonts w:ascii="Times New Roman" w:eastAsia="Times New Roman" w:hAnsi="Times New Roman" w:cs="Times New Roman"/>
          <w:sz w:val="24"/>
          <w:szCs w:val="24"/>
        </w:rPr>
      </w:pPr>
      <w:r>
        <w:rPr>
          <w:rFonts w:ascii="Times New Roman" w:hAnsi="Times New Roman"/>
          <w:sz w:val="24"/>
          <w:szCs w:val="24"/>
        </w:rPr>
        <w:t xml:space="preserve">To account for the true variety and complex interconnectedness of the literary mediascape during this period, I will borrow methodologies from distant reading and corpus stylistics, but I will marry these to bibliographic textual studies </w:t>
      </w:r>
      <w:r>
        <w:rPr>
          <w:rFonts w:ascii="Times New Roman" w:hAnsi="Times New Roman"/>
          <w:sz w:val="24"/>
          <w:szCs w:val="24"/>
        </w:rPr>
        <w:t>and traditional literary interpretation. I will work with four collections of texts, or corpora, of different sizes and from different sources, which allow me to view my decade from multiple perspectives. I have already acquired bibliographic records for 5</w:t>
      </w:r>
      <w:r>
        <w:rPr>
          <w:rFonts w:ascii="Times New Roman" w:hAnsi="Times New Roman"/>
          <w:sz w:val="24"/>
          <w:szCs w:val="24"/>
        </w:rPr>
        <w:t xml:space="preserve">1,965 works listed in the English Short Title Catalogue (ESTC), my largest and most </w:t>
      </w:r>
      <w:r>
        <w:rPr>
          <w:rFonts w:ascii="Times New Roman" w:hAnsi="Times New Roman"/>
          <w:sz w:val="24"/>
          <w:szCs w:val="24"/>
        </w:rPr>
        <w:t>“</w:t>
      </w:r>
      <w:r>
        <w:rPr>
          <w:rFonts w:ascii="Times New Roman" w:hAnsi="Times New Roman"/>
          <w:sz w:val="24"/>
          <w:szCs w:val="24"/>
          <w:lang w:val="it-IT"/>
        </w:rPr>
        <w:t>distant</w:t>
      </w:r>
      <w:r>
        <w:rPr>
          <w:rFonts w:ascii="Times New Roman" w:hAnsi="Times New Roman"/>
          <w:sz w:val="24"/>
          <w:szCs w:val="24"/>
        </w:rPr>
        <w:t xml:space="preserve">” </w:t>
      </w:r>
      <w:r>
        <w:rPr>
          <w:rFonts w:ascii="Times New Roman" w:hAnsi="Times New Roman"/>
          <w:sz w:val="24"/>
          <w:szCs w:val="24"/>
        </w:rPr>
        <w:t>corpus. I am in the process of acquiring 4,381 full-length texts from HathiTrust; these texts can be unreliable, but include many works not available elsewhere, i</w:t>
      </w:r>
      <w:r>
        <w:rPr>
          <w:rFonts w:ascii="Times New Roman" w:hAnsi="Times New Roman"/>
          <w:sz w:val="24"/>
          <w:szCs w:val="24"/>
        </w:rPr>
        <w:t>ncluding works not listed in the ESTC. I have already acquired 502 full-length texts from the Eighteenth Century Online Text Creation Partnership (ECCO-TCP), which have been carefully marked up in XML according to the Text Encoding Initiative (TEI) standar</w:t>
      </w:r>
      <w:r>
        <w:rPr>
          <w:rFonts w:ascii="Times New Roman" w:hAnsi="Times New Roman"/>
          <w:sz w:val="24"/>
          <w:szCs w:val="24"/>
        </w:rPr>
        <w:t xml:space="preserve">ds, enabling more detailed computational exploration of their subject matter. </w:t>
      </w:r>
    </w:p>
    <w:p w:rsidR="00FD5FD9" w:rsidRDefault="00032F8E">
      <w:pPr>
        <w:pStyle w:val="Default"/>
        <w:spacing w:after="200" w:line="280" w:lineRule="atLeast"/>
        <w:rPr>
          <w:rFonts w:ascii="Times New Roman" w:eastAsia="Times New Roman" w:hAnsi="Times New Roman" w:cs="Times New Roman"/>
          <w:sz w:val="24"/>
          <w:szCs w:val="24"/>
        </w:rPr>
      </w:pPr>
      <w:r>
        <w:rPr>
          <w:rFonts w:ascii="Times New Roman" w:hAnsi="Times New Roman"/>
          <w:sz w:val="24"/>
          <w:szCs w:val="24"/>
        </w:rPr>
        <w:t xml:space="preserve">I have identified four authors whose </w:t>
      </w:r>
      <w:r>
        <w:rPr>
          <w:rFonts w:ascii="Times New Roman" w:hAnsi="Times New Roman"/>
          <w:sz w:val="24"/>
          <w:szCs w:val="24"/>
        </w:rPr>
        <w:t>‘</w:t>
      </w:r>
      <w:r>
        <w:rPr>
          <w:rFonts w:ascii="Times New Roman" w:hAnsi="Times New Roman"/>
          <w:sz w:val="24"/>
          <w:szCs w:val="24"/>
        </w:rPr>
        <w:t>case studies</w:t>
      </w:r>
      <w:r>
        <w:rPr>
          <w:rFonts w:ascii="Times New Roman" w:hAnsi="Times New Roman"/>
          <w:sz w:val="24"/>
          <w:szCs w:val="24"/>
        </w:rPr>
        <w:t xml:space="preserve">’ </w:t>
      </w:r>
      <w:r>
        <w:rPr>
          <w:rFonts w:ascii="Times New Roman" w:hAnsi="Times New Roman"/>
          <w:sz w:val="24"/>
          <w:szCs w:val="24"/>
        </w:rPr>
        <w:t>will contextualize my larger-scale findings. These authors are Ann Radcliffe, Charlotte Turner Smith, Hannah More, and Mary R</w:t>
      </w:r>
      <w:r>
        <w:rPr>
          <w:rFonts w:ascii="Times New Roman" w:hAnsi="Times New Roman"/>
          <w:sz w:val="24"/>
          <w:szCs w:val="24"/>
        </w:rPr>
        <w:t>obinson, all of whom wrote prolifically and influentially during the 1790s, but are not always accorded a prominent place in the modern literary canon.</w:t>
      </w:r>
    </w:p>
    <w:p w:rsidR="00FD5FD9" w:rsidRDefault="00032F8E">
      <w:pPr>
        <w:pStyle w:val="Default"/>
        <w:spacing w:after="200" w:line="280" w:lineRule="atLeast"/>
        <w:rPr>
          <w:rFonts w:ascii="Times New Roman" w:eastAsia="Times New Roman" w:hAnsi="Times New Roman" w:cs="Times New Roman"/>
          <w:sz w:val="24"/>
          <w:szCs w:val="24"/>
        </w:rPr>
      </w:pPr>
      <w:r>
        <w:rPr>
          <w:rFonts w:ascii="Times New Roman" w:hAnsi="Times New Roman"/>
          <w:sz w:val="24"/>
          <w:szCs w:val="24"/>
        </w:rPr>
        <w:t xml:space="preserve">The Ontario Graduate Scholarship would fund the fourth year of my five-year PhD program, during which I </w:t>
      </w:r>
      <w:r>
        <w:rPr>
          <w:rFonts w:ascii="Times New Roman" w:hAnsi="Times New Roman"/>
          <w:sz w:val="24"/>
          <w:szCs w:val="24"/>
        </w:rPr>
        <w:t>hope to complete a rough first draft of my dissertation. I have already begun to explore my corpora individually; during this year, I will build a personal database to integrate them and seek correlations. My inquiry will discover fresh insights into how E</w:t>
      </w:r>
      <w:r>
        <w:rPr>
          <w:rFonts w:ascii="Times New Roman" w:hAnsi="Times New Roman"/>
          <w:sz w:val="24"/>
          <w:szCs w:val="24"/>
        </w:rPr>
        <w:t>nglish writers used literature to cope with what appeared to be near-apocalyptic political upheaval during the French Revolution, and will recontextualize the Romantic poets whose reputations have outstripped those of their more popular peers. My novel met</w:t>
      </w:r>
      <w:r>
        <w:rPr>
          <w:rFonts w:ascii="Times New Roman" w:hAnsi="Times New Roman"/>
          <w:sz w:val="24"/>
          <w:szCs w:val="24"/>
        </w:rPr>
        <w:t>hodology reconciling disparate corpora will also provide a valuable precedent for Digital Humanities literary scholars in other fields who wish to pursue data-rich literary history.</w:t>
      </w:r>
    </w:p>
    <w:p w:rsidR="004173D9" w:rsidRDefault="004173D9">
      <w:pPr>
        <w:pStyle w:val="Default"/>
        <w:spacing w:after="200" w:line="280" w:lineRule="atLeast"/>
        <w:jc w:val="center"/>
        <w:rPr>
          <w:rFonts w:ascii="Times New Roman" w:hAnsi="Times New Roman"/>
          <w:b/>
          <w:bCs/>
          <w:sz w:val="24"/>
          <w:szCs w:val="24"/>
        </w:rPr>
      </w:pPr>
    </w:p>
    <w:p w:rsidR="00FD5FD9" w:rsidRDefault="00032F8E">
      <w:pPr>
        <w:pStyle w:val="Default"/>
        <w:spacing w:after="200" w:line="280" w:lineRule="atLeast"/>
        <w:jc w:val="center"/>
        <w:rPr>
          <w:rFonts w:ascii="Times New Roman" w:eastAsia="Times New Roman" w:hAnsi="Times New Roman" w:cs="Times New Roman"/>
          <w:b/>
          <w:bCs/>
          <w:sz w:val="24"/>
          <w:szCs w:val="24"/>
        </w:rPr>
      </w:pPr>
      <w:bookmarkStart w:id="0" w:name="_GoBack"/>
      <w:bookmarkEnd w:id="0"/>
      <w:r>
        <w:rPr>
          <w:rFonts w:ascii="Times New Roman" w:hAnsi="Times New Roman"/>
          <w:b/>
          <w:bCs/>
          <w:sz w:val="24"/>
          <w:szCs w:val="24"/>
        </w:rPr>
        <w:lastRenderedPageBreak/>
        <w:t>References</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 xml:space="preserve">Bode, Katherine. </w:t>
      </w:r>
      <w:r>
        <w:rPr>
          <w:rFonts w:ascii="Times New Roman" w:hAnsi="Times New Roman"/>
          <w:sz w:val="24"/>
          <w:szCs w:val="24"/>
        </w:rPr>
        <w:t>“</w:t>
      </w:r>
      <w:r>
        <w:rPr>
          <w:rFonts w:ascii="Times New Roman" w:hAnsi="Times New Roman"/>
          <w:sz w:val="24"/>
          <w:szCs w:val="24"/>
        </w:rPr>
        <w:t xml:space="preserve">The Equivalence of </w:t>
      </w:r>
      <w:r>
        <w:rPr>
          <w:rFonts w:ascii="Times New Roman" w:hAnsi="Times New Roman"/>
          <w:sz w:val="24"/>
          <w:szCs w:val="24"/>
        </w:rPr>
        <w:t>‘</w:t>
      </w:r>
      <w:r>
        <w:rPr>
          <w:rFonts w:ascii="Times New Roman" w:hAnsi="Times New Roman"/>
          <w:sz w:val="24"/>
          <w:szCs w:val="24"/>
        </w:rPr>
        <w:t>Close</w:t>
      </w:r>
      <w:r>
        <w:rPr>
          <w:rFonts w:ascii="Times New Roman" w:hAnsi="Times New Roman"/>
          <w:sz w:val="24"/>
          <w:szCs w:val="24"/>
        </w:rPr>
        <w:t xml:space="preserve">’ </w:t>
      </w:r>
      <w:r>
        <w:rPr>
          <w:rFonts w:ascii="Times New Roman" w:hAnsi="Times New Roman"/>
          <w:sz w:val="24"/>
          <w:szCs w:val="24"/>
        </w:rPr>
        <w:t xml:space="preserve">and </w:t>
      </w:r>
      <w:r>
        <w:rPr>
          <w:rFonts w:ascii="Times New Roman" w:hAnsi="Times New Roman"/>
          <w:sz w:val="24"/>
          <w:szCs w:val="24"/>
        </w:rPr>
        <w:t>‘</w:t>
      </w:r>
      <w:r>
        <w:rPr>
          <w:rFonts w:ascii="Times New Roman" w:hAnsi="Times New Roman"/>
          <w:sz w:val="24"/>
          <w:szCs w:val="24"/>
          <w:lang w:val="pt-PT"/>
        </w:rPr>
        <w:t>Distant</w:t>
      </w:r>
      <w:r>
        <w:rPr>
          <w:rFonts w:ascii="Times New Roman" w:hAnsi="Times New Roman"/>
          <w:sz w:val="24"/>
          <w:szCs w:val="24"/>
        </w:rPr>
        <w:t xml:space="preserve">’ </w:t>
      </w:r>
      <w:r>
        <w:rPr>
          <w:rFonts w:ascii="Times New Roman" w:hAnsi="Times New Roman"/>
          <w:sz w:val="24"/>
          <w:szCs w:val="24"/>
        </w:rPr>
        <w:t>Reading; Or, Towards a New Object for Data-Rich Literary History.</w:t>
      </w:r>
      <w:r>
        <w:rPr>
          <w:rFonts w:ascii="Times New Roman" w:hAnsi="Times New Roman"/>
          <w:sz w:val="24"/>
          <w:szCs w:val="24"/>
        </w:rPr>
        <w:t xml:space="preserve">” </w:t>
      </w:r>
      <w:r>
        <w:rPr>
          <w:rFonts w:ascii="Times New Roman" w:hAnsi="Times New Roman"/>
          <w:i/>
          <w:iCs/>
          <w:sz w:val="24"/>
          <w:szCs w:val="24"/>
          <w:lang w:val="de-DE"/>
        </w:rPr>
        <w:t>Modern Language Quarterly</w:t>
      </w:r>
      <w:r>
        <w:rPr>
          <w:rFonts w:ascii="Times New Roman" w:hAnsi="Times New Roman"/>
          <w:sz w:val="24"/>
          <w:szCs w:val="24"/>
        </w:rPr>
        <w:t xml:space="preserve"> 78.1 (December 2017): 77-106. Web.</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lang w:val="de-DE"/>
        </w:rPr>
        <w:t xml:space="preserve">Drucker, Johanna. </w:t>
      </w:r>
      <w:r>
        <w:rPr>
          <w:rFonts w:ascii="Times New Roman" w:hAnsi="Times New Roman"/>
          <w:i/>
          <w:iCs/>
          <w:sz w:val="24"/>
          <w:szCs w:val="24"/>
        </w:rPr>
        <w:t>Graphesis: Visual Forms of Knowledge Production</w:t>
      </w:r>
      <w:r>
        <w:rPr>
          <w:rFonts w:ascii="Times New Roman" w:hAnsi="Times New Roman"/>
          <w:sz w:val="24"/>
          <w:szCs w:val="24"/>
        </w:rPr>
        <w:t xml:space="preserve">. Cambridge, Massachusetts: Harvard UP, 2014. Print. </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Felski, R</w:t>
      </w:r>
      <w:r>
        <w:rPr>
          <w:rFonts w:ascii="Times New Roman" w:hAnsi="Times New Roman"/>
          <w:sz w:val="24"/>
          <w:szCs w:val="24"/>
        </w:rPr>
        <w:t xml:space="preserve">ita. </w:t>
      </w:r>
      <w:r>
        <w:rPr>
          <w:rFonts w:ascii="Times New Roman" w:hAnsi="Times New Roman"/>
          <w:i/>
          <w:iCs/>
          <w:sz w:val="24"/>
          <w:szCs w:val="24"/>
        </w:rPr>
        <w:t>The Limits of Critique</w:t>
      </w:r>
      <w:r>
        <w:rPr>
          <w:rFonts w:ascii="Times New Roman" w:hAnsi="Times New Roman"/>
          <w:sz w:val="24"/>
          <w:szCs w:val="24"/>
        </w:rPr>
        <w:t>. Chicago: U Chicago, 2015. Print.</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lang w:val="de-DE"/>
        </w:rPr>
        <w:t xml:space="preserve">Fischer-Starcke, Bettina. </w:t>
      </w:r>
      <w:r>
        <w:rPr>
          <w:rFonts w:ascii="Times New Roman" w:hAnsi="Times New Roman"/>
          <w:i/>
          <w:iCs/>
          <w:sz w:val="24"/>
          <w:szCs w:val="24"/>
        </w:rPr>
        <w:t>Corpus Linguistics in Literary Analysis: Jane Austen and Her Contemporaries</w:t>
      </w:r>
      <w:r>
        <w:rPr>
          <w:rFonts w:ascii="Times New Roman" w:hAnsi="Times New Roman"/>
          <w:sz w:val="24"/>
          <w:szCs w:val="24"/>
        </w:rPr>
        <w:t xml:space="preserve">. London: Continuum, 2010. Print. </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 xml:space="preserve">Gamer, Michael. </w:t>
      </w:r>
      <w:r>
        <w:rPr>
          <w:rFonts w:ascii="Times New Roman" w:hAnsi="Times New Roman"/>
          <w:i/>
          <w:iCs/>
          <w:sz w:val="24"/>
          <w:szCs w:val="24"/>
        </w:rPr>
        <w:t>Romanticism and the Gothic: Genre, Recepti</w:t>
      </w:r>
      <w:r>
        <w:rPr>
          <w:rFonts w:ascii="Times New Roman" w:hAnsi="Times New Roman"/>
          <w:i/>
          <w:iCs/>
          <w:sz w:val="24"/>
          <w:szCs w:val="24"/>
        </w:rPr>
        <w:t>on, and Canon Formation</w:t>
      </w:r>
      <w:r>
        <w:rPr>
          <w:rFonts w:ascii="Times New Roman" w:hAnsi="Times New Roman"/>
          <w:sz w:val="24"/>
          <w:szCs w:val="24"/>
        </w:rPr>
        <w:t xml:space="preserve">. Cambridge: Cambridge UP, 2000. Print. </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 xml:space="preserve">Garside, Peter et al., eds. </w:t>
      </w:r>
      <w:r>
        <w:rPr>
          <w:rFonts w:ascii="Times New Roman" w:hAnsi="Times New Roman"/>
          <w:i/>
          <w:iCs/>
          <w:sz w:val="24"/>
          <w:szCs w:val="24"/>
        </w:rPr>
        <w:t>The English novel, 1770-1829: A Bibliographical Survey of Prose Fiction Published in the British Isles</w:t>
      </w:r>
      <w:r>
        <w:rPr>
          <w:rFonts w:ascii="Times New Roman" w:hAnsi="Times New Roman"/>
          <w:sz w:val="24"/>
          <w:szCs w:val="24"/>
        </w:rPr>
        <w:t>. Oxford: Oxford UP, 2000. Print.</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 xml:space="preserve">Jockers, Matthew. </w:t>
      </w:r>
      <w:r>
        <w:rPr>
          <w:rFonts w:ascii="Times New Roman" w:hAnsi="Times New Roman"/>
          <w:i/>
          <w:iCs/>
          <w:sz w:val="24"/>
          <w:szCs w:val="24"/>
        </w:rPr>
        <w:t>Macroanaly</w:t>
      </w:r>
      <w:r>
        <w:rPr>
          <w:rFonts w:ascii="Times New Roman" w:hAnsi="Times New Roman"/>
          <w:i/>
          <w:iCs/>
          <w:sz w:val="24"/>
          <w:szCs w:val="24"/>
        </w:rPr>
        <w:t>sis: Digital Methods and Literary History</w:t>
      </w:r>
      <w:r>
        <w:rPr>
          <w:rFonts w:ascii="Times New Roman" w:hAnsi="Times New Roman"/>
          <w:sz w:val="24"/>
          <w:szCs w:val="24"/>
        </w:rPr>
        <w:t xml:space="preserve">. </w:t>
      </w:r>
      <w:r>
        <w:rPr>
          <w:rFonts w:ascii="Times New Roman" w:hAnsi="Times New Roman"/>
          <w:sz w:val="24"/>
          <w:szCs w:val="24"/>
        </w:rPr>
        <w:t> </w:t>
      </w:r>
      <w:r>
        <w:rPr>
          <w:rFonts w:ascii="Times New Roman" w:hAnsi="Times New Roman"/>
          <w:sz w:val="24"/>
          <w:szCs w:val="24"/>
        </w:rPr>
        <w:t>Champaign, Illinois: U Illinois, 2013. Print.</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lang w:val="nl-NL"/>
        </w:rPr>
        <w:t xml:space="preserve">Lennep, William Van, ed. </w:t>
      </w:r>
      <w:r>
        <w:rPr>
          <w:rFonts w:ascii="Times New Roman" w:hAnsi="Times New Roman"/>
          <w:i/>
          <w:iCs/>
          <w:sz w:val="24"/>
          <w:szCs w:val="24"/>
        </w:rPr>
        <w:t>The London Stage, 1660-1800: A Calendar of Plays, Entertainments &amp; Afterpieces Together with Casts, Box-Receipts and Contemporary Comment</w:t>
      </w:r>
      <w:r>
        <w:rPr>
          <w:rFonts w:ascii="Times New Roman" w:hAnsi="Times New Roman"/>
          <w:sz w:val="24"/>
          <w:szCs w:val="24"/>
        </w:rPr>
        <w:t>. 11</w:t>
      </w:r>
      <w:r>
        <w:rPr>
          <w:rFonts w:ascii="Times New Roman" w:hAnsi="Times New Roman"/>
          <w:sz w:val="24"/>
          <w:szCs w:val="24"/>
        </w:rPr>
        <w:t xml:space="preserve"> vols. Carbondale: Southern Illinois UP, 1960-65. Print.</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 xml:space="preserve">Marcus, Sharon, Heather Love, and Stephen Best. </w:t>
      </w:r>
      <w:r>
        <w:rPr>
          <w:rFonts w:ascii="Times New Roman" w:hAnsi="Times New Roman"/>
          <w:sz w:val="24"/>
          <w:szCs w:val="24"/>
        </w:rPr>
        <w:t>“</w:t>
      </w:r>
      <w:r>
        <w:rPr>
          <w:rFonts w:ascii="Times New Roman" w:hAnsi="Times New Roman"/>
          <w:sz w:val="24"/>
          <w:szCs w:val="24"/>
        </w:rPr>
        <w:t>Building a Better Description.</w:t>
      </w:r>
      <w:r>
        <w:rPr>
          <w:rFonts w:ascii="Times New Roman" w:hAnsi="Times New Roman"/>
          <w:sz w:val="24"/>
          <w:szCs w:val="24"/>
        </w:rPr>
        <w:t xml:space="preserve">” </w:t>
      </w:r>
      <w:r>
        <w:rPr>
          <w:rFonts w:ascii="Times New Roman" w:hAnsi="Times New Roman"/>
          <w:i/>
          <w:iCs/>
          <w:sz w:val="24"/>
          <w:szCs w:val="24"/>
        </w:rPr>
        <w:t>Representations</w:t>
      </w:r>
      <w:r>
        <w:rPr>
          <w:rFonts w:ascii="Times New Roman" w:hAnsi="Times New Roman"/>
          <w:sz w:val="24"/>
          <w:szCs w:val="24"/>
          <w:lang w:val="de-DE"/>
        </w:rPr>
        <w:t xml:space="preserve"> 135.1 (Summer 2016): 2-21. Web.</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 xml:space="preserve">McCarty, Willard. </w:t>
      </w:r>
      <w:r>
        <w:rPr>
          <w:rFonts w:ascii="Times New Roman" w:hAnsi="Times New Roman"/>
          <w:sz w:val="24"/>
          <w:szCs w:val="24"/>
        </w:rPr>
        <w:t>“</w:t>
      </w:r>
      <w:r>
        <w:rPr>
          <w:rFonts w:ascii="Times New Roman" w:hAnsi="Times New Roman"/>
          <w:sz w:val="24"/>
          <w:szCs w:val="24"/>
        </w:rPr>
        <w:t>Knowing: Modeling in Literary Studies.</w:t>
      </w:r>
      <w:r>
        <w:rPr>
          <w:rFonts w:ascii="Times New Roman" w:hAnsi="Times New Roman"/>
          <w:sz w:val="24"/>
          <w:szCs w:val="24"/>
        </w:rPr>
        <w:t xml:space="preserve">” </w:t>
      </w:r>
      <w:r>
        <w:rPr>
          <w:rFonts w:ascii="Times New Roman" w:hAnsi="Times New Roman"/>
          <w:i/>
          <w:iCs/>
          <w:sz w:val="24"/>
          <w:szCs w:val="24"/>
        </w:rPr>
        <w:t>A Companion</w:t>
      </w:r>
      <w:r>
        <w:rPr>
          <w:rFonts w:ascii="Times New Roman" w:hAnsi="Times New Roman"/>
          <w:i/>
          <w:iCs/>
          <w:sz w:val="24"/>
          <w:szCs w:val="24"/>
        </w:rPr>
        <w:t xml:space="preserve"> to Digital Literary Studies</w:t>
      </w:r>
      <w:r>
        <w:rPr>
          <w:rFonts w:ascii="Times New Roman" w:hAnsi="Times New Roman"/>
          <w:sz w:val="24"/>
          <w:szCs w:val="24"/>
          <w:lang w:val="de-DE"/>
        </w:rPr>
        <w:t>, ed. Susan Schreibman and Ray Siemens. Oxford: Blackwell, 2008. Web.</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lang w:val="it-IT"/>
        </w:rPr>
        <w:t xml:space="preserve">Moretti, Franco. </w:t>
      </w:r>
      <w:r>
        <w:rPr>
          <w:rFonts w:ascii="Times New Roman" w:hAnsi="Times New Roman"/>
          <w:i/>
          <w:iCs/>
          <w:sz w:val="24"/>
          <w:szCs w:val="24"/>
        </w:rPr>
        <w:t>Distant Reading</w:t>
      </w:r>
      <w:r>
        <w:rPr>
          <w:rFonts w:ascii="Times New Roman" w:hAnsi="Times New Roman"/>
          <w:sz w:val="24"/>
          <w:szCs w:val="24"/>
          <w:lang w:val="de-DE"/>
        </w:rPr>
        <w:t xml:space="preserve">. London: Verso, 2013. Print. </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rPr>
        <w:t xml:space="preserve">Samuels, Lisa and Jerome McGann. </w:t>
      </w:r>
      <w:r>
        <w:rPr>
          <w:rFonts w:ascii="Times New Roman" w:hAnsi="Times New Roman"/>
          <w:sz w:val="24"/>
          <w:szCs w:val="24"/>
        </w:rPr>
        <w:t>“</w:t>
      </w:r>
      <w:r>
        <w:rPr>
          <w:rFonts w:ascii="Times New Roman" w:hAnsi="Times New Roman"/>
          <w:sz w:val="24"/>
          <w:szCs w:val="24"/>
        </w:rPr>
        <w:t>Deformance and Interpretation.</w:t>
      </w:r>
      <w:r>
        <w:rPr>
          <w:rFonts w:ascii="Times New Roman" w:hAnsi="Times New Roman"/>
          <w:sz w:val="24"/>
          <w:szCs w:val="24"/>
        </w:rPr>
        <w:t xml:space="preserve">” </w:t>
      </w:r>
      <w:r>
        <w:rPr>
          <w:rFonts w:ascii="Times New Roman" w:hAnsi="Times New Roman"/>
          <w:i/>
          <w:iCs/>
          <w:sz w:val="24"/>
          <w:szCs w:val="24"/>
        </w:rPr>
        <w:t>New Literary History</w:t>
      </w:r>
      <w:r>
        <w:rPr>
          <w:rFonts w:ascii="Times New Roman" w:hAnsi="Times New Roman"/>
          <w:sz w:val="24"/>
          <w:szCs w:val="24"/>
        </w:rPr>
        <w:t xml:space="preserve"> 30.1 (Wi</w:t>
      </w:r>
      <w:r>
        <w:rPr>
          <w:rFonts w:ascii="Times New Roman" w:hAnsi="Times New Roman"/>
          <w:sz w:val="24"/>
          <w:szCs w:val="24"/>
        </w:rPr>
        <w:t xml:space="preserve">nter 1999): 25-56. JSTOR. Web. 24 Feb. 2014. </w:t>
      </w:r>
    </w:p>
    <w:p w:rsidR="00FD5FD9" w:rsidRDefault="00032F8E">
      <w:pPr>
        <w:pStyle w:val="Default"/>
        <w:spacing w:after="100" w:line="280" w:lineRule="atLeast"/>
        <w:ind w:left="720" w:hanging="720"/>
        <w:rPr>
          <w:rFonts w:ascii="Times New Roman" w:eastAsia="Times New Roman" w:hAnsi="Times New Roman" w:cs="Times New Roman"/>
          <w:sz w:val="24"/>
          <w:szCs w:val="24"/>
        </w:rPr>
      </w:pPr>
      <w:r>
        <w:rPr>
          <w:rFonts w:ascii="Times New Roman" w:hAnsi="Times New Roman"/>
          <w:sz w:val="24"/>
          <w:szCs w:val="24"/>
          <w:lang w:val="de-DE"/>
        </w:rPr>
        <w:t xml:space="preserve">Sedgwick, Eve. </w:t>
      </w:r>
      <w:r>
        <w:rPr>
          <w:rFonts w:ascii="Times New Roman" w:hAnsi="Times New Roman"/>
          <w:sz w:val="24"/>
          <w:szCs w:val="24"/>
        </w:rPr>
        <w:t>“</w:t>
      </w:r>
      <w:r>
        <w:rPr>
          <w:rFonts w:ascii="Times New Roman" w:hAnsi="Times New Roman"/>
          <w:sz w:val="24"/>
          <w:szCs w:val="24"/>
        </w:rPr>
        <w:t>Paranoid Reading and Reparative Reading, or, You</w:t>
      </w:r>
      <w:r>
        <w:rPr>
          <w:rFonts w:ascii="Times New Roman" w:hAnsi="Times New Roman"/>
          <w:sz w:val="24"/>
          <w:szCs w:val="24"/>
        </w:rPr>
        <w:t>’</w:t>
      </w:r>
      <w:r>
        <w:rPr>
          <w:rFonts w:ascii="Times New Roman" w:hAnsi="Times New Roman"/>
          <w:sz w:val="24"/>
          <w:szCs w:val="24"/>
        </w:rPr>
        <w:t>re So Paranoid, You Probably Think This Essay Is About You.</w:t>
      </w:r>
      <w:r>
        <w:rPr>
          <w:rFonts w:ascii="Times New Roman" w:hAnsi="Times New Roman"/>
          <w:sz w:val="24"/>
          <w:szCs w:val="24"/>
        </w:rPr>
        <w:t xml:space="preserve">” </w:t>
      </w:r>
      <w:r>
        <w:rPr>
          <w:rFonts w:ascii="Times New Roman" w:hAnsi="Times New Roman"/>
          <w:i/>
          <w:iCs/>
          <w:sz w:val="24"/>
          <w:szCs w:val="24"/>
        </w:rPr>
        <w:t>Touching Feeling</w:t>
      </w:r>
      <w:r>
        <w:rPr>
          <w:rFonts w:ascii="Times New Roman" w:hAnsi="Times New Roman"/>
          <w:sz w:val="24"/>
          <w:szCs w:val="24"/>
        </w:rPr>
        <w:t>. Durham, NC: Duke UP, 2003. Print.</w:t>
      </w:r>
    </w:p>
    <w:p w:rsidR="00FD5FD9" w:rsidRDefault="00032F8E">
      <w:pPr>
        <w:pStyle w:val="Default"/>
        <w:spacing w:after="100" w:line="280" w:lineRule="atLeast"/>
        <w:ind w:left="720" w:hanging="720"/>
      </w:pPr>
      <w:r>
        <w:rPr>
          <w:rFonts w:ascii="Times New Roman" w:hAnsi="Times New Roman"/>
          <w:sz w:val="24"/>
          <w:szCs w:val="24"/>
        </w:rPr>
        <w:t xml:space="preserve">St. Clair, William. </w:t>
      </w:r>
      <w:r>
        <w:rPr>
          <w:rFonts w:ascii="Times New Roman" w:hAnsi="Times New Roman"/>
          <w:i/>
          <w:iCs/>
          <w:sz w:val="24"/>
          <w:szCs w:val="24"/>
        </w:rPr>
        <w:t xml:space="preserve">The Reading </w:t>
      </w:r>
      <w:r>
        <w:rPr>
          <w:rFonts w:ascii="Times New Roman" w:hAnsi="Times New Roman"/>
          <w:i/>
          <w:iCs/>
          <w:sz w:val="24"/>
          <w:szCs w:val="24"/>
        </w:rPr>
        <w:t>Nation in the Romantic Period</w:t>
      </w:r>
      <w:r>
        <w:rPr>
          <w:rFonts w:ascii="Times New Roman" w:hAnsi="Times New Roman"/>
          <w:sz w:val="24"/>
          <w:szCs w:val="24"/>
        </w:rPr>
        <w:t>. Cambridge: Cambridge UP, 2004. Print.</w:t>
      </w:r>
    </w:p>
    <w:sectPr w:rsidR="00FD5FD9">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F8E" w:rsidRDefault="00032F8E">
      <w:r>
        <w:separator/>
      </w:r>
    </w:p>
  </w:endnote>
  <w:endnote w:type="continuationSeparator" w:id="0">
    <w:p w:rsidR="00032F8E" w:rsidRDefault="0003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D9" w:rsidRDefault="00417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9" w:rsidRDefault="00FD5F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D9" w:rsidRDefault="00417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F8E" w:rsidRDefault="00032F8E">
      <w:r>
        <w:separator/>
      </w:r>
    </w:p>
  </w:footnote>
  <w:footnote w:type="continuationSeparator" w:id="0">
    <w:p w:rsidR="00032F8E" w:rsidRDefault="00032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D9" w:rsidRDefault="00417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9" w:rsidRDefault="00FD5F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D9" w:rsidRDefault="004173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D9"/>
    <w:rsid w:val="00032F8E"/>
    <w:rsid w:val="004173D9"/>
    <w:rsid w:val="00FD5FD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B8B5"/>
  <w15:docId w15:val="{7C1F8E16-C5CB-EA4A-8EA3-93C35B24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paragraph" w:styleId="Header">
    <w:name w:val="header"/>
    <w:basedOn w:val="Normal"/>
    <w:link w:val="HeaderChar"/>
    <w:uiPriority w:val="99"/>
    <w:unhideWhenUsed/>
    <w:rsid w:val="004173D9"/>
    <w:pPr>
      <w:tabs>
        <w:tab w:val="center" w:pos="4680"/>
        <w:tab w:val="right" w:pos="9360"/>
      </w:tabs>
    </w:pPr>
  </w:style>
  <w:style w:type="character" w:customStyle="1" w:styleId="HeaderChar">
    <w:name w:val="Header Char"/>
    <w:basedOn w:val="DefaultParagraphFont"/>
    <w:link w:val="Header"/>
    <w:uiPriority w:val="99"/>
    <w:rsid w:val="004173D9"/>
    <w:rPr>
      <w:sz w:val="24"/>
      <w:szCs w:val="24"/>
      <w:lang w:val="en-US"/>
    </w:rPr>
  </w:style>
  <w:style w:type="paragraph" w:styleId="Footer">
    <w:name w:val="footer"/>
    <w:basedOn w:val="Normal"/>
    <w:link w:val="FooterChar"/>
    <w:uiPriority w:val="99"/>
    <w:unhideWhenUsed/>
    <w:rsid w:val="004173D9"/>
    <w:pPr>
      <w:tabs>
        <w:tab w:val="center" w:pos="4680"/>
        <w:tab w:val="right" w:pos="9360"/>
      </w:tabs>
    </w:pPr>
  </w:style>
  <w:style w:type="character" w:customStyle="1" w:styleId="FooterChar">
    <w:name w:val="Footer Char"/>
    <w:basedOn w:val="DefaultParagraphFont"/>
    <w:link w:val="Footer"/>
    <w:uiPriority w:val="99"/>
    <w:rsid w:val="004173D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Evalyn</cp:lastModifiedBy>
  <cp:revision>2</cp:revision>
  <dcterms:created xsi:type="dcterms:W3CDTF">2018-11-26T21:44:00Z</dcterms:created>
  <dcterms:modified xsi:type="dcterms:W3CDTF">2018-11-26T21:45:00Z</dcterms:modified>
</cp:coreProperties>
</file>