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5C4D0"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Helvetica"/>
          <w:b/>
          <w:bCs/>
          <w:color w:val="000000"/>
          <w:sz w:val="40"/>
          <w:szCs w:val="40"/>
        </w:rPr>
      </w:pPr>
      <w:bookmarkStart w:id="0" w:name="ch_1_intro"/>
      <w:r w:rsidRPr="009976AB">
        <w:rPr>
          <w:rFonts w:cs="Helvetica"/>
          <w:b/>
          <w:bCs/>
          <w:color w:val="000000"/>
          <w:sz w:val="40"/>
          <w:szCs w:val="40"/>
        </w:rPr>
        <w:t>ch 1 - intro</w:t>
      </w:r>
      <w:bookmarkEnd w:id="0"/>
    </w:p>
    <w:p w14:paraId="408C0F4B"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Helvetica"/>
          <w:b/>
          <w:bCs/>
          <w:color w:val="000000"/>
          <w:sz w:val="40"/>
          <w:szCs w:val="40"/>
        </w:rPr>
      </w:pPr>
    </w:p>
    <w:p w14:paraId="58337EC5"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sz w:val="26"/>
          <w:szCs w:val="26"/>
        </w:rPr>
      </w:pPr>
      <w:r w:rsidRPr="009976AB">
        <w:rPr>
          <w:rFonts w:ascii="Georgia" w:hAnsi="Georgia" w:cs="Georgia"/>
          <w:b/>
          <w:bCs/>
          <w:color w:val="000000"/>
          <w:sz w:val="26"/>
          <w:szCs w:val="26"/>
        </w:rPr>
        <w:t xml:space="preserve">1.  </w:t>
      </w:r>
      <w:bookmarkStart w:id="1" w:name="intro"/>
      <w:r w:rsidRPr="009976AB">
        <w:rPr>
          <w:rFonts w:ascii="Georgia" w:hAnsi="Georgia" w:cs="Georgia"/>
          <w:b/>
          <w:bCs/>
          <w:color w:val="000000"/>
          <w:sz w:val="26"/>
          <w:szCs w:val="26"/>
        </w:rPr>
        <w:t>intro</w:t>
      </w:r>
      <w:bookmarkEnd w:id="1"/>
    </w:p>
    <w:p w14:paraId="4A933331"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sz w:val="26"/>
          <w:szCs w:val="26"/>
        </w:rPr>
      </w:pPr>
    </w:p>
    <w:p w14:paraId="0C1FC0A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rPr>
      </w:pPr>
      <w:r w:rsidRPr="009976AB">
        <w:rPr>
          <w:rFonts w:ascii="Times New Roman" w:hAnsi="Times New Roman" w:cs="Times New Roman"/>
          <w:color w:val="000000"/>
        </w:rPr>
        <w:t>According to the English Short Title Catalogue (ESTC), the most popular English authors of the 1790s were Thomas Paine, Hannah More, John Wesley, and William Shakespeare. Of course this inflammatory claim immediately falls apart on further scrutiny. In fac</w:t>
      </w:r>
      <w:r w:rsidRPr="009976AB">
        <w:rPr>
          <w:rFonts w:ascii="Times New Roman" w:hAnsi="Times New Roman" w:cs="Times New Roman"/>
          <w:color w:val="000000"/>
        </w:rPr>
        <w:t>t, by the metric of ‘unique entries in the ESTC database,’ the most popular author of the decade is by far Great Britain, followed by Great Britain, Great Britain, Great Britain, and King George III.</w:t>
      </w:r>
      <w:r w:rsidRPr="009976AB">
        <w:rPr>
          <w:rFonts w:ascii="Times New Roman" w:hAnsi="Times New Roman" w:cs="Times New Roman"/>
          <w:color w:val="000000"/>
          <w:vertAlign w:val="superscript"/>
        </w:rPr>
        <w:footnoteReference w:id="1"/>
      </w:r>
      <w:r w:rsidRPr="009976AB">
        <w:rPr>
          <w:rFonts w:ascii="Times New Roman" w:hAnsi="Times New Roman" w:cs="Times New Roman"/>
          <w:color w:val="000000"/>
        </w:rPr>
        <w:t xml:space="preserve"> </w:t>
      </w:r>
      <w:bookmarkStart w:id="2" w:name="dramatic_open"/>
      <w:r w:rsidRPr="009976AB">
        <w:rPr>
          <w:rFonts w:ascii="Times New Roman" w:hAnsi="Times New Roman" w:cs="Times New Roman"/>
          <w:color w:val="000000"/>
        </w:rPr>
        <w:t>Paine</w:t>
      </w:r>
      <w:bookmarkEnd w:id="2"/>
      <w:r w:rsidRPr="009976AB">
        <w:rPr>
          <w:rFonts w:ascii="Times New Roman" w:hAnsi="Times New Roman" w:cs="Times New Roman"/>
          <w:color w:val="000000"/>
        </w:rPr>
        <w:t xml:space="preserve">, More, Wesley and Shakespeare are only able to rise to our notice if we </w:t>
      </w:r>
      <w:r w:rsidRPr="009976AB">
        <w:rPr>
          <w:rFonts w:ascii="Times New Roman" w:hAnsi="Times New Roman" w:cs="Times New Roman"/>
          <w:color w:val="000000"/>
        </w:rPr>
        <w:t xml:space="preserve">intervene in the dataset to </w:t>
      </w:r>
      <w:r w:rsidRPr="009976AB">
        <w:rPr>
          <w:rFonts w:ascii="Times New Roman" w:hAnsi="Times New Roman" w:cs="Times New Roman"/>
          <w:color w:val="000000"/>
        </w:rPr>
        <w:t>filter out all authors whose names contain the phrase “Great Britain”; otherwi</w:t>
      </w:r>
      <w:r w:rsidRPr="009976AB">
        <w:rPr>
          <w:rFonts w:ascii="Times New Roman" w:hAnsi="Times New Roman" w:cs="Times New Roman"/>
          <w:color w:val="000000"/>
        </w:rPr>
        <w:t>se, Shakespeare is outnumbered by the House of Lords and by the Church of England.</w:t>
      </w:r>
      <w:r w:rsidRPr="009976AB">
        <w:rPr>
          <w:rFonts w:ascii="Times New Roman" w:hAnsi="Times New Roman" w:cs="Times New Roman"/>
          <w:color w:val="000000"/>
        </w:rPr>
        <w:t xml:space="preserve"> These claims demonstrate that a poorly-formed question will produce a useless and stupid answer even (or perhaps especially) if computation is used to answer it. This disser</w:t>
      </w:r>
      <w:r w:rsidRPr="009976AB">
        <w:rPr>
          <w:rFonts w:ascii="Times New Roman" w:hAnsi="Times New Roman" w:cs="Times New Roman"/>
          <w:color w:val="000000"/>
        </w:rPr>
        <w:t xml:space="preserve">tation is dedicated to the formulation of better questions. At its core, the question is: given that it is not possible to read everything (or even most things), how do we, and how </w:t>
      </w:r>
      <w:r w:rsidRPr="009976AB">
        <w:rPr>
          <w:rFonts w:ascii="Times New Roman" w:hAnsi="Times New Roman" w:cs="Times New Roman"/>
          <w:i/>
          <w:iCs/>
          <w:color w:val="000000"/>
        </w:rPr>
        <w:t>should</w:t>
      </w:r>
      <w:r w:rsidRPr="009976AB">
        <w:rPr>
          <w:rFonts w:ascii="Times New Roman" w:hAnsi="Times New Roman" w:cs="Times New Roman"/>
          <w:color w:val="000000"/>
        </w:rPr>
        <w:t xml:space="preserve"> we, determine what to read, preserve, study, and teach? This “questi</w:t>
      </w:r>
      <w:r w:rsidRPr="009976AB">
        <w:rPr>
          <w:rFonts w:ascii="Times New Roman" w:hAnsi="Times New Roman" w:cs="Times New Roman"/>
          <w:color w:val="000000"/>
        </w:rPr>
        <w:t xml:space="preserve">on” is, of course, many questions: what we do is by no means what we </w:t>
      </w:r>
      <w:r w:rsidRPr="009976AB">
        <w:rPr>
          <w:rFonts w:ascii="Times New Roman" w:hAnsi="Times New Roman" w:cs="Times New Roman"/>
          <w:i/>
          <w:iCs/>
          <w:color w:val="000000"/>
        </w:rPr>
        <w:t>should</w:t>
      </w:r>
      <w:r w:rsidRPr="009976AB">
        <w:rPr>
          <w:rFonts w:ascii="Times New Roman" w:hAnsi="Times New Roman" w:cs="Times New Roman"/>
          <w:color w:val="000000"/>
        </w:rPr>
        <w:t xml:space="preserve"> </w:t>
      </w:r>
      <w:r w:rsidRPr="009976AB">
        <w:rPr>
          <w:rFonts w:ascii="Times New Roman" w:hAnsi="Times New Roman" w:cs="Times New Roman"/>
          <w:color w:val="000000"/>
        </w:rPr>
        <w:lastRenderedPageBreak/>
        <w:t>do; what we read is not necessarily what we study or teach. Different areas of literary history, too, will provide different answers. I focus specifically on writing printed in Eng</w:t>
      </w:r>
      <w:r w:rsidRPr="009976AB">
        <w:rPr>
          <w:rFonts w:ascii="Times New Roman" w:hAnsi="Times New Roman" w:cs="Times New Roman"/>
          <w:color w:val="000000"/>
        </w:rPr>
        <w:t>land between 1789 and 1799, to explore how works have been selected as important, literary, or popular. I also narrow my focus to how these works have been preserved and studied, particularly in digital research. I take Charlotte Smith, Mary Robinson, Hann</w:t>
      </w:r>
      <w:r w:rsidRPr="009976AB">
        <w:rPr>
          <w:rFonts w:ascii="Times New Roman" w:hAnsi="Times New Roman" w:cs="Times New Roman"/>
          <w:color w:val="000000"/>
        </w:rPr>
        <w:t xml:space="preserve">ah More, and Ann Radcliffe as case study authors because all four had their greatest literary productivity in the 1790s, and all four have presented different challenges to the literary memory of their works. Contextualizing these authors within the print </w:t>
      </w:r>
      <w:r w:rsidRPr="009976AB">
        <w:rPr>
          <w:rFonts w:ascii="Times New Roman" w:hAnsi="Times New Roman" w:cs="Times New Roman"/>
          <w:color w:val="000000"/>
        </w:rPr>
        <w:t xml:space="preserve">mediascape of the 1790s will produce multiple conflicting models of ’1790s literature’ and multiple possible conclusions regarding the superlative works of the decade: rather than resolve these conflicts, I will delineate the reasons they exist. </w:t>
      </w:r>
    </w:p>
    <w:p w14:paraId="392ECF6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rPr>
      </w:pPr>
    </w:p>
    <w:p w14:paraId="53D7DBF1"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bookmarkStart w:id="3" w:name="1790s_canon_debate"/>
      <w:bookmarkEnd w:id="3"/>
      <w:r w:rsidRPr="009976AB">
        <w:rPr>
          <w:rFonts w:ascii="Times New Roman" w:hAnsi="Times New Roman" w:cs="Times New Roman"/>
          <w:color w:val="000000"/>
        </w:rPr>
        <w:t>The</w:t>
      </w:r>
      <w:r w:rsidRPr="009976AB">
        <w:rPr>
          <w:rFonts w:ascii="Times New Roman" w:hAnsi="Times New Roman" w:cs="Times New Roman"/>
          <w:color w:val="000000"/>
        </w:rPr>
        <w:t xml:space="preserve"> problem of evaluating literature is not a new or a simple one. In the eighteenth century, the debate took the form of urgently needing to distinguish ‘trash’ from ‘treasure’. Michael Gamer, in </w:t>
      </w:r>
      <w:r w:rsidRPr="009976AB">
        <w:rPr>
          <w:rFonts w:ascii="Times New Roman" w:hAnsi="Times New Roman" w:cs="Times New Roman"/>
          <w:i/>
          <w:iCs/>
          <w:color w:val="000000"/>
        </w:rPr>
        <w:t>Romanticism and the Gothic: Gen</w:t>
      </w:r>
      <w:r w:rsidRPr="009976AB">
        <w:rPr>
          <w:rFonts w:ascii="Times New Roman" w:hAnsi="Times New Roman" w:cs="Times New Roman"/>
          <w:i/>
          <w:iCs/>
          <w:color w:val="000000"/>
        </w:rPr>
        <w:t>re, Reception, and Canon Formation</w:t>
      </w:r>
      <w:r w:rsidRPr="009976AB">
        <w:rPr>
          <w:rFonts w:ascii="Times New Roman" w:hAnsi="Times New Roman" w:cs="Times New Roman"/>
          <w:color w:val="000000"/>
        </w:rPr>
        <w:t>, highlights the role of the eighteenth-century reviewer as a crucial mediator between the writers and readers of books. Reviewers sought to dictate the social assessment of individual literary works in order to enforce mo</w:t>
      </w:r>
      <w:r w:rsidRPr="009976AB">
        <w:rPr>
          <w:rFonts w:ascii="Times New Roman" w:hAnsi="Times New Roman" w:cs="Times New Roman"/>
          <w:color w:val="000000"/>
        </w:rPr>
        <w:t xml:space="preserve">rality for society at large. </w:t>
      </w:r>
      <w:r w:rsidRPr="009976AB">
        <w:rPr>
          <w:rFonts w:ascii="Times New Roman" w:hAnsi="Times New Roman" w:cs="Times New Roman"/>
          <w:color w:val="000000"/>
          <w:highlight w:val="magenta"/>
        </w:rPr>
        <w:t>[They say so themselves in their reviews all the time—I’ll quote a juicy representative one.]</w:t>
      </w:r>
      <w:r w:rsidRPr="009976AB">
        <w:rPr>
          <w:rFonts w:ascii="Times New Roman" w:hAnsi="Times New Roman" w:cs="Times New Roman"/>
          <w:color w:val="000000"/>
          <w:highlight w:val="white"/>
        </w:rPr>
        <w:t xml:space="preserve"> Importantly, Gamer also argues that the critics’ objections </w:t>
      </w:r>
      <w:r w:rsidRPr="009976AB">
        <w:rPr>
          <w:rFonts w:ascii="Times New Roman" w:hAnsi="Times New Roman" w:cs="Times New Roman"/>
          <w:color w:val="000000"/>
          <w:highlight w:val="magenta"/>
        </w:rPr>
        <w:t>[don’t impact audience behaviour, and are more of a rote performance]</w:t>
      </w:r>
      <w:r w:rsidRPr="009976AB">
        <w:rPr>
          <w:rFonts w:ascii="Times New Roman" w:hAnsi="Times New Roman" w:cs="Times New Roman"/>
          <w:color w:val="000000"/>
          <w:highlight w:val="white"/>
        </w:rPr>
        <w:t>. Ga</w:t>
      </w:r>
      <w:r w:rsidRPr="009976AB">
        <w:rPr>
          <w:rFonts w:ascii="Times New Roman" w:hAnsi="Times New Roman" w:cs="Times New Roman"/>
          <w:color w:val="000000"/>
          <w:highlight w:val="white"/>
        </w:rPr>
        <w:t>mer is only concerned with the gothic and romanticism, but the overall regulatory function of literary reviewers as moral arbiters— and the irrelevance of their judgments to some audiences— applies to all forms of writing in the period. For example, George</w:t>
      </w:r>
      <w:r w:rsidRPr="009976AB">
        <w:rPr>
          <w:rFonts w:ascii="Times New Roman" w:hAnsi="Times New Roman" w:cs="Times New Roman"/>
          <w:color w:val="000000"/>
          <w:highlight w:val="white"/>
        </w:rPr>
        <w:t xml:space="preserve"> Taylor sees the same dynamic in the theatre. In </w:t>
      </w:r>
      <w:r w:rsidRPr="009976AB">
        <w:rPr>
          <w:rFonts w:ascii="Times New Roman" w:hAnsi="Times New Roman" w:cs="Times New Roman"/>
          <w:i/>
          <w:iCs/>
          <w:color w:val="000000"/>
          <w:highlight w:val="white"/>
        </w:rPr>
        <w:t>The French Revolution and the London Stage</w:t>
      </w:r>
      <w:r w:rsidRPr="009976AB">
        <w:rPr>
          <w:rFonts w:ascii="Times New Roman" w:hAnsi="Times New Roman" w:cs="Times New Roman"/>
          <w:i/>
          <w:iCs/>
          <w:color w:val="000000"/>
          <w:highlight w:val="white"/>
        </w:rPr>
        <w:t xml:space="preserve">, </w:t>
      </w:r>
      <w:r w:rsidRPr="009976AB">
        <w:rPr>
          <w:rFonts w:ascii="Times New Roman" w:hAnsi="Times New Roman" w:cs="Times New Roman"/>
          <w:color w:val="000000"/>
          <w:highlight w:val="white"/>
        </w:rPr>
        <w:t>he</w:t>
      </w:r>
      <w:r w:rsidRPr="009976AB">
        <w:rPr>
          <w:rFonts w:ascii="Times New Roman" w:hAnsi="Times New Roman" w:cs="Times New Roman"/>
          <w:i/>
          <w:iCs/>
          <w:color w:val="000000"/>
          <w:highlight w:val="white"/>
        </w:rPr>
        <w:t xml:space="preserve"> </w:t>
      </w:r>
      <w:r w:rsidRPr="009976AB">
        <w:rPr>
          <w:rFonts w:ascii="Times New Roman" w:hAnsi="Times New Roman" w:cs="Times New Roman"/>
          <w:color w:val="000000"/>
          <w:highlight w:val="white"/>
        </w:rPr>
        <w:t xml:space="preserve">argues that, “Critics might make sharp </w:t>
      </w:r>
      <w:r w:rsidRPr="009976AB">
        <w:rPr>
          <w:rFonts w:ascii="Times New Roman" w:hAnsi="Times New Roman" w:cs="Times New Roman"/>
          <w:color w:val="000000"/>
          <w:highlight w:val="white"/>
        </w:rPr>
        <w:lastRenderedPageBreak/>
        <w:t>comparisons” between the many kinds of entertainments that were staged, “but little of the programme was dismissed [by au</w:t>
      </w:r>
      <w:r w:rsidRPr="009976AB">
        <w:rPr>
          <w:rFonts w:ascii="Times New Roman" w:hAnsi="Times New Roman" w:cs="Times New Roman"/>
          <w:color w:val="000000"/>
          <w:highlight w:val="white"/>
        </w:rPr>
        <w:t xml:space="preserve">diences] as ‘trash', or ‘immoral', or irrelevant ‘fancy’” (3). Taylor sees the repetitive discourse of eighteenth century literary critics as proof of a larger social divide: “Disagreement as to what is trash and what is treasure suggests cultural crisis, </w:t>
      </w:r>
      <w:r w:rsidRPr="009976AB">
        <w:rPr>
          <w:rFonts w:ascii="Times New Roman" w:hAnsi="Times New Roman" w:cs="Times New Roman"/>
          <w:color w:val="000000"/>
          <w:highlight w:val="white"/>
        </w:rPr>
        <w:t xml:space="preserve">when values are put under question by social stress or political conflict” (3). </w:t>
      </w:r>
      <w:r w:rsidRPr="009976AB">
        <w:rPr>
          <w:rFonts w:ascii="Times New Roman" w:hAnsi="Times New Roman" w:cs="Times New Roman"/>
          <w:color w:val="000000"/>
          <w:highlight w:val="magenta"/>
        </w:rPr>
        <w:t>[Gamer and Taylor both suggest that moral judgment of literature by its critics was driven by social friction, rather than by the aesthetic judgment provided the terms of the d</w:t>
      </w:r>
      <w:r w:rsidRPr="009976AB">
        <w:rPr>
          <w:rFonts w:ascii="Times New Roman" w:hAnsi="Times New Roman" w:cs="Times New Roman"/>
          <w:color w:val="000000"/>
          <w:highlight w:val="magenta"/>
        </w:rPr>
        <w:t>ebate.]</w:t>
      </w:r>
      <w:r w:rsidRPr="009976AB">
        <w:rPr>
          <w:rFonts w:ascii="Times New Roman" w:hAnsi="Times New Roman" w:cs="Times New Roman"/>
          <w:color w:val="000000"/>
          <w:highlight w:val="white"/>
        </w:rPr>
        <w:t xml:space="preserve"> The emerging idea of the ‘public sphere’ </w:t>
      </w:r>
      <w:r w:rsidRPr="009976AB">
        <w:rPr>
          <w:rFonts w:ascii="Times New Roman" w:hAnsi="Times New Roman" w:cs="Times New Roman"/>
          <w:color w:val="000000"/>
          <w:highlight w:val="magenta"/>
        </w:rPr>
        <w:t>[WHICH I PROBABLY HAVE TO CITE/CONTEXTUALIZE, UGH]</w:t>
      </w:r>
      <w:r w:rsidRPr="009976AB">
        <w:rPr>
          <w:rFonts w:ascii="Times New Roman" w:hAnsi="Times New Roman" w:cs="Times New Roman"/>
          <w:color w:val="000000"/>
          <w:highlight w:val="white"/>
        </w:rPr>
        <w:t xml:space="preserve"> in the eighteenth century brought with it an urgent task of literary assessment.</w:t>
      </w:r>
    </w:p>
    <w:p w14:paraId="1B1D7C8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commentRangeStart w:id="4"/>
    <w:p w14:paraId="553E0D1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highlight w:val="white"/>
        </w:rPr>
        <w:fldChar w:fldCharType="begin"/>
      </w:r>
      <w:r w:rsidRPr="009976AB">
        <w:rPr>
          <w:rFonts w:ascii="Times New Roman" w:hAnsi="Times New Roman" w:cs="Times New Roman"/>
          <w:color w:val="000000"/>
          <w:highlight w:val="white"/>
        </w:rPr>
        <w:instrText>HYPERLINK "scrivcmt://1522D181-0C9D-473D-8BDA-4C991CF9F440"</w:instrText>
      </w:r>
      <w:r w:rsidR="006B5FC7" w:rsidRPr="009976AB">
        <w:rPr>
          <w:rFonts w:ascii="Times New Roman" w:hAnsi="Times New Roman" w:cs="Times New Roman"/>
          <w:color w:val="000000"/>
          <w:highlight w:val="white"/>
        </w:rPr>
      </w:r>
      <w:r w:rsidRPr="009976AB">
        <w:rPr>
          <w:rFonts w:ascii="Times New Roman" w:hAnsi="Times New Roman" w:cs="Times New Roman"/>
          <w:color w:val="000000"/>
          <w:highlight w:val="white"/>
        </w:rPr>
        <w:fldChar w:fldCharType="separate"/>
      </w:r>
      <w:bookmarkStart w:id="5" w:name="current_canon_debate"/>
      <w:r w:rsidRPr="009976AB">
        <w:rPr>
          <w:rFonts w:ascii="Times New Roman" w:hAnsi="Times New Roman" w:cs="Times New Roman"/>
          <w:color w:val="000000"/>
          <w:highlight w:val="white"/>
        </w:rPr>
        <w:t>John</w:t>
      </w:r>
      <w:bookmarkEnd w:id="5"/>
      <w:r w:rsidRPr="009976AB">
        <w:rPr>
          <w:rFonts w:ascii="Times New Roman" w:hAnsi="Times New Roman" w:cs="Times New Roman"/>
          <w:color w:val="000000"/>
          <w:highlight w:val="white"/>
        </w:rPr>
        <w:t xml:space="preserve"> Guillory, in </w:t>
      </w:r>
      <w:r w:rsidRPr="009976AB">
        <w:rPr>
          <w:rFonts w:ascii="Times New Roman" w:hAnsi="Times New Roman" w:cs="Times New Roman"/>
          <w:i/>
          <w:iCs/>
          <w:color w:val="000000"/>
          <w:highlight w:val="white"/>
        </w:rPr>
        <w:t>Cultural Capital</w:t>
      </w:r>
      <w:r w:rsidRPr="009976AB">
        <w:rPr>
          <w:rFonts w:ascii="Times New Roman" w:hAnsi="Times New Roman" w:cs="Times New Roman"/>
          <w:color w:val="000000"/>
          <w:highlight w:val="white"/>
        </w:rPr>
        <w:fldChar w:fldCharType="end"/>
      </w:r>
      <w:commentRangeEnd w:id="4"/>
      <w:r w:rsidRPr="009976AB">
        <w:rPr>
          <w:rFonts w:ascii="Times New Roman" w:hAnsi="Times New Roman" w:cs="Times New Roman"/>
          <w:color w:val="000000"/>
          <w:highlight w:val="white"/>
        </w:rPr>
        <w:commentReference w:id="4"/>
      </w:r>
      <w:r w:rsidRPr="009976AB">
        <w:rPr>
          <w:rFonts w:ascii="Times New Roman" w:hAnsi="Times New Roman" w:cs="Times New Roman"/>
          <w:color w:val="000000"/>
          <w:kern w:val="1"/>
          <w:highlight w:val="white"/>
        </w:rPr>
        <w:t>, calls this eighteenth century public r</w:t>
      </w:r>
      <w:r w:rsidRPr="009976AB">
        <w:rPr>
          <w:rFonts w:ascii="Times New Roman" w:hAnsi="Times New Roman" w:cs="Times New Roman"/>
          <w:color w:val="000000"/>
          <w:kern w:val="1"/>
          <w:highlight w:val="white"/>
        </w:rPr>
        <w:t xml:space="preserve">e-assessment of literature “the first crisis in the status of the vernacular canon, </w:t>
      </w:r>
      <w:r w:rsidRPr="009976AB">
        <w:rPr>
          <w:rFonts w:ascii="Times New Roman" w:hAnsi="Times New Roman" w:cs="Times New Roman"/>
          <w:color w:val="000000"/>
          <w:kern w:val="1"/>
          <w:highlight w:val="white"/>
        </w:rPr>
        <w:t>the problem of assimilating new vernacular genres such as the novel</w:t>
      </w:r>
      <w:r w:rsidRPr="009976AB">
        <w:rPr>
          <w:rFonts w:ascii="Times New Roman" w:hAnsi="Times New Roman" w:cs="Times New Roman"/>
          <w:color w:val="000000"/>
          <w:kern w:val="1"/>
          <w:highlight w:val="white"/>
        </w:rPr>
        <w:t>” (xi), linking the idea of emerging genres and cultural crisis to the contemporary framework of canon fo</w:t>
      </w:r>
      <w:r w:rsidRPr="009976AB">
        <w:rPr>
          <w:rFonts w:ascii="Times New Roman" w:hAnsi="Times New Roman" w:cs="Times New Roman"/>
          <w:color w:val="000000"/>
          <w:kern w:val="1"/>
          <w:highlight w:val="white"/>
        </w:rPr>
        <w:t xml:space="preserve">rmation. The notion of ‘cultural capital,’ as formulated by Pierre Bourdieu and applied to the history of literature by Guillory, </w:t>
      </w:r>
      <w:r w:rsidRPr="009976AB">
        <w:rPr>
          <w:rFonts w:ascii="Times New Roman" w:hAnsi="Times New Roman" w:cs="Times New Roman"/>
          <w:color w:val="000000"/>
          <w:kern w:val="1"/>
          <w:highlight w:val="magenta"/>
        </w:rPr>
        <w:t>[unites my take on 18thC lit and contemporary DH archives]</w:t>
      </w:r>
      <w:r w:rsidRPr="009976AB">
        <w:rPr>
          <w:rFonts w:ascii="Times New Roman" w:hAnsi="Times New Roman" w:cs="Times New Roman"/>
          <w:color w:val="000000"/>
          <w:kern w:val="1"/>
          <w:highlight w:val="white"/>
        </w:rPr>
        <w:t>. Guillory argues that “in fact ‘aesthetic value’ is nothing more or</w:t>
      </w:r>
      <w:r w:rsidRPr="009976AB">
        <w:rPr>
          <w:rFonts w:ascii="Times New Roman" w:hAnsi="Times New Roman" w:cs="Times New Roman"/>
          <w:color w:val="000000"/>
          <w:kern w:val="1"/>
          <w:highlight w:val="white"/>
        </w:rPr>
        <w:t xml:space="preserve"> other than cultural capital” (332), </w:t>
      </w:r>
      <w:r w:rsidRPr="009976AB">
        <w:rPr>
          <w:rFonts w:ascii="Times New Roman" w:hAnsi="Times New Roman" w:cs="Times New Roman"/>
          <w:color w:val="000000"/>
          <w:kern w:val="1"/>
          <w:highlight w:val="magenta"/>
        </w:rPr>
        <w:t>[which means that the renegotiation of definitions of ‘literature’ over time have not been driven by real differences between different kinds of writing, but have instead been fundamentally social and class-based.]</w:t>
      </w:r>
      <w:r w:rsidRPr="009976AB">
        <w:rPr>
          <w:rFonts w:ascii="Times New Roman" w:hAnsi="Times New Roman" w:cs="Times New Roman"/>
          <w:color w:val="000000"/>
          <w:kern w:val="1"/>
          <w:highlight w:val="white"/>
        </w:rPr>
        <w:t xml:space="preserve"> In t</w:t>
      </w:r>
      <w:r w:rsidRPr="009976AB">
        <w:rPr>
          <w:rFonts w:ascii="Times New Roman" w:hAnsi="Times New Roman" w:cs="Times New Roman"/>
          <w:color w:val="000000"/>
          <w:kern w:val="1"/>
          <w:highlight w:val="white"/>
        </w:rPr>
        <w:t>he eighteenth century, for example, the cultural capital of vernacular English literature is defined by its use within the school system to enable and restrict social mobility. English vernacular literature first begins to accumulate cultural capital, he a</w:t>
      </w:r>
      <w:r w:rsidRPr="009976AB">
        <w:rPr>
          <w:rFonts w:ascii="Times New Roman" w:hAnsi="Times New Roman" w:cs="Times New Roman"/>
          <w:color w:val="000000"/>
          <w:kern w:val="1"/>
          <w:highlight w:val="white"/>
        </w:rPr>
        <w:t xml:space="preserve">rgues, in middle-class schools where it is “a substitute for the study of Greek and Latin, but with the same object of producing a linguistic sign of social </w:t>
      </w:r>
      <w:r w:rsidRPr="009976AB">
        <w:rPr>
          <w:rFonts w:ascii="Times New Roman" w:hAnsi="Times New Roman" w:cs="Times New Roman"/>
          <w:color w:val="000000"/>
          <w:kern w:val="1"/>
          <w:highlight w:val="white"/>
        </w:rPr>
        <w:lastRenderedPageBreak/>
        <w:t xml:space="preserve">distinction” (97). </w:t>
      </w:r>
      <w:r w:rsidRPr="009976AB">
        <w:rPr>
          <w:rFonts w:ascii="Times New Roman" w:hAnsi="Times New Roman" w:cs="Times New Roman"/>
          <w:color w:val="000000"/>
          <w:kern w:val="1"/>
          <w:highlight w:val="magenta"/>
        </w:rPr>
        <w:t>[</w:t>
      </w:r>
      <w:commentRangeStart w:id="6"/>
      <w:r w:rsidRPr="009976AB">
        <w:rPr>
          <w:rFonts w:ascii="Times New Roman" w:hAnsi="Times New Roman" w:cs="Times New Roman"/>
          <w:color w:val="000000"/>
          <w:kern w:val="1"/>
          <w:highlight w:val="magenta"/>
        </w:rPr>
        <w:fldChar w:fldCharType="begin"/>
      </w:r>
      <w:r w:rsidRPr="009976AB">
        <w:rPr>
          <w:rFonts w:ascii="Times New Roman" w:hAnsi="Times New Roman" w:cs="Times New Roman"/>
          <w:color w:val="000000"/>
          <w:kern w:val="1"/>
          <w:highlight w:val="magenta"/>
        </w:rPr>
        <w:instrText>HYPERLINK "scrivcmt://8588F3C4-CCD8-4B42-B5EC-6CFD2D060B59"</w:instrText>
      </w:r>
      <w:r w:rsidR="006B5FC7" w:rsidRPr="009976AB">
        <w:rPr>
          <w:rFonts w:ascii="Times New Roman" w:hAnsi="Times New Roman" w:cs="Times New Roman"/>
          <w:color w:val="000000"/>
          <w:kern w:val="1"/>
          <w:highlight w:val="magenta"/>
        </w:rPr>
      </w:r>
      <w:r w:rsidRPr="009976AB">
        <w:rPr>
          <w:rFonts w:ascii="Times New Roman" w:hAnsi="Times New Roman" w:cs="Times New Roman"/>
          <w:color w:val="000000"/>
          <w:kern w:val="1"/>
          <w:highlight w:val="magenta"/>
        </w:rPr>
        <w:fldChar w:fldCharType="separate"/>
      </w:r>
      <w:r w:rsidRPr="009976AB">
        <w:rPr>
          <w:rFonts w:ascii="Times New Roman" w:hAnsi="Times New Roman" w:cs="Times New Roman"/>
          <w:color w:val="000000"/>
          <w:kern w:val="1"/>
          <w:highlight w:val="magenta"/>
        </w:rPr>
        <w:t>SUMMARIZE/REPHRASE</w:t>
      </w:r>
      <w:r w:rsidRPr="009976AB">
        <w:rPr>
          <w:rFonts w:ascii="Times New Roman" w:hAnsi="Times New Roman" w:cs="Times New Roman"/>
          <w:color w:val="000000"/>
          <w:kern w:val="1"/>
          <w:highlight w:val="magenta"/>
        </w:rPr>
        <w:fldChar w:fldCharType="end"/>
      </w:r>
      <w:commentRangeEnd w:id="6"/>
      <w:r w:rsidRPr="009976AB">
        <w:rPr>
          <w:rFonts w:ascii="Times New Roman" w:hAnsi="Times New Roman" w:cs="Times New Roman"/>
          <w:color w:val="000000"/>
          <w:kern w:val="1"/>
          <w:highlight w:val="magenta"/>
        </w:rPr>
        <w:commentReference w:id="6"/>
      </w:r>
      <w:r w:rsidRPr="009976AB">
        <w:rPr>
          <w:rFonts w:ascii="Times New Roman" w:hAnsi="Times New Roman" w:cs="Times New Roman"/>
          <w:color w:val="000000"/>
          <w:kern w:val="1"/>
          <w:highlight w:val="magenta"/>
        </w:rPr>
        <w:t xml:space="preserve"> QUOTE.]</w:t>
      </w:r>
      <w:r w:rsidRPr="009976AB">
        <w:rPr>
          <w:rFonts w:ascii="Times New Roman" w:hAnsi="Times New Roman" w:cs="Times New Roman"/>
          <w:color w:val="000000"/>
          <w:kern w:val="1"/>
          <w:highlight w:val="white"/>
        </w:rPr>
        <w:t xml:space="preserve"> Once they have been institutionalized, and “</w:t>
      </w:r>
      <w:r w:rsidRPr="009976AB">
        <w:rPr>
          <w:rFonts w:ascii="Times New Roman" w:hAnsi="Times New Roman" w:cs="Times New Roman"/>
          <w:color w:val="000000"/>
          <w:kern w:val="1"/>
          <w:highlight w:val="white"/>
        </w:rPr>
        <w:t>the school becomes the exclusive agent for the dissemination of High Canonical works</w:t>
      </w:r>
      <w:r w:rsidRPr="009976AB">
        <w:rPr>
          <w:rFonts w:ascii="Times New Roman" w:hAnsi="Times New Roman" w:cs="Times New Roman"/>
          <w:color w:val="000000"/>
          <w:kern w:val="1"/>
          <w:highlight w:val="white"/>
        </w:rPr>
        <w:t>,” he argues, “</w:t>
      </w:r>
      <w:r w:rsidRPr="009976AB">
        <w:rPr>
          <w:rFonts w:ascii="Times New Roman" w:hAnsi="Times New Roman" w:cs="Times New Roman"/>
          <w:b/>
          <w:bCs/>
          <w:color w:val="000000"/>
          <w:kern w:val="1"/>
          <w:highlight w:val="white"/>
        </w:rPr>
        <w:t xml:space="preserve">the prestige of literary works as cultural capital is assessed according to the </w:t>
      </w:r>
      <w:r w:rsidRPr="009976AB">
        <w:rPr>
          <w:rFonts w:ascii="Times New Roman" w:hAnsi="Times New Roman" w:cs="Times New Roman"/>
          <w:b/>
          <w:bCs/>
          <w:i/>
          <w:iCs/>
          <w:color w:val="000000"/>
          <w:kern w:val="1"/>
          <w:highlight w:val="white"/>
        </w:rPr>
        <w:t>limit</w:t>
      </w:r>
      <w:r w:rsidRPr="009976AB">
        <w:rPr>
          <w:rFonts w:ascii="Times New Roman" w:hAnsi="Times New Roman" w:cs="Times New Roman"/>
          <w:b/>
          <w:bCs/>
          <w:color w:val="000000"/>
          <w:kern w:val="1"/>
          <w:highlight w:val="white"/>
        </w:rPr>
        <w:t xml:space="preserve"> of their dissemination</w:t>
      </w:r>
      <w:r w:rsidRPr="009976AB">
        <w:rPr>
          <w:rFonts w:ascii="Times New Roman" w:hAnsi="Times New Roman" w:cs="Times New Roman"/>
          <w:color w:val="000000"/>
          <w:kern w:val="1"/>
          <w:highlight w:val="white"/>
        </w:rPr>
        <w:t>, their relative exclusivity</w:t>
      </w:r>
      <w:r w:rsidRPr="009976AB">
        <w:rPr>
          <w:rFonts w:ascii="Times New Roman" w:hAnsi="Times New Roman" w:cs="Times New Roman"/>
          <w:color w:val="000000"/>
          <w:kern w:val="1"/>
          <w:highlight w:val="white"/>
        </w:rPr>
        <w:t>” (133)</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magenta"/>
        </w:rPr>
        <w:t>[‘serious’ literature may not be identifiable linguistically, but it can still be identifiable by the difficulty of accessing it. That which is ‘popular’ is not ‘serious.’]</w:t>
      </w:r>
      <w:r w:rsidRPr="009976AB">
        <w:rPr>
          <w:rFonts w:ascii="Times New Roman" w:hAnsi="Times New Roman" w:cs="Times New Roman"/>
          <w:color w:val="000000"/>
          <w:kern w:val="1"/>
          <w:highlight w:val="white"/>
        </w:rPr>
        <w:t xml:space="preserve"> As Guillory himself insists, </w:t>
      </w:r>
      <w:r w:rsidRPr="009976AB">
        <w:rPr>
          <w:rFonts w:ascii="Times New Roman" w:hAnsi="Times New Roman" w:cs="Times New Roman"/>
          <w:color w:val="000000"/>
          <w:kern w:val="1"/>
          <w:highlight w:val="magenta"/>
        </w:rPr>
        <w:t>this</w:t>
      </w:r>
      <w:r w:rsidRPr="009976AB">
        <w:rPr>
          <w:rFonts w:ascii="Times New Roman" w:hAnsi="Times New Roman" w:cs="Times New Roman"/>
          <w:color w:val="000000"/>
          <w:kern w:val="1"/>
          <w:highlight w:val="white"/>
        </w:rPr>
        <w:t xml:space="preserve"> </w:t>
      </w:r>
      <w:commentRangeStart w:id="7"/>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w:instrText>
      </w:r>
      <w:r w:rsidRPr="009976AB">
        <w:rPr>
          <w:rFonts w:ascii="Times New Roman" w:hAnsi="Times New Roman" w:cs="Times New Roman"/>
          <w:color w:val="000000"/>
          <w:kern w:val="1"/>
          <w:highlight w:val="white"/>
        </w:rPr>
        <w:instrText>crivcmt://72009655-39AE-4D95-A505-C7ED350E561D"</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undermines the notion of literature itself as a category of writing distinguishable in aesthetic terms from non-literary writing</w:t>
      </w:r>
      <w:r w:rsidRPr="009976AB">
        <w:rPr>
          <w:rFonts w:ascii="Times New Roman" w:hAnsi="Times New Roman" w:cs="Times New Roman"/>
          <w:color w:val="000000"/>
          <w:kern w:val="1"/>
          <w:highlight w:val="white"/>
        </w:rPr>
        <w:fldChar w:fldCharType="end"/>
      </w:r>
      <w:commentRangeEnd w:id="7"/>
      <w:r w:rsidRPr="009976AB">
        <w:rPr>
          <w:rFonts w:ascii="Times New Roman" w:hAnsi="Times New Roman" w:cs="Times New Roman"/>
          <w:color w:val="000000"/>
          <w:kern w:val="1"/>
          <w:highlight w:val="white"/>
        </w:rPr>
        <w:commentReference w:id="7"/>
      </w:r>
      <w:r w:rsidRPr="009976AB">
        <w:rPr>
          <w:rFonts w:ascii="Times New Roman" w:hAnsi="Times New Roman" w:cs="Times New Roman"/>
          <w:color w:val="000000"/>
          <w:kern w:val="1"/>
          <w:highlight w:val="white"/>
        </w:rPr>
        <w:t xml:space="preserve">. Guillory’s book is motivated by the canon debates of the 1990s, which [DID A THING]. </w:t>
      </w:r>
      <w:r w:rsidRPr="009976AB">
        <w:rPr>
          <w:rFonts w:ascii="Times New Roman" w:hAnsi="Times New Roman" w:cs="Times New Roman"/>
          <w:color w:val="000000"/>
          <w:kern w:val="1"/>
          <w:highlight w:val="white"/>
        </w:rPr>
        <w:t xml:space="preserve">His response insists that it is untenable to conceive of [the problem in terms of ‘representation’]. Instead, [the problem is with literature itself.] </w:t>
      </w:r>
      <w:r w:rsidRPr="009976AB">
        <w:rPr>
          <w:rFonts w:ascii="Times New Roman" w:hAnsi="Times New Roman" w:cs="Times New Roman"/>
          <w:color w:val="000000"/>
          <w:kern w:val="1"/>
          <w:highlight w:val="white"/>
        </w:rPr>
        <w:t>“If literary criticism is ever to conceptualize a new disciplinary domain,</w:t>
      </w:r>
      <w:r w:rsidRPr="009976AB">
        <w:rPr>
          <w:rFonts w:ascii="Times New Roman" w:hAnsi="Times New Roman" w:cs="Times New Roman"/>
          <w:color w:val="000000"/>
          <w:kern w:val="1"/>
          <w:highlight w:val="white"/>
        </w:rPr>
        <w:t>” he says, embedding his prescr</w:t>
      </w:r>
      <w:r w:rsidRPr="009976AB">
        <w:rPr>
          <w:rFonts w:ascii="Times New Roman" w:hAnsi="Times New Roman" w:cs="Times New Roman"/>
          <w:color w:val="000000"/>
          <w:kern w:val="1"/>
          <w:highlight w:val="white"/>
        </w:rPr>
        <w:t>iption in that “if,”</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it will have to undertake first a much more thorough reflection on the historical category of literature; otherwise I suggest that new critical movements will continue to register their agendas symptomatically, by ritually overthrowin</w:t>
      </w:r>
      <w:r w:rsidRPr="009976AB">
        <w:rPr>
          <w:rFonts w:ascii="Times New Roman" w:hAnsi="Times New Roman" w:cs="Times New Roman"/>
          <w:color w:val="000000"/>
          <w:kern w:val="1"/>
          <w:highlight w:val="white"/>
        </w:rPr>
        <w:t>g a continually resurgent literariness and literary canon</w:t>
      </w:r>
      <w:r w:rsidRPr="009976AB">
        <w:rPr>
          <w:rFonts w:ascii="Times New Roman" w:hAnsi="Times New Roman" w:cs="Times New Roman"/>
          <w:color w:val="000000"/>
          <w:kern w:val="1"/>
          <w:highlight w:val="white"/>
        </w:rPr>
        <w:t xml:space="preserve">” (265). </w:t>
      </w:r>
      <w:r w:rsidRPr="009976AB">
        <w:rPr>
          <w:rFonts w:ascii="Times New Roman" w:hAnsi="Times New Roman" w:cs="Times New Roman"/>
          <w:color w:val="000000"/>
          <w:kern w:val="1"/>
          <w:highlight w:val="magenta"/>
        </w:rPr>
        <w:t>[TRANSITION TO NEXT PARA]</w:t>
      </w:r>
    </w:p>
    <w:p w14:paraId="48884BD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FD1A0C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Twenty years later, </w:t>
      </w:r>
      <w:r w:rsidRPr="009976AB">
        <w:rPr>
          <w:rFonts w:ascii="Times New Roman" w:hAnsi="Times New Roman" w:cs="Times New Roman"/>
          <w:color w:val="000000"/>
          <w:kern w:val="1"/>
          <w:highlight w:val="magenta"/>
        </w:rPr>
        <w:t>[people still talk about]</w:t>
      </w:r>
      <w:r w:rsidRPr="009976AB">
        <w:rPr>
          <w:rFonts w:ascii="Times New Roman" w:hAnsi="Times New Roman" w:cs="Times New Roman"/>
          <w:color w:val="000000"/>
          <w:kern w:val="1"/>
          <w:highlight w:val="white"/>
        </w:rPr>
        <w:t xml:space="preserve"> the need for “literary criticism … to conceptualize a new disciplinary domain,” </w:t>
      </w:r>
      <w:r w:rsidRPr="009976AB">
        <w:rPr>
          <w:rFonts w:ascii="Times New Roman" w:hAnsi="Times New Roman" w:cs="Times New Roman"/>
          <w:color w:val="000000"/>
          <w:kern w:val="1"/>
          <w:highlight w:val="magenta"/>
        </w:rPr>
        <w:t>[now in the context of computation]</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The reconceptualization of literary study itself is at the core of Franco Moretti’s infamous coinage of ‘distant reading’: </w:t>
      </w:r>
      <w:r w:rsidRPr="009976AB">
        <w:rPr>
          <w:rFonts w:ascii="Times New Roman" w:hAnsi="Times New Roman" w:cs="Times New Roman"/>
          <w:color w:val="000000"/>
          <w:kern w:val="1"/>
          <w:highlight w:val="magenta"/>
        </w:rPr>
        <w:t>[QUOTE HIM, ALAS]</w:t>
      </w:r>
      <w:r w:rsidRPr="009976AB">
        <w:rPr>
          <w:rFonts w:ascii="Times New Roman" w:hAnsi="Times New Roman" w:cs="Times New Roman"/>
          <w:color w:val="000000"/>
          <w:kern w:val="1"/>
          <w:highlight w:val="white"/>
        </w:rPr>
        <w:t>. Distant reading, as I discuss at greater length below, has been moving away from Moretti</w:t>
      </w:r>
      <w:r w:rsidRPr="009976AB">
        <w:rPr>
          <w:rFonts w:ascii="Times New Roman" w:hAnsi="Times New Roman" w:cs="Times New Roman"/>
          <w:color w:val="000000"/>
          <w:kern w:val="1"/>
          <w:highlight w:val="white"/>
          <w:vertAlign w:val="superscript"/>
        </w:rPr>
        <w:footnoteReference w:id="2"/>
      </w:r>
      <w:r w:rsidRPr="009976AB">
        <w:rPr>
          <w:rFonts w:ascii="Times New Roman" w:hAnsi="Times New Roman" w:cs="Times New Roman"/>
          <w:color w:val="000000"/>
          <w:kern w:val="1"/>
          <w:highlight w:val="white"/>
        </w:rPr>
        <w:t>. However, it is still shaped by the attempt to redefin</w:t>
      </w:r>
      <w:r w:rsidRPr="009976AB">
        <w:rPr>
          <w:rFonts w:ascii="Times New Roman" w:hAnsi="Times New Roman" w:cs="Times New Roman"/>
          <w:color w:val="000000"/>
          <w:kern w:val="1"/>
          <w:highlight w:val="white"/>
        </w:rPr>
        <w:t xml:space="preserve">e the </w:t>
      </w:r>
      <w:r w:rsidRPr="009976AB">
        <w:rPr>
          <w:rFonts w:ascii="Times New Roman" w:hAnsi="Times New Roman" w:cs="Times New Roman"/>
          <w:color w:val="000000"/>
          <w:kern w:val="1"/>
          <w:highlight w:val="white"/>
        </w:rPr>
        <w:lastRenderedPageBreak/>
        <w:t xml:space="preserve">disciplinary domain of literary studies. In many cases, the new domain is no longer the “canon” but the “corpus,” a collection of texts which are studied </w:t>
      </w:r>
      <w:r w:rsidRPr="009976AB">
        <w:rPr>
          <w:rFonts w:ascii="Times New Roman" w:hAnsi="Times New Roman" w:cs="Times New Roman"/>
          <w:i/>
          <w:iCs/>
          <w:color w:val="000000"/>
          <w:kern w:val="1"/>
          <w:highlight w:val="white"/>
        </w:rPr>
        <w:t>en masse</w:t>
      </w:r>
      <w:r w:rsidRPr="009976AB">
        <w:rPr>
          <w:rFonts w:ascii="Times New Roman" w:hAnsi="Times New Roman" w:cs="Times New Roman"/>
          <w:color w:val="000000"/>
          <w:kern w:val="1"/>
          <w:highlight w:val="white"/>
        </w:rPr>
        <w:t xml:space="preserve"> for macroanalytical insights</w:t>
      </w:r>
      <w:commentRangeStart w:id="8"/>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"scrivcmt://A5D1DB6F-8C74-4A9C-A6AB-51D1115C8950"</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fldChar w:fldCharType="end"/>
      </w:r>
      <w:commentRangeEnd w:id="8"/>
      <w:r w:rsidRPr="009976AB">
        <w:rPr>
          <w:rFonts w:ascii="Times New Roman" w:hAnsi="Times New Roman" w:cs="Times New Roman"/>
          <w:color w:val="000000"/>
          <w:kern w:val="1"/>
          <w:highlight w:val="white"/>
        </w:rPr>
        <w:commentReference w:id="8"/>
      </w:r>
      <w:r w:rsidRPr="009976AB">
        <w:rPr>
          <w:rFonts w:ascii="Times New Roman" w:hAnsi="Times New Roman" w:cs="Times New Roman"/>
          <w:color w:val="000000"/>
          <w:kern w:val="1"/>
          <w:highlight w:val="white"/>
        </w:rPr>
        <w:t xml:space="preserve"> Katherine Bode, for example, in “The Equivalence of ‘Close’ and ‘Distant’ Reading,” argues</w:t>
      </w:r>
      <w:r w:rsidRPr="009976AB">
        <w:rPr>
          <w:rFonts w:ascii="Times New Roman" w:hAnsi="Times New Roman" w:cs="Times New Roman"/>
          <w:color w:val="000000"/>
          <w:kern w:val="1"/>
          <w:highlight w:val="magenta"/>
        </w:rPr>
        <w:t xml:space="preserve"> [SOMETHING ABOUT OUR CURRENT PROBLEMS]</w:t>
      </w:r>
      <w:r w:rsidRPr="009976AB">
        <w:rPr>
          <w:rFonts w:ascii="Times New Roman" w:hAnsi="Times New Roman" w:cs="Times New Roman"/>
          <w:color w:val="000000"/>
          <w:kern w:val="1"/>
          <w:highlight w:val="white"/>
        </w:rPr>
        <w:t xml:space="preserve">. In response, </w:t>
      </w:r>
      <w:r w:rsidRPr="009976AB">
        <w:rPr>
          <w:rFonts w:ascii="Times New Roman" w:hAnsi="Times New Roman" w:cs="Times New Roman"/>
          <w:color w:val="000000"/>
          <w:kern w:val="1"/>
          <w:highlight w:val="white"/>
        </w:rPr>
        <w:t xml:space="preserve">she calls for </w:t>
      </w:r>
      <w:r w:rsidRPr="009976AB">
        <w:rPr>
          <w:rFonts w:ascii="Times New Roman" w:hAnsi="Times New Roman" w:cs="Times New Roman"/>
          <w:color w:val="000000"/>
          <w:kern w:val="1"/>
          <w:highlight w:val="white"/>
        </w:rPr>
        <w:t>“a new object for data-rich literary history”</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magenta"/>
        </w:rPr>
        <w:t>CITE</w:t>
      </w:r>
      <w:r w:rsidRPr="009976AB">
        <w:rPr>
          <w:rFonts w:ascii="Times New Roman" w:hAnsi="Times New Roman" w:cs="Times New Roman"/>
          <w:color w:val="000000"/>
          <w:kern w:val="1"/>
          <w:highlight w:val="white"/>
        </w:rPr>
        <w:t xml:space="preserve">), which she envisions as </w:t>
      </w:r>
      <w:r w:rsidRPr="009976AB">
        <w:rPr>
          <w:rFonts w:ascii="Times New Roman" w:hAnsi="Times New Roman" w:cs="Times New Roman"/>
          <w:color w:val="000000"/>
          <w:kern w:val="1"/>
          <w:highlight w:val="white"/>
        </w:rPr>
        <w:t>scholarly editions of literary systems</w:t>
      </w:r>
      <w:r w:rsidRPr="009976AB">
        <w:rPr>
          <w:rFonts w:ascii="Times New Roman" w:hAnsi="Times New Roman" w:cs="Times New Roman"/>
          <w:color w:val="000000"/>
          <w:kern w:val="1"/>
          <w:highlight w:val="white"/>
        </w:rPr>
        <w:t xml:space="preserve">. An edition of a literary system would contextualize </w:t>
      </w:r>
      <w:r w:rsidRPr="009976AB">
        <w:rPr>
          <w:rFonts w:ascii="Times New Roman" w:hAnsi="Times New Roman" w:cs="Times New Roman"/>
          <w:color w:val="000000"/>
          <w:kern w:val="1"/>
          <w:highlight w:val="white"/>
        </w:rPr>
        <w:t>corpora and models as intentionally-crafted expressions of the particular literary system they are being used to explore</w:t>
      </w:r>
      <w:r w:rsidRPr="009976AB">
        <w:rPr>
          <w:rFonts w:ascii="Times New Roman" w:hAnsi="Times New Roman" w:cs="Times New Roman"/>
          <w:color w:val="000000"/>
          <w:kern w:val="1"/>
          <w:highlight w:val="white"/>
        </w:rPr>
        <w:t>. Lauren Klein, too, treats the textual corpus as the new object of literary analysis requiring curation, contextualization, and interpr</w:t>
      </w:r>
      <w:r w:rsidRPr="009976AB">
        <w:rPr>
          <w:rFonts w:ascii="Times New Roman" w:hAnsi="Times New Roman" w:cs="Times New Roman"/>
          <w:color w:val="000000"/>
          <w:kern w:val="1"/>
          <w:highlight w:val="white"/>
        </w:rPr>
        <w:t xml:space="preserve">etation. Her critique begins with </w:t>
      </w:r>
      <w:r w:rsidRPr="009976AB">
        <w:rPr>
          <w:rFonts w:ascii="Times New Roman" w:hAnsi="Times New Roman" w:cs="Times New Roman"/>
          <w:color w:val="000000"/>
          <w:kern w:val="1"/>
          <w:highlight w:val="magenta"/>
        </w:rPr>
        <w:t>[GENDER]</w:t>
      </w:r>
      <w:r w:rsidRPr="009976AB">
        <w:rPr>
          <w:rFonts w:ascii="Times New Roman" w:hAnsi="Times New Roman" w:cs="Times New Roman"/>
          <w:color w:val="000000"/>
          <w:kern w:val="1"/>
          <w:highlight w:val="white"/>
        </w:rPr>
        <w:t>, to</w:t>
      </w:r>
      <w:r w:rsidRPr="009976AB">
        <w:rPr>
          <w:rFonts w:ascii="Times New Roman" w:hAnsi="Times New Roman" w:cs="Times New Roman"/>
          <w:color w:val="000000"/>
          <w:kern w:val="1"/>
          <w:highlight w:val="white"/>
        </w:rPr>
        <w:t xml:space="preserve"> argue that “it’s not a </w:t>
      </w:r>
      <w:r w:rsidRPr="009976AB">
        <w:rPr>
          <w:rFonts w:ascii="Times New Roman" w:hAnsi="Times New Roman" w:cs="Times New Roman"/>
          <w:i/>
          <w:iCs/>
          <w:color w:val="000000"/>
          <w:kern w:val="1"/>
          <w:highlight w:val="white"/>
        </w:rPr>
        <w:t>coincidence</w:t>
      </w:r>
      <w:r w:rsidRPr="009976AB">
        <w:rPr>
          <w:rFonts w:ascii="Times New Roman" w:hAnsi="Times New Roman" w:cs="Times New Roman"/>
          <w:color w:val="000000"/>
          <w:kern w:val="1"/>
          <w:highlight w:val="white"/>
        </w:rPr>
        <w:t xml:space="preserve"> that distant reading does not deal well with gender, or with sexuality, or with race,” but also that these failings are not inevitable: “it’s not that distant reading </w:t>
      </w:r>
      <w:r w:rsidRPr="009976AB">
        <w:rPr>
          <w:rFonts w:ascii="Times New Roman" w:hAnsi="Times New Roman" w:cs="Times New Roman"/>
          <w:i/>
          <w:iCs/>
          <w:color w:val="000000"/>
          <w:kern w:val="1"/>
          <w:highlight w:val="white"/>
        </w:rPr>
        <w:t>can’t</w:t>
      </w:r>
      <w:r w:rsidRPr="009976AB">
        <w:rPr>
          <w:rFonts w:ascii="Times New Roman" w:hAnsi="Times New Roman" w:cs="Times New Roman"/>
          <w:color w:val="000000"/>
          <w:kern w:val="1"/>
          <w:highlight w:val="white"/>
        </w:rPr>
        <w:t xml:space="preserve"> d</w:t>
      </w:r>
      <w:r w:rsidRPr="009976AB">
        <w:rPr>
          <w:rFonts w:ascii="Times New Roman" w:hAnsi="Times New Roman" w:cs="Times New Roman"/>
          <w:color w:val="000000"/>
          <w:kern w:val="1"/>
          <w:highlight w:val="white"/>
        </w:rPr>
        <w:t>o this work,” she insists, “it’s that it’s yet to sufficiently do so”</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magenta"/>
        </w:rPr>
        <w:t>CITE</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Bode, </w:t>
      </w:r>
      <w:r w:rsidRPr="009976AB">
        <w:rPr>
          <w:rFonts w:ascii="Times New Roman" w:hAnsi="Times New Roman" w:cs="Times New Roman"/>
          <w:color w:val="000000"/>
          <w:kern w:val="1"/>
          <w:highlight w:val="white"/>
        </w:rPr>
        <w:t xml:space="preserve">too, </w:t>
      </w:r>
      <w:r w:rsidRPr="009976AB">
        <w:rPr>
          <w:rFonts w:ascii="Times New Roman" w:hAnsi="Times New Roman" w:cs="Times New Roman"/>
          <w:color w:val="000000"/>
          <w:kern w:val="1"/>
          <w:highlight w:val="white"/>
        </w:rPr>
        <w:t>despite her strong critique of distant reading as it has been practiced by Moretti and Matthew Jockers</w:t>
      </w:r>
      <w:r w:rsidRPr="009976AB">
        <w:rPr>
          <w:rFonts w:ascii="Times New Roman" w:hAnsi="Times New Roman" w:cs="Times New Roman"/>
          <w:color w:val="000000"/>
          <w:kern w:val="1"/>
          <w:highlight w:val="white"/>
          <w:vertAlign w:val="superscript"/>
        </w:rPr>
        <w:footnoteReference w:id="3"/>
      </w:r>
      <w:r w:rsidRPr="009976AB">
        <w:rPr>
          <w:rFonts w:ascii="Times New Roman" w:hAnsi="Times New Roman" w:cs="Times New Roman"/>
          <w:color w:val="000000"/>
          <w:kern w:val="1"/>
          <w:highlight w:val="white"/>
        </w:rPr>
        <w:t xml:space="preserve">, </w:t>
      </w:r>
      <w:bookmarkStart w:id="9" w:name="DH_in_the_canon_debate"/>
      <w:r w:rsidRPr="009976AB">
        <w:rPr>
          <w:rFonts w:ascii="Times New Roman" w:hAnsi="Times New Roman" w:cs="Times New Roman"/>
          <w:color w:val="000000"/>
          <w:kern w:val="1"/>
          <w:highlight w:val="white"/>
        </w:rPr>
        <w:t>does</w:t>
      </w:r>
      <w:bookmarkEnd w:id="9"/>
      <w:r w:rsidRPr="009976AB">
        <w:rPr>
          <w:rFonts w:ascii="Times New Roman" w:hAnsi="Times New Roman" w:cs="Times New Roman"/>
          <w:color w:val="000000"/>
          <w:kern w:val="1"/>
          <w:highlight w:val="white"/>
        </w:rPr>
        <w:t xml:space="preserve"> not blame distant reading itself. </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istant-readers like </w:t>
      </w:r>
      <w:r w:rsidRPr="009976AB">
        <w:rPr>
          <w:rFonts w:ascii="Times New Roman" w:hAnsi="Times New Roman" w:cs="Times New Roman"/>
          <w:color w:val="000000"/>
          <w:kern w:val="1"/>
          <w:highlight w:val="white"/>
        </w:rPr>
        <w:t>Moretti</w:t>
      </w:r>
      <w:r w:rsidRPr="009976AB">
        <w:rPr>
          <w:rFonts w:ascii="Times New Roman" w:hAnsi="Times New Roman" w:cs="Times New Roman"/>
          <w:color w:val="000000"/>
          <w:kern w:val="1"/>
          <w:highlight w:val="white"/>
        </w:rPr>
        <w:t xml:space="preserve"> and Jockers</w:t>
      </w:r>
      <w:r w:rsidRPr="009976AB">
        <w:rPr>
          <w:rFonts w:ascii="Times New Roman" w:hAnsi="Times New Roman" w:cs="Times New Roman"/>
          <w:color w:val="000000"/>
          <w:kern w:val="1"/>
          <w:highlight w:val="white"/>
        </w:rPr>
        <w:t xml:space="preserve">, she argues, “while claiming direct and objective access to ‘everything,’ … represent and explore only a very limited proportion of the literary system, and do so in an abstract and ahistorical way”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&lt;citation&gt;&lt;priority&gt;3&lt;/priority&gt;&lt;uuid&gt;C7295F53-318B-45A3-95DC-4D6CBC6FD682&lt;/uuid&gt;&lt;publications&gt;&lt;publication&gt;&lt;subtype&gt;400&lt;/subtype&gt;&lt;title&gt;The equivalence of “close” and “distant” reading; or, toward a new object for Data-Rich literary history&lt;/title&gt;&lt;url&gt;https://read.dukeupress.edu/modern-language-quarterly/article/78/1/77-106/19924&lt;/url&gt;&lt;volume&gt;78&lt;/volume&gt;&lt;publication_date&gt;99201701311200000000222000&lt;/publication_date&gt;&lt;uuid&gt;7307AD69-15EA-4447-B1A2-C87C589905E2&lt;/uuid&gt;&lt;type&gt;400&lt;/type&gt;&lt;number&gt;1&lt;/number&gt;&lt;citekey&gt;Bode:2017ut&lt;/citekey&gt;&lt;doi&gt;10.1215/00267929-3699787&lt;/doi&gt;&lt;startpage&gt;77&lt;/startpage&gt;&lt;endpage&gt;106&lt;/endpage&gt;&lt;bundle&gt;&lt;publication&gt;&lt;title&gt;Modern Language Quarterly&lt;/title&gt;&lt;uuid&gt;DBC4B344-50CF-462F-BBED-2863506CD8E9&lt;/uuid&gt;&lt;subtype&gt;-100&lt;/subtype&gt;&lt;type&gt;-100&lt;/type&gt;&lt;/publication&gt;&lt;/bundle&gt;&lt;authors&gt;&lt;author&gt;&lt;lastName&gt;Bode&lt;/lastName&gt;&lt;firstName&gt;Katherine&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(Bode)</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Klein</w:t>
      </w:r>
      <w:r w:rsidRPr="009976AB">
        <w:rPr>
          <w:rFonts w:ascii="Times New Roman" w:hAnsi="Times New Roman" w:cs="Times New Roman"/>
          <w:color w:val="000000"/>
          <w:kern w:val="1"/>
          <w:highlight w:val="white"/>
        </w:rPr>
        <w:t>, like Bode,</w:t>
      </w:r>
      <w:r w:rsidRPr="009976AB">
        <w:rPr>
          <w:rFonts w:ascii="Times New Roman" w:hAnsi="Times New Roman" w:cs="Times New Roman"/>
          <w:color w:val="000000"/>
          <w:kern w:val="1"/>
          <w:highlight w:val="white"/>
        </w:rPr>
        <w:t xml:space="preserve"> calls for “more corpora—more accessible corpora—that perform the work of recovery or resistance” to </w:t>
      </w:r>
      <w:r w:rsidRPr="009976AB">
        <w:rPr>
          <w:rFonts w:ascii="Times New Roman" w:hAnsi="Times New Roman" w:cs="Times New Roman"/>
          <w:color w:val="000000"/>
          <w:kern w:val="1"/>
          <w:highlight w:val="white"/>
        </w:rPr>
        <w:lastRenderedPageBreak/>
        <w:t>allow research “beyond quote ‘representative’ samples, which tend to reproduce the same inequities of representation that affect our cu</w:t>
      </w:r>
      <w:r w:rsidRPr="009976AB">
        <w:rPr>
          <w:rFonts w:ascii="Times New Roman" w:hAnsi="Times New Roman" w:cs="Times New Roman"/>
          <w:color w:val="000000"/>
          <w:kern w:val="1"/>
          <w:highlight w:val="white"/>
        </w:rPr>
        <w:t xml:space="preserve">ltural record as a whole” </w:t>
      </w:r>
      <w:r w:rsidRPr="009976AB">
        <w:rPr>
          <w:rFonts w:ascii="Times New Roman" w:hAnsi="Times New Roman" w:cs="Times New Roman"/>
          <w:color w:val="000000"/>
          <w:kern w:val="1"/>
          <w:highlight w:val="white"/>
        </w:rPr>
        <w:t>(CITE)</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This framing re-creates, at the cite of the corpus, the identical narratives of exclusion and representation which were previously located in critiques of the canon</w:t>
      </w:r>
      <w:commentRangeStart w:id="10"/>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"scrivcmt://70431F70-1FF6-4174-979B-E5141E3B2357</w:instrText>
      </w:r>
      <w:r w:rsidRPr="009976AB">
        <w:rPr>
          <w:rFonts w:ascii="Times New Roman" w:hAnsi="Times New Roman" w:cs="Times New Roman"/>
          <w:color w:val="000000"/>
          <w:kern w:val="1"/>
          <w:highlight w:val="white"/>
        </w:rPr>
        <w:instrText>"</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fldChar w:fldCharType="end"/>
      </w:r>
      <w:commentRangeEnd w:id="10"/>
      <w:r w:rsidRPr="009976AB">
        <w:rPr>
          <w:rFonts w:ascii="Times New Roman" w:hAnsi="Times New Roman" w:cs="Times New Roman"/>
          <w:color w:val="000000"/>
          <w:kern w:val="1"/>
          <w:highlight w:val="white"/>
        </w:rPr>
        <w:commentReference w:id="10"/>
      </w:r>
    </w:p>
    <w:p w14:paraId="181235A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DA04FF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11" w:name="what_Im_doing_here"/>
      <w:r w:rsidRPr="009976AB">
        <w:rPr>
          <w:rFonts w:ascii="Times New Roman" w:hAnsi="Times New Roman" w:cs="Times New Roman"/>
          <w:color w:val="000000"/>
          <w:kern w:val="1"/>
          <w:highlight w:val="white"/>
        </w:rPr>
        <w:t>The</w:t>
      </w:r>
      <w:bookmarkEnd w:id="11"/>
      <w:r w:rsidRPr="009976AB">
        <w:rPr>
          <w:rFonts w:ascii="Times New Roman" w:hAnsi="Times New Roman" w:cs="Times New Roman"/>
          <w:color w:val="000000"/>
          <w:kern w:val="1"/>
          <w:highlight w:val="white"/>
        </w:rPr>
        <w:t xml:space="preserve"> relocation of the debate from the canon to the corpus is not without grounds. As this dissertation will explore in depth, challenges to the tec</w:t>
      </w:r>
      <w:r w:rsidRPr="009976AB">
        <w:rPr>
          <w:rFonts w:ascii="Times New Roman" w:hAnsi="Times New Roman" w:cs="Times New Roman"/>
          <w:color w:val="000000"/>
          <w:kern w:val="1"/>
          <w:highlight w:val="white"/>
        </w:rPr>
        <w:t xml:space="preserve">hnological accessibility of texts have created new hierarchies, and a new “great unread.” </w:t>
      </w:r>
      <w:r w:rsidRPr="009976AB">
        <w:rPr>
          <w:rFonts w:ascii="Times New Roman" w:hAnsi="Times New Roman" w:cs="Times New Roman"/>
          <w:color w:val="000000"/>
          <w:kern w:val="1"/>
          <w:highlight w:val="white"/>
        </w:rPr>
        <w:t>Each archive represents a unique set of choices in response to the same sets of questions: what to include, why, how; what to make accessible, why, how, to whom; what</w:t>
      </w:r>
      <w:r w:rsidRPr="009976AB">
        <w:rPr>
          <w:rFonts w:ascii="Times New Roman" w:hAnsi="Times New Roman" w:cs="Times New Roman"/>
          <w:color w:val="000000"/>
          <w:kern w:val="1"/>
          <w:highlight w:val="white"/>
        </w:rPr>
        <w:t xml:space="preserve">, in the end, makes a text matter, and what we are meant to </w:t>
      </w:r>
      <w:r w:rsidRPr="009976AB">
        <w:rPr>
          <w:rFonts w:ascii="Times New Roman" w:hAnsi="Times New Roman" w:cs="Times New Roman"/>
          <w:i/>
          <w:iCs/>
          <w:color w:val="000000"/>
          <w:kern w:val="1"/>
          <w:highlight w:val="white"/>
        </w:rPr>
        <w:t>do</w:t>
      </w:r>
      <w:r w:rsidRPr="009976AB">
        <w:rPr>
          <w:rFonts w:ascii="Times New Roman" w:hAnsi="Times New Roman" w:cs="Times New Roman"/>
          <w:color w:val="000000"/>
          <w:kern w:val="1"/>
          <w:highlight w:val="white"/>
        </w:rPr>
        <w:t xml:space="preserve"> with texts.</w:t>
      </w:r>
      <w:r w:rsidRPr="009976AB">
        <w:rPr>
          <w:rFonts w:ascii="Times New Roman" w:hAnsi="Times New Roman" w:cs="Times New Roman"/>
          <w:color w:val="000000"/>
          <w:kern w:val="1"/>
          <w:highlight w:val="white"/>
        </w:rPr>
        <w:t xml:space="preserve"> For example, the English Short Title Catalogue records </w:t>
      </w:r>
      <w:r w:rsidRPr="009976AB">
        <w:rPr>
          <w:rFonts w:ascii="Times New Roman" w:hAnsi="Times New Roman" w:cs="Times New Roman"/>
          <w:color w:val="000000"/>
          <w:kern w:val="1"/>
          <w:highlight w:val="magenta"/>
        </w:rPr>
        <w:t>[XXX]</w:t>
      </w:r>
      <w:r w:rsidRPr="009976AB">
        <w:rPr>
          <w:rFonts w:ascii="Times New Roman" w:hAnsi="Times New Roman" w:cs="Times New Roman"/>
          <w:color w:val="000000"/>
          <w:kern w:val="1"/>
          <w:highlight w:val="white"/>
        </w:rPr>
        <w:t xml:space="preserve"> titles printed in England between 1789 and 1799. The corpus most commonly used for DH work on eighteenth century literat</w:t>
      </w:r>
      <w:r w:rsidRPr="009976AB">
        <w:rPr>
          <w:rFonts w:ascii="Times New Roman" w:hAnsi="Times New Roman" w:cs="Times New Roman"/>
          <w:color w:val="000000"/>
          <w:kern w:val="1"/>
          <w:highlight w:val="white"/>
        </w:rPr>
        <w:t xml:space="preserve">ure, ECCO-TCP, includes only </w:t>
      </w:r>
      <w:r w:rsidRPr="009976AB">
        <w:rPr>
          <w:rFonts w:ascii="Times New Roman" w:hAnsi="Times New Roman" w:cs="Times New Roman"/>
          <w:color w:val="000000"/>
          <w:kern w:val="1"/>
          <w:highlight w:val="magenta"/>
        </w:rPr>
        <w:t>XXX</w:t>
      </w:r>
      <w:r w:rsidRPr="009976AB">
        <w:rPr>
          <w:rFonts w:ascii="Times New Roman" w:hAnsi="Times New Roman" w:cs="Times New Roman"/>
          <w:color w:val="000000"/>
          <w:kern w:val="1"/>
          <w:highlight w:val="white"/>
        </w:rPr>
        <w:t xml:space="preserve"> titles for that same time period. What are the other </w:t>
      </w:r>
      <w:r w:rsidRPr="009976AB">
        <w:rPr>
          <w:rFonts w:ascii="Times New Roman" w:hAnsi="Times New Roman" w:cs="Times New Roman"/>
          <w:color w:val="000000"/>
          <w:kern w:val="1"/>
          <w:highlight w:val="magenta"/>
        </w:rPr>
        <w:t>XXX</w:t>
      </w:r>
      <w:r w:rsidRPr="009976AB">
        <w:rPr>
          <w:rFonts w:ascii="Times New Roman" w:hAnsi="Times New Roman" w:cs="Times New Roman"/>
          <w:color w:val="000000"/>
          <w:kern w:val="1"/>
          <w:highlight w:val="white"/>
        </w:rPr>
        <w:t xml:space="preserve"> titles, why are they accessible in the ways they are, and what does it mean for digital eighteenth century studies that they are not included? In a series of computational and non-computational research processes, I examine </w:t>
      </w:r>
      <w:r w:rsidRPr="009976AB">
        <w:rPr>
          <w:rFonts w:ascii="Times New Roman" w:hAnsi="Times New Roman" w:cs="Times New Roman"/>
          <w:color w:val="000000"/>
          <w:kern w:val="1"/>
          <w:highlight w:val="magenta"/>
        </w:rPr>
        <w:t>X</w:t>
      </w:r>
      <w:r w:rsidRPr="009976AB">
        <w:rPr>
          <w:rFonts w:ascii="Times New Roman" w:hAnsi="Times New Roman" w:cs="Times New Roman"/>
          <w:color w:val="000000"/>
          <w:kern w:val="1"/>
          <w:highlight w:val="white"/>
        </w:rPr>
        <w:t xml:space="preserve"> corpora of eighteenth century</w:t>
      </w:r>
      <w:r w:rsidRPr="009976AB">
        <w:rPr>
          <w:rFonts w:ascii="Times New Roman" w:hAnsi="Times New Roman" w:cs="Times New Roman"/>
          <w:color w:val="000000"/>
          <w:kern w:val="1"/>
          <w:highlight w:val="white"/>
        </w:rPr>
        <w:t xml:space="preserve"> texts to learn about four eighteenth century authors, and I examine four eighteenth century authors to learn about eighteenth century corpora. T</w:t>
      </w:r>
      <w:r w:rsidRPr="009976AB">
        <w:rPr>
          <w:rFonts w:ascii="Times New Roman" w:hAnsi="Times New Roman" w:cs="Times New Roman"/>
          <w:color w:val="000000"/>
          <w:kern w:val="1"/>
          <w:highlight w:val="white"/>
        </w:rPr>
        <w:t>his dissertation</w:t>
      </w:r>
      <w:r w:rsidRPr="009976AB">
        <w:rPr>
          <w:rFonts w:ascii="Times New Roman" w:hAnsi="Times New Roman" w:cs="Times New Roman"/>
          <w:color w:val="000000"/>
          <w:kern w:val="1"/>
          <w:highlight w:val="white"/>
        </w:rPr>
        <w:t>, therefore,</w:t>
      </w:r>
      <w:r w:rsidRPr="009976AB">
        <w:rPr>
          <w:rFonts w:ascii="Times New Roman" w:hAnsi="Times New Roman" w:cs="Times New Roman"/>
          <w:color w:val="000000"/>
          <w:kern w:val="1"/>
          <w:highlight w:val="white"/>
        </w:rPr>
        <w:t xml:space="preserve"> takes place within three scholarly conversations: the digital humanities, as an in</w:t>
      </w:r>
      <w:r w:rsidRPr="009976AB">
        <w:rPr>
          <w:rFonts w:ascii="Times New Roman" w:hAnsi="Times New Roman" w:cs="Times New Roman"/>
          <w:color w:val="000000"/>
          <w:kern w:val="1"/>
          <w:highlight w:val="white"/>
        </w:rPr>
        <w:t xml:space="preserve">creasingly self-reflective set of practices; eighteenth century studies, and the challenges presented by the 1790s; and the frameworks of reparative reading within queer theory which seem to offer valuable resources for both. The remainder of this chapter </w:t>
      </w:r>
      <w:r w:rsidRPr="009976AB">
        <w:rPr>
          <w:rFonts w:ascii="Times New Roman" w:hAnsi="Times New Roman" w:cs="Times New Roman"/>
          <w:color w:val="000000"/>
          <w:kern w:val="1"/>
          <w:highlight w:val="white"/>
        </w:rPr>
        <w:t>will describe in more detail the relevant scholarship in all three fields, then discuss the overlaps between them which enable my work. Finally, this chapter conclude</w:t>
      </w:r>
      <w:r w:rsidRPr="009976AB">
        <w:rPr>
          <w:rFonts w:ascii="Times New Roman" w:hAnsi="Times New Roman" w:cs="Times New Roman"/>
          <w:color w:val="000000"/>
          <w:kern w:val="1"/>
          <w:highlight w:val="white"/>
        </w:rPr>
        <w:t>s</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lastRenderedPageBreak/>
        <w:t xml:space="preserve">with a description of the </w:t>
      </w:r>
      <w:r w:rsidRPr="009976AB">
        <w:rPr>
          <w:rFonts w:ascii="Times New Roman" w:hAnsi="Times New Roman" w:cs="Times New Roman"/>
          <w:color w:val="000000"/>
          <w:kern w:val="1"/>
          <w:highlight w:val="white"/>
        </w:rPr>
        <w:t>major</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research</w:t>
      </w:r>
      <w:r w:rsidRPr="009976AB">
        <w:rPr>
          <w:rFonts w:ascii="Times New Roman" w:hAnsi="Times New Roman" w:cs="Times New Roman"/>
          <w:color w:val="000000"/>
          <w:kern w:val="1"/>
          <w:highlight w:val="white"/>
        </w:rPr>
        <w:t xml:space="preserve"> experiments which drive the dissertation as a w</w:t>
      </w:r>
      <w:r w:rsidRPr="009976AB">
        <w:rPr>
          <w:rFonts w:ascii="Times New Roman" w:hAnsi="Times New Roman" w:cs="Times New Roman"/>
          <w:color w:val="000000"/>
          <w:kern w:val="1"/>
          <w:highlight w:val="white"/>
        </w:rPr>
        <w:t>hole, and providing a sketch of their development across the dissertation.</w:t>
      </w:r>
    </w:p>
    <w:p w14:paraId="5A27539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1BFE5C3"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2.  </w:t>
      </w:r>
      <w:bookmarkStart w:id="12" w:name="archives"/>
      <w:r w:rsidRPr="009976AB">
        <w:rPr>
          <w:rFonts w:ascii="Georgia" w:hAnsi="Georgia" w:cs="Georgia"/>
          <w:b/>
          <w:bCs/>
          <w:color w:val="000000"/>
          <w:kern w:val="1"/>
          <w:sz w:val="26"/>
          <w:szCs w:val="26"/>
          <w:highlight w:val="white"/>
        </w:rPr>
        <w:t>archives</w:t>
      </w:r>
      <w:bookmarkEnd w:id="12"/>
    </w:p>
    <w:p w14:paraId="29DE2C01"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4B4AE4C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13" w:name="corpora_as_canons"/>
      <w:r w:rsidRPr="009976AB">
        <w:rPr>
          <w:rFonts w:ascii="Times New Roman" w:hAnsi="Times New Roman" w:cs="Times New Roman"/>
          <w:color w:val="000000"/>
          <w:kern w:val="1"/>
          <w:highlight w:val="white"/>
        </w:rPr>
        <w:t>Eighteenth</w:t>
      </w:r>
      <w:bookmarkEnd w:id="13"/>
      <w:r w:rsidRPr="009976AB">
        <w:rPr>
          <w:rFonts w:ascii="Times New Roman" w:hAnsi="Times New Roman" w:cs="Times New Roman"/>
          <w:color w:val="000000"/>
          <w:kern w:val="1"/>
          <w:highlight w:val="white"/>
        </w:rPr>
        <w:t xml:space="preserve"> century materials of various kinds have been collected in many digital archives, of very different scopes</w:t>
      </w:r>
      <w:r w:rsidRPr="009976AB">
        <w:rPr>
          <w:rFonts w:ascii="Times New Roman" w:hAnsi="Times New Roman" w:cs="Times New Roman"/>
          <w:color w:val="000000"/>
          <w:kern w:val="1"/>
          <w:highlight w:val="white"/>
        </w:rPr>
        <w:t xml:space="preserve">. I will draw materials from the English Short-Title Catalogue (ESTC), Eighteenth Century Collections Online (ECCO), the ECCO Text Creation Partnership corpus (ECCO-TCP), HathiTrust, ProQuest, the British Library’s Nineteenth Century Book Corpus (BL), the </w:t>
      </w:r>
      <w:r w:rsidRPr="009976AB">
        <w:rPr>
          <w:rFonts w:ascii="Times New Roman" w:hAnsi="Times New Roman" w:cs="Times New Roman"/>
          <w:color w:val="000000"/>
          <w:kern w:val="1"/>
          <w:highlight w:val="white"/>
        </w:rPr>
        <w:t>Early Novels Database (END), Gale’s digitized microfiche of the Corvey collection, Google Books, the Internet Archive, and Project Gutenberg.</w:t>
      </w:r>
      <w:r w:rsidRPr="009976AB">
        <w:rPr>
          <w:rFonts w:ascii="Times New Roman" w:hAnsi="Times New Roman" w:cs="Times New Roman"/>
          <w:color w:val="000000"/>
          <w:kern w:val="1"/>
          <w:highlight w:val="white"/>
        </w:rPr>
        <w:t xml:space="preserve"> For several of these databases, especially HathiTrust, Google Books, and Project Gutenberg, their status as ‘schol</w:t>
      </w:r>
      <w:r w:rsidRPr="009976AB">
        <w:rPr>
          <w:rFonts w:ascii="Times New Roman" w:hAnsi="Times New Roman" w:cs="Times New Roman"/>
          <w:color w:val="000000"/>
          <w:kern w:val="1"/>
          <w:highlight w:val="white"/>
        </w:rPr>
        <w:t>arly’ or ‘serious’ is contested. Chapter two will explore in greater detail the structural logic and the scholarly reception of these databases in light of their 1790s holdings. Since they are the direct object of study of much of the dissertation, however</w:t>
      </w:r>
      <w:r w:rsidRPr="009976AB">
        <w:rPr>
          <w:rFonts w:ascii="Times New Roman" w:hAnsi="Times New Roman" w:cs="Times New Roman"/>
          <w:color w:val="000000"/>
          <w:kern w:val="1"/>
          <w:highlight w:val="white"/>
        </w:rPr>
        <w:t>, a general introduction to their contents is useful here. The corpora vary from each other in terms of two main qualities: their size, and their reputation. The reputation of any given digital resource is shaped largely, I argue in chapter two, by its abi</w:t>
      </w:r>
      <w:r w:rsidRPr="009976AB">
        <w:rPr>
          <w:rFonts w:ascii="Times New Roman" w:hAnsi="Times New Roman" w:cs="Times New Roman"/>
          <w:color w:val="000000"/>
          <w:kern w:val="1"/>
          <w:highlight w:val="white"/>
        </w:rPr>
        <w:t>lity to signal ‘rigour’ in its collection practices. Several corpora of different sizes have established reputations of seriousness, and, correspondingly, cultural capital within scholarly communities.</w:t>
      </w:r>
    </w:p>
    <w:p w14:paraId="1336710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A9B7DE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14" w:name="scholarly_archives"/>
      <w:r w:rsidRPr="009976AB">
        <w:rPr>
          <w:rFonts w:ascii="Times New Roman" w:hAnsi="Times New Roman" w:cs="Times New Roman"/>
          <w:color w:val="000000"/>
          <w:kern w:val="1"/>
          <w:highlight w:val="white"/>
        </w:rPr>
        <w:lastRenderedPageBreak/>
        <w:t>The</w:t>
      </w:r>
      <w:bookmarkEnd w:id="14"/>
      <w:r w:rsidRPr="009976AB">
        <w:rPr>
          <w:rFonts w:ascii="Times New Roman" w:hAnsi="Times New Roman" w:cs="Times New Roman"/>
          <w:color w:val="000000"/>
          <w:kern w:val="1"/>
          <w:highlight w:val="white"/>
        </w:rPr>
        <w:t xml:space="preserve"> most prominen</w:t>
      </w:r>
      <w:r w:rsidRPr="009976AB">
        <w:rPr>
          <w:rFonts w:ascii="Times New Roman" w:hAnsi="Times New Roman" w:cs="Times New Roman"/>
          <w:color w:val="000000"/>
          <w:kern w:val="1"/>
          <w:highlight w:val="white"/>
        </w:rPr>
        <w:t>t rigorous, scholarly</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corpus of eighteenth century texts is </w:t>
      </w:r>
      <w:r w:rsidRPr="009976AB">
        <w:rPr>
          <w:rFonts w:ascii="Times New Roman" w:hAnsi="Times New Roman" w:cs="Times New Roman"/>
          <w:color w:val="000000"/>
          <w:kern w:val="1"/>
          <w:highlight w:val="white"/>
        </w:rPr>
        <w:t>Gale’s Eighteenth Century Collections Online (ECCO), containing over 180,000 titles 1701-1800, of which 42,000 were printed in England between 1789 and 1799. ECCO is itself (mostly) a subset of th</w:t>
      </w:r>
      <w:r w:rsidRPr="009976AB">
        <w:rPr>
          <w:rFonts w:ascii="Times New Roman" w:hAnsi="Times New Roman" w:cs="Times New Roman"/>
          <w:color w:val="000000"/>
          <w:kern w:val="1"/>
          <w:highlight w:val="white"/>
        </w:rPr>
        <w:t>e broader English Short Title Catalogue (ESTC), which contains more 460,000 texts 1473-1800, of which 51,965 were printed in England between 1789 and 1799 (indicating that nearly 10,000 titles in the decade appear in the ESTC but not ECCO). The ESTC does n</w:t>
      </w:r>
      <w:r w:rsidRPr="009976AB">
        <w:rPr>
          <w:rFonts w:ascii="Times New Roman" w:hAnsi="Times New Roman" w:cs="Times New Roman"/>
          <w:color w:val="000000"/>
          <w:kern w:val="1"/>
          <w:highlight w:val="white"/>
        </w:rPr>
        <w:t>ot provide access to texts themselves: instead, it is an authoritative bibliographic catalogue, available as a searchable database. It is ECCO which provides texts: ECCO’s 180,000 titles works are available as photographed facsimiles of the full text of ea</w:t>
      </w:r>
      <w:r w:rsidRPr="009976AB">
        <w:rPr>
          <w:rFonts w:ascii="Times New Roman" w:hAnsi="Times New Roman" w:cs="Times New Roman"/>
          <w:color w:val="000000"/>
          <w:kern w:val="1"/>
          <w:highlight w:val="white"/>
        </w:rPr>
        <w:t>ch title. The facsimiles can be searched within ECCO’s online interface; these searches examine a plaintext version of the facsimile pages that was generated by Optical Character Recognition (OCR), but this OCR text is not made directly available. As a res</w:t>
      </w:r>
      <w:r w:rsidRPr="009976AB">
        <w:rPr>
          <w:rFonts w:ascii="Times New Roman" w:hAnsi="Times New Roman" w:cs="Times New Roman"/>
          <w:color w:val="000000"/>
          <w:kern w:val="1"/>
          <w:highlight w:val="white"/>
        </w:rPr>
        <w:t>ult, the facsimiles may be read individually by scholars, but cannot form the basis for computational corpus analysis. A subset of ECCO’s texts have been hand-prepared, as part of the Text Creation Partnership (TCP), to be easier to use in computational re</w:t>
      </w:r>
      <w:r w:rsidRPr="009976AB">
        <w:rPr>
          <w:rFonts w:ascii="Times New Roman" w:hAnsi="Times New Roman" w:cs="Times New Roman"/>
          <w:color w:val="000000"/>
          <w:kern w:val="1"/>
          <w:highlight w:val="white"/>
        </w:rPr>
        <w:t>search. The resulting corpus of ECCO-TCP texts contains 2,231 titles, of which 466 were printed in England between 1789 and 1799. These titles are available as carefully-edited texts encoded according to the Text Encoding Initiative (TEI) standard, which n</w:t>
      </w:r>
      <w:r w:rsidRPr="009976AB">
        <w:rPr>
          <w:rFonts w:ascii="Times New Roman" w:hAnsi="Times New Roman" w:cs="Times New Roman"/>
          <w:color w:val="000000"/>
          <w:kern w:val="1"/>
          <w:highlight w:val="white"/>
        </w:rPr>
        <w:t xml:space="preserve">ot only provides an accurate version of the text’s words, but encodes substantial details regarding its context on the page. </w:t>
      </w:r>
      <w:commentRangeStart w:id="15"/>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"scrivcmt://0F16EFF9-6395-4223-BBF5-9BCBFCC77470"</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Most large-scale distant reading of eighteenth century literature relies</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o</w:t>
      </w:r>
      <w:r w:rsidRPr="009976AB">
        <w:rPr>
          <w:rFonts w:ascii="Times New Roman" w:hAnsi="Times New Roman" w:cs="Times New Roman"/>
          <w:color w:val="000000"/>
          <w:kern w:val="1"/>
          <w:highlight w:val="white"/>
        </w:rPr>
        <w:t>n the ECCO-TCP corpus as its ‘model’ or ‘sample’ to represent the period</w:t>
      </w:r>
      <w:r w:rsidRPr="009976AB">
        <w:rPr>
          <w:rFonts w:ascii="Times New Roman" w:hAnsi="Times New Roman" w:cs="Times New Roman"/>
          <w:color w:val="000000"/>
          <w:kern w:val="1"/>
          <w:highlight w:val="white"/>
        </w:rPr>
        <w:fldChar w:fldCharType="end"/>
      </w:r>
      <w:commentRangeEnd w:id="15"/>
      <w:r w:rsidRPr="009976AB">
        <w:rPr>
          <w:rFonts w:ascii="Times New Roman" w:hAnsi="Times New Roman" w:cs="Times New Roman"/>
          <w:color w:val="000000"/>
          <w:kern w:val="1"/>
          <w:highlight w:val="white"/>
        </w:rPr>
        <w:commentReference w:id="15"/>
      </w:r>
      <w:r w:rsidRPr="009976AB">
        <w:rPr>
          <w:rFonts w:ascii="Times New Roman" w:hAnsi="Times New Roman" w:cs="Times New Roman"/>
          <w:color w:val="000000"/>
          <w:kern w:val="1"/>
          <w:highlight w:val="white"/>
        </w:rPr>
        <w:t>. Accordingly, one of the tasks of this dissertation is to examine the makeup of this corpus, and how it differs both from ot</w:t>
      </w:r>
      <w:r w:rsidRPr="009976AB">
        <w:rPr>
          <w:rFonts w:ascii="Times New Roman" w:hAnsi="Times New Roman" w:cs="Times New Roman"/>
          <w:color w:val="000000"/>
          <w:kern w:val="1"/>
          <w:highlight w:val="white"/>
        </w:rPr>
        <w:t xml:space="preserve">her corpora and from print culture in the period itself. These three digital collections — ECCO, ESTC, and ECCO-TCP — are the primary digital resources for the period, which form the basis of most digital research. However, </w:t>
      </w:r>
      <w:r w:rsidRPr="009976AB">
        <w:rPr>
          <w:rFonts w:ascii="Times New Roman" w:hAnsi="Times New Roman" w:cs="Times New Roman"/>
          <w:color w:val="000000"/>
          <w:kern w:val="1"/>
          <w:highlight w:val="white"/>
        </w:rPr>
        <w:lastRenderedPageBreak/>
        <w:t>they represent only one approach</w:t>
      </w:r>
      <w:r w:rsidRPr="009976AB">
        <w:rPr>
          <w:rFonts w:ascii="Times New Roman" w:hAnsi="Times New Roman" w:cs="Times New Roman"/>
          <w:color w:val="000000"/>
          <w:kern w:val="1"/>
          <w:highlight w:val="white"/>
        </w:rPr>
        <w:t xml:space="preserve"> toward the collection and presentation of digital texts, to which there are two broad kinds of alternatives. These large but meticulous collections occupy a middle space between, on the one hand, highly selective thematic collections, such as The Shelley-</w:t>
      </w:r>
      <w:r w:rsidRPr="009976AB">
        <w:rPr>
          <w:rFonts w:ascii="Times New Roman" w:hAnsi="Times New Roman" w:cs="Times New Roman"/>
          <w:color w:val="000000"/>
          <w:kern w:val="1"/>
          <w:highlight w:val="white"/>
        </w:rPr>
        <w:t>Godwin Archive, of which there are many, and the giants of indiscriminate textual accumulation, such as Google Books, of which there are few.</w:t>
      </w:r>
    </w:p>
    <w:p w14:paraId="2A3AB92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9DDCEA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16" w:name="micro_archives"/>
      <w:r w:rsidRPr="009976AB">
        <w:rPr>
          <w:rFonts w:ascii="Times New Roman" w:hAnsi="Times New Roman" w:cs="Times New Roman"/>
          <w:color w:val="000000"/>
          <w:kern w:val="1"/>
          <w:highlight w:val="white"/>
        </w:rPr>
        <w:t>Smaller</w:t>
      </w:r>
      <w:bookmarkEnd w:id="16"/>
      <w:r w:rsidRPr="009976AB">
        <w:rPr>
          <w:rFonts w:ascii="Times New Roman" w:hAnsi="Times New Roman" w:cs="Times New Roman"/>
          <w:color w:val="000000"/>
          <w:kern w:val="1"/>
          <w:highlight w:val="white"/>
        </w:rPr>
        <w:t xml:space="preserve"> collections allow for more scholarly curation, but have corresponding limitat</w:t>
      </w:r>
      <w:r w:rsidRPr="009976AB">
        <w:rPr>
          <w:rFonts w:ascii="Times New Roman" w:hAnsi="Times New Roman" w:cs="Times New Roman"/>
          <w:color w:val="000000"/>
          <w:kern w:val="1"/>
          <w:highlight w:val="white"/>
        </w:rPr>
        <w:t xml:space="preserve">ions. Whereas the ‘main players’ </w:t>
      </w:r>
      <w:r w:rsidRPr="009976AB">
        <w:rPr>
          <w:rFonts w:ascii="Times New Roman" w:hAnsi="Times New Roman" w:cs="Times New Roman"/>
          <w:color w:val="000000"/>
          <w:kern w:val="1"/>
          <w:highlight w:val="white"/>
        </w:rPr>
        <w:t xml:space="preserve">of the </w:t>
      </w:r>
      <w:r w:rsidRPr="009976AB">
        <w:rPr>
          <w:rFonts w:ascii="Times New Roman" w:hAnsi="Times New Roman" w:cs="Times New Roman"/>
          <w:color w:val="000000"/>
          <w:kern w:val="1"/>
          <w:highlight w:val="white"/>
        </w:rPr>
        <w:t>the mega-archives</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can be easily enumerated, these specialized collections are numerous. Some will focus on particular kinds of texts, such as the Early Novels Database (2,041 novels 1700-1799) or Broadside Ballads On</w:t>
      </w:r>
      <w:r w:rsidRPr="009976AB">
        <w:rPr>
          <w:rFonts w:ascii="Times New Roman" w:hAnsi="Times New Roman" w:cs="Times New Roman"/>
          <w:color w:val="000000"/>
          <w:kern w:val="1"/>
          <w:highlight w:val="white"/>
        </w:rPr>
        <w:t xml:space="preserve">line (more than 30,000 broadside ballads). Others exhaustively index particular publications, such as </w:t>
      </w:r>
      <w:r w:rsidRPr="009976AB">
        <w:rPr>
          <w:rFonts w:ascii="Times New Roman" w:hAnsi="Times New Roman" w:cs="Times New Roman"/>
          <w:i/>
          <w:iCs/>
          <w:color w:val="000000"/>
          <w:kern w:val="1"/>
          <w:highlight w:val="white"/>
        </w:rPr>
        <w:t>The Hampshire Chronicle</w:t>
      </w:r>
      <w:r w:rsidRPr="009976AB">
        <w:rPr>
          <w:rFonts w:ascii="Times New Roman" w:hAnsi="Times New Roman" w:cs="Times New Roman"/>
          <w:color w:val="000000"/>
          <w:kern w:val="1"/>
          <w:highlight w:val="white"/>
        </w:rPr>
        <w:t xml:space="preserve"> (1,950 references to fiction in issues from 1772-1829)</w:t>
      </w:r>
      <w:r w:rsidRPr="009976AB">
        <w:rPr>
          <w:rFonts w:ascii="Times New Roman" w:hAnsi="Times New Roman" w:cs="Times New Roman"/>
          <w:color w:val="000000"/>
          <w:kern w:val="1"/>
          <w:highlight w:val="white"/>
        </w:rPr>
        <w:t xml:space="preserve">, the Index to the </w:t>
      </w:r>
      <w:r w:rsidRPr="009976AB">
        <w:rPr>
          <w:rFonts w:ascii="Times New Roman" w:hAnsi="Times New Roman" w:cs="Times New Roman"/>
          <w:i/>
          <w:iCs/>
          <w:color w:val="000000"/>
          <w:kern w:val="1"/>
          <w:highlight w:val="white"/>
        </w:rPr>
        <w:t>Lady’s Magazine</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14,729 articles from </w:t>
      </w:r>
      <w:r w:rsidRPr="009976AB">
        <w:rPr>
          <w:rFonts w:ascii="Times New Roman" w:hAnsi="Times New Roman" w:cs="Times New Roman"/>
          <w:color w:val="000000"/>
          <w:kern w:val="1"/>
          <w:highlight w:val="white"/>
        </w:rPr>
        <w:t>1770 to 1818), or t</w:t>
      </w:r>
      <w:r w:rsidRPr="009976AB">
        <w:rPr>
          <w:rFonts w:ascii="Times New Roman" w:hAnsi="Times New Roman" w:cs="Times New Roman"/>
          <w:color w:val="000000"/>
          <w:kern w:val="1"/>
          <w:highlight w:val="white"/>
        </w:rPr>
        <w:t>he Novels Reviewed Database (1,836 reviews from </w:t>
      </w:r>
      <w:r w:rsidRPr="009976AB">
        <w:rPr>
          <w:rFonts w:ascii="Times New Roman" w:hAnsi="Times New Roman" w:cs="Times New Roman"/>
          <w:i/>
          <w:iCs/>
          <w:color w:val="000000"/>
          <w:kern w:val="1"/>
          <w:highlight w:val="white"/>
        </w:rPr>
        <w:t>The Critical Review</w:t>
      </w:r>
      <w:r w:rsidRPr="009976AB">
        <w:rPr>
          <w:rFonts w:ascii="Times New Roman" w:hAnsi="Times New Roman" w:cs="Times New Roman"/>
          <w:color w:val="000000"/>
          <w:kern w:val="1"/>
          <w:highlight w:val="white"/>
        </w:rPr>
        <w:t xml:space="preserve"> and </w:t>
      </w:r>
      <w:r w:rsidRPr="009976AB">
        <w:rPr>
          <w:rFonts w:ascii="Times New Roman" w:hAnsi="Times New Roman" w:cs="Times New Roman"/>
          <w:i/>
          <w:iCs/>
          <w:color w:val="000000"/>
          <w:kern w:val="1"/>
          <w:highlight w:val="white"/>
        </w:rPr>
        <w:t>The Monthly Review</w:t>
      </w:r>
      <w:r w:rsidRPr="009976AB">
        <w:rPr>
          <w:rFonts w:ascii="Times New Roman" w:hAnsi="Times New Roman" w:cs="Times New Roman"/>
          <w:color w:val="000000"/>
          <w:kern w:val="1"/>
          <w:highlight w:val="white"/>
        </w:rPr>
        <w:t>, 1790-1820). Feminist scholarship in particular has seen the creation of resources like the Orlando Project, the Chawton House library Novels Online, Northeastern Un</w:t>
      </w:r>
      <w:r w:rsidRPr="009976AB">
        <w:rPr>
          <w:rFonts w:ascii="Times New Roman" w:hAnsi="Times New Roman" w:cs="Times New Roman"/>
          <w:color w:val="000000"/>
          <w:kern w:val="1"/>
          <w:highlight w:val="white"/>
        </w:rPr>
        <w:t>iversity’s Women Writers Online and UC Davis’s British Women Romantic Poets. The virtue of these collections is that they achieve even greater accuracy and comprehensiveness within their defined scope. The Shelley-Godwin Archive, for example, can reasonabl</w:t>
      </w:r>
      <w:r w:rsidRPr="009976AB">
        <w:rPr>
          <w:rFonts w:ascii="Times New Roman" w:hAnsi="Times New Roman" w:cs="Times New Roman"/>
          <w:color w:val="000000"/>
          <w:kern w:val="1"/>
          <w:highlight w:val="white"/>
        </w:rPr>
        <w:t xml:space="preserve">y aspire to digitize </w:t>
      </w:r>
      <w:r w:rsidRPr="009976AB">
        <w:rPr>
          <w:rFonts w:ascii="Times New Roman" w:hAnsi="Times New Roman" w:cs="Times New Roman"/>
          <w:i/>
          <w:iCs/>
          <w:color w:val="000000"/>
          <w:kern w:val="1"/>
          <w:highlight w:val="white"/>
        </w:rPr>
        <w:t>every</w:t>
      </w:r>
      <w:r w:rsidRPr="009976AB">
        <w:rPr>
          <w:rFonts w:ascii="Times New Roman" w:hAnsi="Times New Roman" w:cs="Times New Roman"/>
          <w:color w:val="000000"/>
          <w:kern w:val="1"/>
          <w:highlight w:val="white"/>
        </w:rPr>
        <w:t xml:space="preserve"> known manuscript of Percy Bysshe Shelley, Mary Wollstonecraft Shelley, William Godwin, and Mary Wollstonecraft, and to provide these manuscripts in hand-encoded plaintext transcripts. However, as is inevitable, these specialized </w:t>
      </w:r>
      <w:r w:rsidRPr="009976AB">
        <w:rPr>
          <w:rFonts w:ascii="Times New Roman" w:hAnsi="Times New Roman" w:cs="Times New Roman"/>
          <w:color w:val="000000"/>
          <w:kern w:val="1"/>
          <w:highlight w:val="white"/>
        </w:rPr>
        <w:t xml:space="preserve">archives have the vices of their virtues: their specialized focus allows them to adapt precisely to their materials, and their idiosyncratic data structures can rarely be combined with other </w:t>
      </w:r>
      <w:r w:rsidRPr="009976AB">
        <w:rPr>
          <w:rFonts w:ascii="Times New Roman" w:hAnsi="Times New Roman" w:cs="Times New Roman"/>
          <w:color w:val="000000"/>
          <w:kern w:val="1"/>
          <w:highlight w:val="white"/>
        </w:rPr>
        <w:lastRenderedPageBreak/>
        <w:t>resources. The William Blake Archive, for example, benefits enorm</w:t>
      </w:r>
      <w:r w:rsidRPr="009976AB">
        <w:rPr>
          <w:rFonts w:ascii="Times New Roman" w:hAnsi="Times New Roman" w:cs="Times New Roman"/>
          <w:color w:val="000000"/>
          <w:kern w:val="1"/>
          <w:highlight w:val="white"/>
        </w:rPr>
        <w:t>ously from designing its archive around the unique images of each page of each copy of each of Blake’s works. But because this approach is so well-suited to Blake, it cannot be applied beyond Blake. Even if the archive’s resources were available for downlo</w:t>
      </w:r>
      <w:r w:rsidRPr="009976AB">
        <w:rPr>
          <w:rFonts w:ascii="Times New Roman" w:hAnsi="Times New Roman" w:cs="Times New Roman"/>
          <w:color w:val="000000"/>
          <w:kern w:val="1"/>
          <w:highlight w:val="white"/>
        </w:rPr>
        <w:t>ad, they could not be directly compared to materials from another source which does not record its information at such a minute level of detail.</w:t>
      </w:r>
    </w:p>
    <w:p w14:paraId="3D4DD36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DB4F8F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The best known mega-archive is Google Books. In a scholarly context, one hesitates even to designate this as a</w:t>
      </w:r>
      <w:r w:rsidRPr="009976AB">
        <w:rPr>
          <w:rFonts w:ascii="Times New Roman" w:hAnsi="Times New Roman" w:cs="Times New Roman"/>
          <w:color w:val="000000"/>
          <w:kern w:val="1"/>
          <w:highlight w:val="white"/>
        </w:rPr>
        <w:t xml:space="preserve">n “archive,” particularly in the same breath as resources like ECCO: books of all kinds are scanned indiscriminately with only the bare minimum of roughly-accurate metadata collected about them. Books are sourced from libraries whose collections are being </w:t>
      </w:r>
      <w:r w:rsidRPr="009976AB">
        <w:rPr>
          <w:rFonts w:ascii="Times New Roman" w:hAnsi="Times New Roman" w:cs="Times New Roman"/>
          <w:color w:val="000000"/>
          <w:kern w:val="1"/>
          <w:highlight w:val="white"/>
        </w:rPr>
        <w:t>scanned in bulk, or are submitted directly by publishers or authors who are attracted by Google’s call to “Promote your books on Google—for free” (CITE</w:t>
      </w:r>
      <w:r w:rsidRPr="009976AB">
        <w:rPr>
          <w:rFonts w:ascii="Times New Roman" w:hAnsi="Times New Roman" w:cs="Times New Roman"/>
          <w:color w:val="000000"/>
          <w:kern w:val="1"/>
          <w:highlight w:val="white"/>
          <w:vertAlign w:val="superscript"/>
        </w:rPr>
        <w:footnoteReference w:id="4"/>
      </w:r>
      <w:r w:rsidRPr="009976AB">
        <w:rPr>
          <w:rFonts w:ascii="Times New Roman" w:hAnsi="Times New Roman" w:cs="Times New Roman"/>
          <w:color w:val="000000"/>
          <w:kern w:val="1"/>
          <w:highlight w:val="white"/>
        </w:rPr>
        <w:t>).   These rapidly-scanned books are prone to unpredictable errors, including inaccurate dates, misspellings, duplicate copies, and inaccurate subject classifications (</w:t>
      </w:r>
      <w:r w:rsidRPr="009976AB">
        <w:rPr>
          <w:rFonts w:ascii="Times New Roman" w:hAnsi="Times New Roman" w:cs="Times New Roman"/>
          <w:color w:val="000000"/>
          <w:kern w:val="1"/>
          <w:highlight w:val="magenta"/>
        </w:rPr>
        <w:t>Harper 2016; Jacsó 2008; Weiss 2016) (CITE Mike Sutton and Mark D. Griffiths</w:t>
      </w:r>
      <w:r w:rsidRPr="009976AB">
        <w:rPr>
          <w:rFonts w:ascii="Times New Roman" w:hAnsi="Times New Roman" w:cs="Times New Roman"/>
          <w:color w:val="000000"/>
          <w:kern w:val="1"/>
          <w:highlight w:val="white"/>
        </w:rPr>
        <w:t>) — infamous</w:t>
      </w:r>
      <w:r w:rsidRPr="009976AB">
        <w:rPr>
          <w:rFonts w:ascii="Times New Roman" w:hAnsi="Times New Roman" w:cs="Times New Roman"/>
          <w:color w:val="000000"/>
          <w:kern w:val="1"/>
          <w:highlight w:val="white"/>
        </w:rPr>
        <w:t>ly, many books have “1899” assigned as their publication date because this date was used as a placeholder for “no date”.</w:t>
      </w:r>
      <w:r w:rsidRPr="009976AB">
        <w:rPr>
          <w:rFonts w:ascii="Times New Roman" w:hAnsi="Times New Roman" w:cs="Times New Roman"/>
          <w:color w:val="000000"/>
          <w:kern w:val="1"/>
          <w:highlight w:val="white"/>
          <w:vertAlign w:val="superscript"/>
        </w:rPr>
        <w:footnoteReference w:id="5"/>
      </w:r>
      <w:r w:rsidRPr="009976AB">
        <w:rPr>
          <w:rFonts w:ascii="Times New Roman" w:hAnsi="Times New Roman" w:cs="Times New Roman"/>
          <w:color w:val="000000"/>
          <w:kern w:val="1"/>
          <w:highlight w:val="white"/>
        </w:rPr>
        <w:t xml:space="preserve"> Many photographed pages still include the fingers of the employee holding open the</w:t>
      </w:r>
      <w:r w:rsidRPr="009976AB">
        <w:rPr>
          <w:rFonts w:ascii="Times New Roman" w:hAnsi="Times New Roman" w:cs="Times New Roman"/>
          <w:color w:val="000000"/>
          <w:kern w:val="1"/>
          <w:highlight w:val="white"/>
        </w:rPr>
        <w:t xml:space="preserve"> book. Nonetheless, Google Books is frequently used to study the prevalence of various “n-grams” (words or short phrases) over time, thanks to Google’s built-in tool. The tool is able to search books which are, for copyright restrictions, not available dir</w:t>
      </w:r>
      <w:r w:rsidRPr="009976AB">
        <w:rPr>
          <w:rFonts w:ascii="Times New Roman" w:hAnsi="Times New Roman" w:cs="Times New Roman"/>
          <w:color w:val="000000"/>
          <w:kern w:val="1"/>
          <w:highlight w:val="white"/>
        </w:rPr>
        <w:t xml:space="preserve">ectly to readers, making it highly tempting for questions about contemporary language use. Similar in scope to Google Books but with more limited research tools is The Internet Archive. </w:t>
      </w:r>
      <w:r w:rsidRPr="009976AB">
        <w:rPr>
          <w:rFonts w:ascii="Times New Roman" w:hAnsi="Times New Roman" w:cs="Times New Roman"/>
          <w:color w:val="000000"/>
          <w:kern w:val="1"/>
          <w:highlight w:val="white"/>
        </w:rPr>
        <w:lastRenderedPageBreak/>
        <w:t>The Internet Archive, unlike Google Books, is a non-profit, but like G</w:t>
      </w:r>
      <w:r w:rsidRPr="009976AB">
        <w:rPr>
          <w:rFonts w:ascii="Times New Roman" w:hAnsi="Times New Roman" w:cs="Times New Roman"/>
          <w:color w:val="000000"/>
          <w:kern w:val="1"/>
          <w:highlight w:val="white"/>
        </w:rPr>
        <w:t>oogle Books, it carries out mass scanning of books. The Internet Archive declares that it contains 20 million books and texts, and scans 1,000 books per day in 28 locations around the world (CITE).</w:t>
      </w:r>
      <w:r w:rsidRPr="009976AB">
        <w:rPr>
          <w:rFonts w:ascii="Times New Roman" w:hAnsi="Times New Roman" w:cs="Times New Roman"/>
          <w:color w:val="000000"/>
          <w:kern w:val="1"/>
          <w:highlight w:val="white"/>
          <w:vertAlign w:val="superscript"/>
        </w:rPr>
        <w:footnoteReference w:id="6"/>
      </w:r>
      <w:r w:rsidRPr="009976AB">
        <w:rPr>
          <w:rFonts w:ascii="Times New Roman" w:hAnsi="Times New Roman" w:cs="Times New Roman"/>
          <w:color w:val="000000"/>
          <w:kern w:val="1"/>
          <w:highlight w:val="white"/>
        </w:rPr>
        <w:t xml:space="preserve"> </w:t>
      </w:r>
      <w:bookmarkStart w:id="17" w:name="mega_archives"/>
      <w:r w:rsidRPr="009976AB">
        <w:rPr>
          <w:rFonts w:ascii="Times New Roman" w:hAnsi="Times New Roman" w:cs="Times New Roman"/>
          <w:color w:val="000000"/>
          <w:kern w:val="1"/>
          <w:highlight w:val="white"/>
        </w:rPr>
        <w:t>Equivalent</w:t>
      </w:r>
      <w:bookmarkEnd w:id="17"/>
      <w:r w:rsidRPr="009976AB">
        <w:rPr>
          <w:rFonts w:ascii="Times New Roman" w:hAnsi="Times New Roman" w:cs="Times New Roman"/>
          <w:color w:val="000000"/>
          <w:kern w:val="1"/>
          <w:highlight w:val="white"/>
        </w:rPr>
        <w:t xml:space="preserve"> numbers are not currently published for Google Books, but in 2013 books were scanned at the rate of </w:t>
      </w:r>
      <w:commentRangeStart w:id="18"/>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"scrivcmt://46FFA73D-5B8E-4789-A8BB-5E3C022E9AFB"</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1,000 pages per hour</w:t>
      </w:r>
      <w:r w:rsidRPr="009976AB">
        <w:rPr>
          <w:rFonts w:ascii="Times New Roman" w:hAnsi="Times New Roman" w:cs="Times New Roman"/>
          <w:color w:val="000000"/>
          <w:kern w:val="1"/>
          <w:highlight w:val="white"/>
        </w:rPr>
        <w:fldChar w:fldCharType="end"/>
      </w:r>
      <w:commentRangeEnd w:id="18"/>
      <w:r w:rsidRPr="009976AB">
        <w:rPr>
          <w:rFonts w:ascii="Times New Roman" w:hAnsi="Times New Roman" w:cs="Times New Roman"/>
          <w:color w:val="000000"/>
          <w:kern w:val="1"/>
          <w:highlight w:val="white"/>
        </w:rPr>
        <w:commentReference w:id="18"/>
      </w:r>
      <w:r w:rsidRPr="009976AB">
        <w:rPr>
          <w:rFonts w:ascii="Times New Roman" w:hAnsi="Times New Roman" w:cs="Times New Roman"/>
          <w:color w:val="000000"/>
          <w:kern w:val="1"/>
          <w:highlight w:val="white"/>
        </w:rPr>
        <w:t>, and in 2015 more than 25 million books had be</w:t>
      </w:r>
      <w:r w:rsidRPr="009976AB">
        <w:rPr>
          <w:rFonts w:ascii="Times New Roman" w:hAnsi="Times New Roman" w:cs="Times New Roman"/>
          <w:color w:val="000000"/>
          <w:kern w:val="1"/>
          <w:highlight w:val="white"/>
        </w:rPr>
        <w:t xml:space="preserve">en scanned. </w:t>
      </w:r>
      <w:r w:rsidRPr="009976AB">
        <w:rPr>
          <w:rFonts w:ascii="Times New Roman" w:hAnsi="Times New Roman" w:cs="Times New Roman"/>
          <w:color w:val="000000"/>
          <w:kern w:val="1"/>
          <w:highlight w:val="blue"/>
        </w:rPr>
        <w:t>Google Books and the Internet Archive are not “canonical” sources of texts, but they are nonetheless part of the ecosystem of digital eighteenth century studies.</w:t>
      </w:r>
    </w:p>
    <w:p w14:paraId="52C07CB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D7E4A7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0FC392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728AF2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19" w:name="HathiTrust"/>
      <w:r w:rsidRPr="009976AB">
        <w:rPr>
          <w:rFonts w:ascii="Times New Roman" w:hAnsi="Times New Roman" w:cs="Times New Roman"/>
          <w:color w:val="000000"/>
          <w:kern w:val="1"/>
          <w:highlight w:val="magenta"/>
        </w:rPr>
        <w:t>TODO</w:t>
      </w:r>
      <w:bookmarkEnd w:id="19"/>
      <w:r w:rsidRPr="009976AB">
        <w:rPr>
          <w:rFonts w:ascii="Times New Roman" w:hAnsi="Times New Roman" w:cs="Times New Roman"/>
          <w:color w:val="000000"/>
          <w:kern w:val="1"/>
          <w:highlight w:val="magenta"/>
        </w:rPr>
        <w:t xml:space="preserve">: move half of this HathiTrust stuff to chapter 2, and </w:t>
      </w:r>
      <w:r w:rsidRPr="009976AB">
        <w:rPr>
          <w:rFonts w:ascii="Times New Roman" w:hAnsi="Times New Roman" w:cs="Times New Roman"/>
          <w:color w:val="000000"/>
          <w:kern w:val="1"/>
          <w:highlight w:val="magenta"/>
        </w:rPr>
        <w:t>write more about Project Gutenberg instead</w:t>
      </w:r>
    </w:p>
    <w:p w14:paraId="4ED386C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3E5D7C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Moreover, as in eighteenth-century texts themselves, the boundary between “canonical” and “noncanonical” digital archives is a permeable one: Google Books and the Internet Archive, distinctly ‘noncanonical’ archi</w:t>
      </w:r>
      <w:r w:rsidRPr="009976AB">
        <w:rPr>
          <w:rFonts w:ascii="Times New Roman" w:hAnsi="Times New Roman" w:cs="Times New Roman"/>
          <w:color w:val="000000"/>
          <w:kern w:val="1"/>
          <w:highlight w:val="white"/>
        </w:rPr>
        <w:t>ves, are also integrated into HathiTrust, an increasingly popular ‘canonical’ resource for scholars</w:t>
      </w:r>
      <w:commentRangeStart w:id="20"/>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"scrivcmt://F786BEC7-7D93-4034-8DE2-A77298CDD56F"</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fldChar w:fldCharType="end"/>
      </w:r>
      <w:commentRangeEnd w:id="20"/>
      <w:r w:rsidRPr="009976AB">
        <w:rPr>
          <w:rFonts w:ascii="Times New Roman" w:hAnsi="Times New Roman" w:cs="Times New Roman"/>
          <w:color w:val="000000"/>
          <w:kern w:val="1"/>
          <w:highlight w:val="white"/>
        </w:rPr>
        <w:commentReference w:id="20"/>
      </w:r>
      <w:r w:rsidRPr="009976AB">
        <w:rPr>
          <w:rFonts w:ascii="Times New Roman" w:hAnsi="Times New Roman" w:cs="Times New Roman"/>
          <w:color w:val="000000"/>
          <w:kern w:val="1"/>
          <w:highlight w:val="white"/>
        </w:rPr>
        <w:t xml:space="preserve"> Ha</w:t>
      </w:r>
      <w:r w:rsidRPr="009976AB">
        <w:rPr>
          <w:rFonts w:ascii="Times New Roman" w:hAnsi="Times New Roman" w:cs="Times New Roman"/>
          <w:color w:val="000000"/>
          <w:kern w:val="1"/>
          <w:highlight w:val="white"/>
        </w:rPr>
        <w:t>thiTrust’s collection contains digitized content from “a variety of sources, including Google, the Internet Archive, Microsoft, and in-house member institution initiatives”</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&lt;citation&gt;&lt;priority&gt;4&lt;/priority&gt;&lt;uuid&gt;ECA29461-D719-4386-A4F1-B884C6034F80&lt;/uuid&gt;&lt;publications&gt;&lt;publication&gt;&lt;subtype&gt;403&lt;/subtype&gt;&lt;title&gt;Our Digital Library&lt;/title&gt;&lt;publication_date&gt;99201903101200000000222000&lt;/publication_date&gt;&lt;uuid&gt;B1502DAF-B2FC-42EC-B61C-870395D55CA6&lt;/uuid&gt;&lt;type&gt;400&lt;/type&gt;&lt;citekey&gt;HathiTrust:2019vs&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(HathiTrust)</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The “in-house member institutions” are six consortia (suc</w:t>
      </w:r>
      <w:r w:rsidRPr="009976AB">
        <w:rPr>
          <w:rFonts w:ascii="Times New Roman" w:hAnsi="Times New Roman" w:cs="Times New Roman"/>
          <w:color w:val="000000"/>
          <w:kern w:val="1"/>
          <w:highlight w:val="white"/>
        </w:rPr>
        <w:t>h as the University of California state university system), and one hundred and forty-nine individual universities and colleges</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&lt;citation&gt;&lt;priority&gt;5&lt;/priority&gt;&lt;uuid&gt;21A08021-87AC-43BC-BAD4-67E381D6D96B&lt;/uuid&gt;&lt;publications&gt;&lt;publication&gt;&lt;subtype&gt;403&lt;/subtype&gt;&lt;title&gt;Our Membership&lt;/title&gt;&lt;publication_date&gt;99201903101200000000222000&lt;/publication_date&gt;&lt;uuid&gt;6D018E07-8154-4563-B5EB-4707BF1DDE78&lt;/uuid&gt;&lt;type&gt;400&lt;/type&gt;&lt;citekey&gt;HathiTrust:2019ti&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(HathiTrust)</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The aggregate scholarly authority of these institutions carries the weight of elevating HathiTrust abo</w:t>
      </w:r>
      <w:r w:rsidRPr="009976AB">
        <w:rPr>
          <w:rFonts w:ascii="Times New Roman" w:hAnsi="Times New Roman" w:cs="Times New Roman"/>
          <w:color w:val="000000"/>
          <w:kern w:val="1"/>
          <w:highlight w:val="white"/>
        </w:rPr>
        <w:t xml:space="preserve">ve the Google Books scans which form the backbone of much of its contents: “The members ensure the reliability and efficiency of the </w:t>
      </w:r>
      <w:r w:rsidRPr="009976AB">
        <w:rPr>
          <w:rFonts w:ascii="Times New Roman" w:hAnsi="Times New Roman" w:cs="Times New Roman"/>
          <w:color w:val="000000"/>
          <w:kern w:val="1"/>
          <w:highlight w:val="white"/>
        </w:rPr>
        <w:lastRenderedPageBreak/>
        <w:t>digital library,” the website assures us, “by relying on community standards and best practices”</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&lt;citation&gt;&lt;priority&gt;6&lt;/priority&gt;&lt;uuid&gt;D7D186C8-4FED-4B60-AEC9-8710E5216444&lt;/uuid&gt;&lt;publications&gt;&lt;publication&gt;&lt;subtype&gt;403&lt;/subtype&gt;&lt;title&gt;Our Digital Library&lt;/title&gt;&lt;publication_date&gt;99201903101200000000222000&lt;/publication_date&gt;&lt;uuid&gt;B1502DAF-B2FC-42EC-B61C-870395D55CA6&lt;/uuid&gt;&lt;type&gt;400&lt;/type&gt;&lt;citekey&gt;HathiTrust:2019vs&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(HathiTrust)</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The collection itself is always expanding: the website contains a dedicated set of instructions for “Getting Content Into HathiTrust,” providing an “Ingest Checklist” for those who might contribute either existing or new digitized content</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&lt;citation&gt;&lt;priority&gt;7&lt;/priority&gt;&lt;uuid&gt;158320D0-B186-4BE8-9B4D-1CE0ED42B6F4&lt;/uuid&gt;&lt;publications&gt;&lt;publication&gt;&lt;subtype&gt;403&lt;/subtype&gt;&lt;title&gt;Getting Content Into HathiTrust&lt;/title&gt;&lt;publication_date&gt;99201903101200000000222000&lt;/publication_date&gt;&lt;uuid&gt;E747523F-BA51-4555-9355-A7F6A029C140&lt;/uuid&gt;&lt;type&gt;400&lt;/type&gt;&lt;citekey&gt;HathiTrust:2019tf&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(HathiTrust)</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The texts themselves are all stored as facsimile page images and full-text OCR transcripts. In order to comply with copyright law, however, HathiTrust only provides large-scale downloads and OCR transcripts for texts which are in the public domain</w:t>
      </w:r>
      <w:r w:rsidRPr="009976AB">
        <w:rPr>
          <w:rFonts w:ascii="Times New Roman" w:hAnsi="Times New Roman" w:cs="Times New Roman"/>
          <w:color w:val="000000"/>
          <w:kern w:val="1"/>
          <w:highlight w:val="white"/>
        </w:rPr>
        <w:t xml:space="preserve">. What does, in fact, distinguish HathiTrust from similar repositories is its commitment to enabling fair use and research-based access to texts as much as possible. Rather than favouring maximum restriction of access in order to ensure maximum protection </w:t>
      </w:r>
      <w:r w:rsidRPr="009976AB">
        <w:rPr>
          <w:rFonts w:ascii="Times New Roman" w:hAnsi="Times New Roman" w:cs="Times New Roman"/>
          <w:color w:val="000000"/>
          <w:kern w:val="1"/>
          <w:highlight w:val="white"/>
        </w:rPr>
        <w:t xml:space="preserve">from legal complaints, HathiTrust has innovated several ways to allow scholars to carry out text-mining analysis on copyrighted texts. The scholarly benefit of HathiTrust is most evident, therefore, in the study of contemporary literature, where copyright </w:t>
      </w:r>
      <w:r w:rsidRPr="009976AB">
        <w:rPr>
          <w:rFonts w:ascii="Times New Roman" w:hAnsi="Times New Roman" w:cs="Times New Roman"/>
          <w:color w:val="000000"/>
          <w:kern w:val="1"/>
          <w:highlight w:val="white"/>
        </w:rPr>
        <w:t>has been a major barrier to study. However, eighteenth-century texts are so firmly in the public domain that copyright issues rarely arise; instead, the major challenge in building large-scale corpora of transcripts (rather than facsimiles) is the resistan</w:t>
      </w:r>
      <w:r w:rsidRPr="009976AB">
        <w:rPr>
          <w:rFonts w:ascii="Times New Roman" w:hAnsi="Times New Roman" w:cs="Times New Roman"/>
          <w:color w:val="000000"/>
          <w:kern w:val="1"/>
          <w:highlight w:val="white"/>
        </w:rPr>
        <w:t xml:space="preserve">ce of eighteenth century typefaces to OCR. Especially since many eighteenth-century digital facsimiles are themselves fascimiles of microfiche (with resulting loss of image fidelity), running an eighteenth century page image through OCR software generally </w:t>
      </w:r>
      <w:r w:rsidRPr="009976AB">
        <w:rPr>
          <w:rFonts w:ascii="Times New Roman" w:hAnsi="Times New Roman" w:cs="Times New Roman"/>
          <w:color w:val="000000"/>
          <w:kern w:val="1"/>
          <w:highlight w:val="white"/>
        </w:rPr>
        <w:t xml:space="preserve">produces useless </w:t>
      </w:r>
      <w:commentRangeStart w:id="21"/>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"scrivcmt://86D87A9D-2241-46DD-A000-4C9FE3321297"</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gibberish</w:t>
      </w:r>
      <w:r w:rsidRPr="009976AB">
        <w:rPr>
          <w:rFonts w:ascii="Times New Roman" w:hAnsi="Times New Roman" w:cs="Times New Roman"/>
          <w:color w:val="000000"/>
          <w:kern w:val="1"/>
          <w:highlight w:val="white"/>
        </w:rPr>
        <w:fldChar w:fldCharType="end"/>
      </w:r>
      <w:commentRangeEnd w:id="21"/>
      <w:r w:rsidRPr="009976AB">
        <w:rPr>
          <w:rFonts w:ascii="Times New Roman" w:hAnsi="Times New Roman" w:cs="Times New Roman"/>
          <w:color w:val="000000"/>
          <w:kern w:val="1"/>
          <w:highlight w:val="white"/>
        </w:rPr>
        <w:commentReference w:id="21"/>
      </w:r>
      <w:r w:rsidRPr="009976AB">
        <w:rPr>
          <w:rFonts w:ascii="Times New Roman" w:hAnsi="Times New Roman" w:cs="Times New Roman"/>
          <w:color w:val="000000"/>
          <w:kern w:val="1"/>
          <w:highlight w:val="white"/>
        </w:rPr>
        <w:t xml:space="preserve">. As a result, HathiTrust’s key intervention </w:t>
      </w:r>
      <w:r w:rsidRPr="009976AB">
        <w:rPr>
          <w:rFonts w:ascii="Times New Roman" w:hAnsi="Times New Roman" w:cs="Times New Roman"/>
          <w:color w:val="000000"/>
          <w:kern w:val="1"/>
          <w:highlight w:val="white"/>
        </w:rPr>
        <w:t>— using OCR to circumvent copyright restrictions — has limited applicability to eighteenth-century studies.</w:t>
      </w:r>
    </w:p>
    <w:p w14:paraId="4392FD0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902B1D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22" w:name="conclusion"/>
      <w:r w:rsidRPr="009976AB">
        <w:rPr>
          <w:rFonts w:ascii="Times New Roman" w:hAnsi="Times New Roman" w:cs="Times New Roman"/>
          <w:color w:val="000000"/>
          <w:kern w:val="1"/>
          <w:highlight w:val="white"/>
        </w:rPr>
        <w:t>As</w:t>
      </w:r>
      <w:bookmarkEnd w:id="22"/>
      <w:r w:rsidRPr="009976AB">
        <w:rPr>
          <w:rFonts w:ascii="Times New Roman" w:hAnsi="Times New Roman" w:cs="Times New Roman"/>
          <w:color w:val="000000"/>
          <w:kern w:val="1"/>
          <w:highlight w:val="white"/>
        </w:rPr>
        <w:t xml:space="preserve"> this survey of eighteenth-century digital archives shows, there is no ‘perfect’</w:t>
      </w:r>
      <w:r w:rsidRPr="009976AB">
        <w:rPr>
          <w:rFonts w:ascii="Times New Roman" w:hAnsi="Times New Roman" w:cs="Times New Roman"/>
          <w:color w:val="000000"/>
          <w:kern w:val="1"/>
          <w:highlight w:val="white"/>
        </w:rPr>
        <w:t xml:space="preserve"> corpus for large-scale study of eighteenth-century texts. Moreover, I argue, the imperfect samples which </w:t>
      </w:r>
      <w:r w:rsidRPr="009976AB">
        <w:rPr>
          <w:rFonts w:ascii="Times New Roman" w:hAnsi="Times New Roman" w:cs="Times New Roman"/>
          <w:color w:val="000000"/>
          <w:kern w:val="1"/>
          <w:highlight w:val="white"/>
        </w:rPr>
        <w:lastRenderedPageBreak/>
        <w:t>each archive provides are shaped not only by historical factors of eighteenth-century print culture, but also by contemporary digital culture. Each ar</w:t>
      </w:r>
      <w:r w:rsidRPr="009976AB">
        <w:rPr>
          <w:rFonts w:ascii="Times New Roman" w:hAnsi="Times New Roman" w:cs="Times New Roman"/>
          <w:color w:val="000000"/>
          <w:kern w:val="1"/>
          <w:highlight w:val="white"/>
        </w:rPr>
        <w:t xml:space="preserve">chive represents a unique set of choices in response to the same sets of questions: what to include, why, how; what to make accessible, why, how, to whom; what, in the end, makes a text matter, and what we are meant to </w:t>
      </w:r>
      <w:r w:rsidRPr="009976AB">
        <w:rPr>
          <w:rFonts w:ascii="Times New Roman" w:hAnsi="Times New Roman" w:cs="Times New Roman"/>
          <w:i/>
          <w:iCs/>
          <w:color w:val="000000"/>
          <w:kern w:val="1"/>
          <w:highlight w:val="white"/>
        </w:rPr>
        <w:t>do</w:t>
      </w:r>
      <w:r w:rsidRPr="009976AB">
        <w:rPr>
          <w:rFonts w:ascii="Times New Roman" w:hAnsi="Times New Roman" w:cs="Times New Roman"/>
          <w:color w:val="000000"/>
          <w:kern w:val="1"/>
          <w:highlight w:val="white"/>
        </w:rPr>
        <w:t xml:space="preserve"> with texts. As this dissertation w</w:t>
      </w:r>
      <w:r w:rsidRPr="009976AB">
        <w:rPr>
          <w:rFonts w:ascii="Times New Roman" w:hAnsi="Times New Roman" w:cs="Times New Roman"/>
          <w:color w:val="000000"/>
          <w:kern w:val="1"/>
          <w:highlight w:val="white"/>
        </w:rPr>
        <w:t xml:space="preserve">ill argue more fully in </w:t>
      </w:r>
      <w:r w:rsidRPr="009976AB">
        <w:rPr>
          <w:rFonts w:ascii="Times New Roman" w:hAnsi="Times New Roman" w:cs="Times New Roman"/>
          <w:color w:val="000000"/>
          <w:kern w:val="1"/>
          <w:highlight w:val="white"/>
        </w:rPr>
        <w:t>c</w:t>
      </w:r>
      <w:r w:rsidRPr="009976AB">
        <w:rPr>
          <w:rFonts w:ascii="Times New Roman" w:hAnsi="Times New Roman" w:cs="Times New Roman"/>
          <w:color w:val="000000"/>
          <w:kern w:val="1"/>
          <w:highlight w:val="white"/>
        </w:rPr>
        <w:t xml:space="preserve">hapter </w:t>
      </w:r>
      <w:r w:rsidRPr="009976AB">
        <w:rPr>
          <w:rFonts w:ascii="Times New Roman" w:hAnsi="Times New Roman" w:cs="Times New Roman"/>
          <w:color w:val="000000"/>
          <w:kern w:val="1"/>
          <w:highlight w:val="white"/>
        </w:rPr>
        <w:t>two</w:t>
      </w:r>
      <w:r w:rsidRPr="009976AB">
        <w:rPr>
          <w:rFonts w:ascii="Times New Roman" w:hAnsi="Times New Roman" w:cs="Times New Roman"/>
          <w:color w:val="000000"/>
          <w:kern w:val="1"/>
          <w:highlight w:val="white"/>
        </w:rPr>
        <w:t>, these questions of digital history have important resonance with literary questions about literary canon formation.</w:t>
      </w:r>
    </w:p>
    <w:p w14:paraId="776C6D7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15AFBC68"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3.  </w:t>
      </w:r>
      <w:bookmarkStart w:id="23" w:name="my_authors"/>
      <w:r w:rsidRPr="009976AB">
        <w:rPr>
          <w:rFonts w:ascii="Georgia" w:hAnsi="Georgia" w:cs="Georgia"/>
          <w:b/>
          <w:bCs/>
          <w:color w:val="000000"/>
          <w:kern w:val="1"/>
          <w:sz w:val="26"/>
          <w:szCs w:val="26"/>
          <w:highlight w:val="white"/>
        </w:rPr>
        <w:t>my authors</w:t>
      </w:r>
      <w:bookmarkEnd w:id="23"/>
    </w:p>
    <w:p w14:paraId="11DB9D5A"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313048A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All of the computational work in this dissertation </w:t>
      </w:r>
      <w:r w:rsidRPr="009976AB">
        <w:rPr>
          <w:rFonts w:ascii="Times New Roman" w:hAnsi="Times New Roman" w:cs="Times New Roman"/>
          <w:color w:val="000000"/>
          <w:kern w:val="1"/>
          <w:highlight w:val="white"/>
        </w:rPr>
        <w:t>aims</w:t>
      </w:r>
      <w:r w:rsidRPr="009976AB">
        <w:rPr>
          <w:rFonts w:ascii="Times New Roman" w:hAnsi="Times New Roman" w:cs="Times New Roman"/>
          <w:color w:val="000000"/>
          <w:kern w:val="1"/>
          <w:highlight w:val="white"/>
        </w:rPr>
        <w:t xml:space="preserve"> to </w:t>
      </w:r>
      <w:r w:rsidRPr="009976AB">
        <w:rPr>
          <w:rFonts w:ascii="Times New Roman" w:hAnsi="Times New Roman" w:cs="Times New Roman"/>
          <w:color w:val="000000"/>
          <w:kern w:val="1"/>
          <w:highlight w:val="white"/>
        </w:rPr>
        <w:t>identify</w:t>
      </w:r>
      <w:r w:rsidRPr="009976AB">
        <w:rPr>
          <w:rFonts w:ascii="Times New Roman" w:hAnsi="Times New Roman" w:cs="Times New Roman"/>
          <w:color w:val="000000"/>
          <w:kern w:val="1"/>
          <w:highlight w:val="white"/>
        </w:rPr>
        <w:t xml:space="preserve">, in as minute detail as possible, </w:t>
      </w:r>
      <w:r w:rsidRPr="009976AB">
        <w:rPr>
          <w:rFonts w:ascii="Times New Roman" w:hAnsi="Times New Roman" w:cs="Times New Roman"/>
          <w:color w:val="000000"/>
          <w:kern w:val="1"/>
          <w:highlight w:val="white"/>
        </w:rPr>
        <w:t xml:space="preserve">all works printed </w:t>
      </w:r>
      <w:r w:rsidRPr="009976AB">
        <w:rPr>
          <w:rFonts w:ascii="Times New Roman" w:hAnsi="Times New Roman" w:cs="Times New Roman"/>
          <w:color w:val="000000"/>
          <w:kern w:val="1"/>
          <w:highlight w:val="white"/>
        </w:rPr>
        <w:t>in England between January 1 1789 and December 31 1799. This eleven-year “decade” was a turbulent one across the Channel, encompassing the whole of the French Revolution, from the Estates General</w:t>
      </w:r>
      <w:r w:rsidRPr="009976AB">
        <w:rPr>
          <w:rFonts w:ascii="Times New Roman" w:hAnsi="Times New Roman" w:cs="Times New Roman"/>
          <w:color w:val="000000"/>
          <w:kern w:val="1"/>
          <w:highlight w:val="white"/>
        </w:rPr>
        <w:t xml:space="preserve"> in 1789 to Napoleon’s coup in 1799.</w:t>
      </w:r>
      <w:r w:rsidRPr="009976AB">
        <w:rPr>
          <w:rFonts w:ascii="Times New Roman" w:hAnsi="Times New Roman" w:cs="Times New Roman"/>
          <w:color w:val="000000"/>
          <w:kern w:val="1"/>
          <w:highlight w:val="white"/>
          <w:vertAlign w:val="superscript"/>
        </w:rPr>
        <w:footnoteReference w:id="7"/>
      </w:r>
      <w:r w:rsidRPr="009976AB">
        <w:rPr>
          <w:rFonts w:ascii="Times New Roman" w:hAnsi="Times New Roman" w:cs="Times New Roman"/>
          <w:color w:val="000000"/>
          <w:kern w:val="1"/>
          <w:highlight w:val="white"/>
        </w:rPr>
        <w:t xml:space="preserve"> </w:t>
      </w:r>
      <w:bookmarkStart w:id="24" w:name="1790s_intro"/>
      <w:bookmarkEnd w:id="24"/>
      <w:r w:rsidRPr="009976AB">
        <w:rPr>
          <w:rFonts w:ascii="Times New Roman" w:hAnsi="Times New Roman" w:cs="Times New Roman"/>
          <w:color w:val="000000"/>
          <w:kern w:val="1"/>
          <w:highlight w:val="white"/>
        </w:rPr>
        <w:t>In</w:t>
      </w:r>
      <w:r w:rsidRPr="009976AB">
        <w:rPr>
          <w:rFonts w:ascii="Times New Roman" w:hAnsi="Times New Roman" w:cs="Times New Roman"/>
          <w:color w:val="000000"/>
          <w:kern w:val="1"/>
          <w:highlight w:val="white"/>
        </w:rPr>
        <w:t xml:space="preserve"> E</w:t>
      </w:r>
      <w:r w:rsidRPr="009976AB">
        <w:rPr>
          <w:rFonts w:ascii="Times New Roman" w:hAnsi="Times New Roman" w:cs="Times New Roman"/>
          <w:color w:val="000000"/>
          <w:kern w:val="1"/>
          <w:highlight w:val="white"/>
        </w:rPr>
        <w:t xml:space="preserve">ngland, these events caused strong and variously nationalist reactions in a country which had so recently lost its colonies in America and feared that a French invasion could come at any moment. This is the decade of </w:t>
      </w:r>
      <w:r w:rsidRPr="009976AB">
        <w:rPr>
          <w:rFonts w:ascii="Times New Roman" w:hAnsi="Times New Roman" w:cs="Times New Roman"/>
          <w:i/>
          <w:iCs/>
          <w:color w:val="000000"/>
          <w:kern w:val="1"/>
          <w:highlight w:val="white"/>
        </w:rPr>
        <w:t>Common Sense</w:t>
      </w:r>
      <w:r w:rsidRPr="009976AB">
        <w:rPr>
          <w:rFonts w:ascii="Times New Roman" w:hAnsi="Times New Roman" w:cs="Times New Roman"/>
          <w:color w:val="000000"/>
          <w:kern w:val="1"/>
          <w:highlight w:val="white"/>
        </w:rPr>
        <w:t xml:space="preserve">, it is the decade of </w:t>
      </w:r>
      <w:r w:rsidRPr="009976AB">
        <w:rPr>
          <w:rFonts w:ascii="Times New Roman" w:hAnsi="Times New Roman" w:cs="Times New Roman"/>
          <w:i/>
          <w:iCs/>
          <w:color w:val="000000"/>
          <w:kern w:val="1"/>
          <w:highlight w:val="white"/>
        </w:rPr>
        <w:t>Lyric</w:t>
      </w:r>
      <w:r w:rsidRPr="009976AB">
        <w:rPr>
          <w:rFonts w:ascii="Times New Roman" w:hAnsi="Times New Roman" w:cs="Times New Roman"/>
          <w:i/>
          <w:iCs/>
          <w:color w:val="000000"/>
          <w:kern w:val="1"/>
          <w:highlight w:val="white"/>
        </w:rPr>
        <w:t>al Ballads</w:t>
      </w:r>
      <w:r w:rsidRPr="009976AB">
        <w:rPr>
          <w:rFonts w:ascii="Times New Roman" w:hAnsi="Times New Roman" w:cs="Times New Roman"/>
          <w:color w:val="000000"/>
          <w:kern w:val="1"/>
          <w:highlight w:val="white"/>
        </w:rPr>
        <w:t>; it is the decade of Hannah More, it is the decade of Ann Radcliffe; it was the age of wisdom, it was the age of foolishness; it was the epoch of belief, it was the epoch of incredulity. Charles Dickens’ now-famous superlative degree of comparis</w:t>
      </w:r>
      <w:r w:rsidRPr="009976AB">
        <w:rPr>
          <w:rFonts w:ascii="Times New Roman" w:hAnsi="Times New Roman" w:cs="Times New Roman"/>
          <w:color w:val="000000"/>
          <w:kern w:val="1"/>
          <w:highlight w:val="white"/>
        </w:rPr>
        <w:t xml:space="preserve">on captures the tension </w:t>
      </w:r>
      <w:r w:rsidRPr="009976AB">
        <w:rPr>
          <w:rFonts w:ascii="Times New Roman" w:hAnsi="Times New Roman" w:cs="Times New Roman"/>
          <w:color w:val="000000"/>
          <w:kern w:val="1"/>
          <w:highlight w:val="white"/>
        </w:rPr>
        <w:t xml:space="preserve">often seen by scholars between ‘Enlightenment’ modes of writing and ‘Romantic’ or ‘Gothic’ modes. </w:t>
      </w:r>
      <w:r w:rsidRPr="009976AB">
        <w:rPr>
          <w:rFonts w:ascii="Times New Roman" w:hAnsi="Times New Roman" w:cs="Times New Roman"/>
          <w:color w:val="000000"/>
          <w:kern w:val="1"/>
          <w:highlight w:val="white"/>
        </w:rPr>
        <w:t xml:space="preserve">To navigate the 1790s, I </w:t>
      </w:r>
      <w:r w:rsidRPr="009976AB">
        <w:rPr>
          <w:rFonts w:ascii="Times New Roman" w:hAnsi="Times New Roman" w:cs="Times New Roman"/>
          <w:color w:val="000000"/>
          <w:kern w:val="1"/>
          <w:highlight w:val="white"/>
        </w:rPr>
        <w:lastRenderedPageBreak/>
        <w:t>turn to four authors whose careers and works usefully focalize my core questions of genre, publics, and the s</w:t>
      </w:r>
      <w:r w:rsidRPr="009976AB">
        <w:rPr>
          <w:rFonts w:ascii="Times New Roman" w:hAnsi="Times New Roman" w:cs="Times New Roman"/>
          <w:color w:val="000000"/>
          <w:kern w:val="1"/>
          <w:highlight w:val="white"/>
        </w:rPr>
        <w:t>tatus of literature and writers. These authors are Hannah More, Charlotte Smith, Mary Robinson, and Ann Radcliffe. All four authors were highly productive in the 1790s, and all four had complex and contested literary legacies after the 1790s. In the follow</w:t>
      </w:r>
      <w:r w:rsidRPr="009976AB">
        <w:rPr>
          <w:rFonts w:ascii="Times New Roman" w:hAnsi="Times New Roman" w:cs="Times New Roman"/>
          <w:color w:val="000000"/>
          <w:kern w:val="1"/>
          <w:highlight w:val="white"/>
        </w:rPr>
        <w:t xml:space="preserve">ing chapters of this dissertation, I will ask whether and how contemporary digital archives make these authors visible. First, however, I provide </w:t>
      </w:r>
      <w:r w:rsidRPr="009976AB">
        <w:rPr>
          <w:rFonts w:ascii="Times New Roman" w:hAnsi="Times New Roman" w:cs="Times New Roman"/>
          <w:color w:val="000000"/>
          <w:kern w:val="1"/>
          <w:highlight w:val="white"/>
        </w:rPr>
        <w:t xml:space="preserve">here </w:t>
      </w:r>
      <w:r w:rsidRPr="009976AB">
        <w:rPr>
          <w:rFonts w:ascii="Times New Roman" w:hAnsi="Times New Roman" w:cs="Times New Roman"/>
          <w:color w:val="000000"/>
          <w:kern w:val="1"/>
          <w:highlight w:val="white"/>
        </w:rPr>
        <w:t>a brief overview of each author’s major works, general biography, and critical reception.</w:t>
      </w:r>
    </w:p>
    <w:p w14:paraId="246123E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DAA8BCA"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3.1.  </w:t>
      </w:r>
      <w:bookmarkStart w:id="25" w:name="Charlotte_Smith"/>
      <w:r w:rsidRPr="009976AB">
        <w:rPr>
          <w:rFonts w:ascii="Georgia" w:hAnsi="Georgia" w:cs="Georgia"/>
          <w:b/>
          <w:bCs/>
          <w:color w:val="000000"/>
          <w:kern w:val="1"/>
          <w:sz w:val="26"/>
          <w:szCs w:val="26"/>
          <w:highlight w:val="white"/>
        </w:rPr>
        <w:t>Charlotte Smith</w:t>
      </w:r>
      <w:bookmarkEnd w:id="25"/>
    </w:p>
    <w:p w14:paraId="52C1936E"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6741D50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26" w:name="writing"/>
      <w:r w:rsidRPr="009976AB">
        <w:rPr>
          <w:rFonts w:ascii="Times New Roman" w:hAnsi="Times New Roman" w:cs="Times New Roman"/>
          <w:color w:val="000000"/>
          <w:kern w:val="1"/>
          <w:highlight w:val="white"/>
        </w:rPr>
        <w:t>Charlotte</w:t>
      </w:r>
      <w:bookmarkEnd w:id="26"/>
      <w:r w:rsidRPr="009976AB">
        <w:rPr>
          <w:rFonts w:ascii="Times New Roman" w:hAnsi="Times New Roman" w:cs="Times New Roman"/>
          <w:color w:val="000000"/>
          <w:kern w:val="1"/>
          <w:highlight w:val="white"/>
        </w:rPr>
        <w:t xml:space="preserve"> Smith’s literary career began with the publication of her volume of poetry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in 1784. Six sonnets by Smith had appeared in periodicals in 1782 and 1784 prior to the publication o</w:t>
      </w:r>
      <w:r w:rsidRPr="009976AB">
        <w:rPr>
          <w:rFonts w:ascii="Times New Roman" w:hAnsi="Times New Roman" w:cs="Times New Roman"/>
          <w:color w:val="000000"/>
          <w:kern w:val="1"/>
          <w:highlight w:val="white"/>
        </w:rPr>
        <w:t xml:space="preserve">f </w:t>
      </w:r>
      <w:r w:rsidRPr="009976AB">
        <w:rPr>
          <w:rFonts w:ascii="Times New Roman" w:hAnsi="Times New Roman" w:cs="Times New Roman"/>
          <w:i/>
          <w:iCs/>
          <w:color w:val="000000"/>
          <w:kern w:val="1"/>
          <w:highlight w:val="white"/>
        </w:rPr>
        <w:t xml:space="preserve">Elegiac Sonnets </w:t>
      </w:r>
      <w:r w:rsidRPr="009976AB">
        <w:rPr>
          <w:rFonts w:ascii="Times New Roman" w:hAnsi="Times New Roman" w:cs="Times New Roman"/>
          <w:color w:val="000000"/>
          <w:kern w:val="1"/>
          <w:highlight w:val="white"/>
        </w:rPr>
        <w:t>(Roberts). The first edition (1784) contains sixteen sonnets: ten original sonnets, then “other essays” in the middle of the volume (a translated “Song. From the French of Cardinal Bernis” and a poem in couplets, “The Origin of Flattery”)</w:t>
      </w:r>
      <w:r w:rsidRPr="009976AB">
        <w:rPr>
          <w:rFonts w:ascii="Times New Roman" w:hAnsi="Times New Roman" w:cs="Times New Roman"/>
          <w:color w:val="000000"/>
          <w:kern w:val="1"/>
          <w:highlight w:val="white"/>
        </w:rPr>
        <w:t xml:space="preserve">, and six more sonnets, three of which are translations “from Petrarch”, and three which are “Supposed to be written by Werter.” A second edition of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xml:space="preserve"> rapidly followed the first in the same year, with only slight amendments. In the next year,</w:t>
      </w:r>
      <w:r w:rsidRPr="009976AB">
        <w:rPr>
          <w:rFonts w:ascii="Times New Roman" w:hAnsi="Times New Roman" w:cs="Times New Roman"/>
          <w:color w:val="000000"/>
          <w:kern w:val="1"/>
          <w:highlight w:val="white"/>
        </w:rPr>
        <w:t xml:space="preserve"> 1785</w:t>
      </w:r>
      <w:r w:rsidRPr="009976AB">
        <w:rPr>
          <w:rFonts w:ascii="Times New Roman" w:hAnsi="Times New Roman" w:cs="Times New Roman"/>
          <w:color w:val="000000"/>
          <w:kern w:val="1"/>
          <w:highlight w:val="white"/>
        </w:rPr>
        <w:t xml:space="preserve">, Smith’s </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t</w:t>
      </w:r>
      <w:r w:rsidRPr="009976AB">
        <w:rPr>
          <w:rFonts w:ascii="Times New Roman" w:hAnsi="Times New Roman" w:cs="Times New Roman"/>
          <w:color w:val="000000"/>
          <w:kern w:val="1"/>
          <w:highlight w:val="white"/>
        </w:rPr>
        <w:t xml:space="preserve">ranslation of Prévost’s </w:t>
      </w:r>
      <w:r w:rsidRPr="009976AB">
        <w:rPr>
          <w:rFonts w:ascii="Times New Roman" w:hAnsi="Times New Roman" w:cs="Times New Roman"/>
          <w:i/>
          <w:iCs/>
          <w:color w:val="000000"/>
          <w:kern w:val="1"/>
          <w:highlight w:val="white"/>
        </w:rPr>
        <w:t>Manon Lescaut</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was published, but not under Smith’s name “</w:t>
      </w:r>
      <w:r w:rsidRPr="009976AB">
        <w:rPr>
          <w:rFonts w:ascii="Times New Roman" w:hAnsi="Times New Roman" w:cs="Times New Roman"/>
          <w:color w:val="000000"/>
          <w:kern w:val="1"/>
          <w:highlight w:val="white"/>
        </w:rPr>
        <w:t xml:space="preserve">after criticism of the work’s morality” (Fry xi). The </w:t>
      </w:r>
      <w:r w:rsidRPr="009976AB">
        <w:rPr>
          <w:rFonts w:ascii="Times New Roman" w:hAnsi="Times New Roman" w:cs="Times New Roman"/>
          <w:color w:val="000000"/>
          <w:kern w:val="1"/>
          <w:highlight w:val="white"/>
        </w:rPr>
        <w:t>third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and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fourth</w:t>
      </w:r>
      <w:r w:rsidRPr="009976AB">
        <w:rPr>
          <w:rFonts w:ascii="Times New Roman" w:hAnsi="Times New Roman" w:cs="Times New Roman"/>
          <w:color w:val="000000"/>
          <w:kern w:val="1"/>
          <w:highlight w:val="white"/>
        </w:rPr>
        <w:t xml:space="preserve"> ed</w:t>
      </w:r>
      <w:r w:rsidRPr="009976AB">
        <w:rPr>
          <w:rFonts w:ascii="Times New Roman" w:hAnsi="Times New Roman" w:cs="Times New Roman"/>
          <w:color w:val="000000"/>
          <w:kern w:val="1"/>
          <w:highlight w:val="white"/>
        </w:rPr>
        <w:t>ition</w:t>
      </w:r>
      <w:r w:rsidRPr="009976AB">
        <w:rPr>
          <w:rFonts w:ascii="Times New Roman" w:hAnsi="Times New Roman" w:cs="Times New Roman"/>
          <w:color w:val="000000"/>
          <w:kern w:val="1"/>
          <w:highlight w:val="white"/>
        </w:rPr>
        <w:t xml:space="preserve">s of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appeared in </w:t>
      </w:r>
      <w:r w:rsidRPr="009976AB">
        <w:rPr>
          <w:rFonts w:ascii="Times New Roman" w:hAnsi="Times New Roman" w:cs="Times New Roman"/>
          <w:color w:val="000000"/>
          <w:kern w:val="1"/>
          <w:highlight w:val="white"/>
        </w:rPr>
        <w:t>1786</w:t>
      </w:r>
      <w:r w:rsidRPr="009976AB">
        <w:rPr>
          <w:rFonts w:ascii="Times New Roman" w:hAnsi="Times New Roman" w:cs="Times New Roman"/>
          <w:color w:val="000000"/>
          <w:kern w:val="1"/>
          <w:highlight w:val="white"/>
        </w:rPr>
        <w:t>. These</w:t>
      </w:r>
      <w:r w:rsidRPr="009976AB">
        <w:rPr>
          <w:rFonts w:ascii="Times New Roman" w:hAnsi="Times New Roman" w:cs="Times New Roman"/>
          <w:color w:val="000000"/>
          <w:kern w:val="1"/>
          <w:highlight w:val="white"/>
        </w:rPr>
        <w:t xml:space="preserve"> introduce 20 new sonnets, and the n</w:t>
      </w:r>
      <w:r w:rsidRPr="009976AB">
        <w:rPr>
          <w:rFonts w:ascii="Times New Roman" w:hAnsi="Times New Roman" w:cs="Times New Roman"/>
          <w:color w:val="000000"/>
          <w:kern w:val="1"/>
          <w:highlight w:val="white"/>
        </w:rPr>
        <w:t xml:space="preserve">on-sonnet poems are removed. A new preface is added, now dated from Woolbeding, a small West Sussex village where Smith moved in 1785. In the </w:t>
      </w:r>
      <w:r w:rsidRPr="009976AB">
        <w:rPr>
          <w:rFonts w:ascii="Times New Roman" w:hAnsi="Times New Roman" w:cs="Times New Roman"/>
          <w:color w:val="000000"/>
          <w:kern w:val="1"/>
          <w:highlight w:val="white"/>
        </w:rPr>
        <w:t>fir</w:t>
      </w:r>
      <w:r w:rsidRPr="009976AB">
        <w:rPr>
          <w:rFonts w:ascii="Times New Roman" w:hAnsi="Times New Roman" w:cs="Times New Roman"/>
          <w:color w:val="000000"/>
          <w:kern w:val="1"/>
          <w:highlight w:val="white"/>
        </w:rPr>
        <w:t xml:space="preserve">st </w:t>
      </w:r>
      <w:r w:rsidRPr="009976AB">
        <w:rPr>
          <w:rFonts w:ascii="Times New Roman" w:hAnsi="Times New Roman" w:cs="Times New Roman"/>
          <w:color w:val="000000"/>
          <w:kern w:val="1"/>
          <w:highlight w:val="white"/>
        </w:rPr>
        <w:lastRenderedPageBreak/>
        <w:t>ed</w:t>
      </w:r>
      <w:r w:rsidRPr="009976AB">
        <w:rPr>
          <w:rFonts w:ascii="Times New Roman" w:hAnsi="Times New Roman" w:cs="Times New Roman"/>
          <w:color w:val="000000"/>
          <w:kern w:val="1"/>
          <w:highlight w:val="white"/>
        </w:rPr>
        <w:t>ition</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twelve of Smith’s sonnets</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are</w:t>
      </w:r>
      <w:r w:rsidRPr="009976AB">
        <w:rPr>
          <w:rFonts w:ascii="Times New Roman" w:hAnsi="Times New Roman" w:cs="Times New Roman"/>
          <w:color w:val="000000"/>
          <w:kern w:val="1"/>
          <w:highlight w:val="white"/>
        </w:rPr>
        <w:t xml:space="preserve"> Shakespearean</w:t>
      </w:r>
      <w:r w:rsidRPr="009976AB">
        <w:rPr>
          <w:rFonts w:ascii="Times New Roman" w:hAnsi="Times New Roman" w:cs="Times New Roman"/>
          <w:color w:val="000000"/>
          <w:kern w:val="1"/>
          <w:highlight w:val="white"/>
        </w:rPr>
        <w:t xml:space="preserve"> in</w:t>
      </w:r>
      <w:r w:rsidRPr="009976AB">
        <w:rPr>
          <w:rFonts w:ascii="Times New Roman" w:hAnsi="Times New Roman" w:cs="Times New Roman"/>
          <w:color w:val="000000"/>
          <w:kern w:val="1"/>
          <w:highlight w:val="white"/>
        </w:rPr>
        <w:t xml:space="preserve"> form, and the remaining </w:t>
      </w:r>
      <w:r w:rsidRPr="009976AB">
        <w:rPr>
          <w:rFonts w:ascii="Times New Roman" w:hAnsi="Times New Roman" w:cs="Times New Roman"/>
          <w:color w:val="000000"/>
          <w:kern w:val="1"/>
          <w:highlight w:val="white"/>
        </w:rPr>
        <w:t>four</w:t>
      </w:r>
      <w:r w:rsidRPr="009976AB">
        <w:rPr>
          <w:rFonts w:ascii="Times New Roman" w:hAnsi="Times New Roman" w:cs="Times New Roman"/>
          <w:color w:val="000000"/>
          <w:kern w:val="1"/>
          <w:highlight w:val="white"/>
        </w:rPr>
        <w:t xml:space="preserve"> vary in their irregular</w:t>
      </w:r>
      <w:r w:rsidRPr="009976AB">
        <w:rPr>
          <w:rFonts w:ascii="Times New Roman" w:hAnsi="Times New Roman" w:cs="Times New Roman"/>
          <w:color w:val="000000"/>
          <w:kern w:val="1"/>
          <w:highlight w:val="white"/>
        </w:rPr>
        <w:t xml:space="preserve">ity. As she expands the volume, Smith’s use of the sonnet becomes increasingly experimental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&lt;citation&gt;&lt;priority&gt;8&lt;/priority&gt;&lt;uuid&gt;24205D58-60A8-4177-9729-D4E9AB8233E0&lt;/uuid&gt;&lt;publications&gt;&lt;publication&gt;&lt;subtype&gt;-1000&lt;/subtype&gt;&lt;title&gt;Charlotte Smith: Elegiac Sonnets, and Other Essays&lt;/title&gt;&lt;url&gt;https://www-litencyc-com.myaccess.library.utoronto.ca/php/sworks.php?rec=true&amp;amp;UID=5419&lt;/url&gt;&lt;publication_date&gt;99201906051200000000222000&lt;/publication_date&gt;&lt;uuid&gt;0385C86F-E9B9-4BF3-8FEE-CA87D7E5D4C8&lt;/uuid&gt;&lt;type&gt;-1000&lt;/type&gt;&lt;citekey&gt;Roberts:2019ur&lt;/citekey&gt;&lt;startpage&gt;1&lt;/startpage&gt;&lt;endpage&gt;10&lt;/endpage&gt;&lt;bundle&gt;&lt;publication&gt;&lt;subtype&gt;0&lt;/subtype&gt;&lt;title&gt;The Literary Encyclopedia. Volume ... English Writing and Culture of the Romantic Period, -&lt;/title&gt;&lt;uuid&gt;A4EAE794-0145-4FF3-8EBB-75B72DD37EE6&lt;/uuid&gt;&lt;type&gt;0&lt;/type&gt;&lt;/publication&gt;&lt;/bundle&gt;&lt;authors&gt;&lt;author&gt;&lt;lastName&gt;Roberts&lt;/lastName&gt;&lt;firstName&gt;Bethan&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(Roberts)</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xml:space="preserve">; as she writes in the preface to the </w:t>
      </w:r>
      <w:r w:rsidRPr="009976AB">
        <w:rPr>
          <w:rFonts w:ascii="Times New Roman" w:hAnsi="Times New Roman" w:cs="Times New Roman"/>
          <w:color w:val="000000"/>
          <w:kern w:val="1"/>
          <w:highlight w:val="white"/>
        </w:rPr>
        <w:t>third</w:t>
      </w:r>
      <w:r w:rsidRPr="009976AB">
        <w:rPr>
          <w:rFonts w:ascii="Times New Roman" w:hAnsi="Times New Roman" w:cs="Times New Roman"/>
          <w:color w:val="000000"/>
          <w:kern w:val="1"/>
          <w:highlight w:val="white"/>
        </w:rPr>
        <w:t xml:space="preserve"> ed</w:t>
      </w:r>
      <w:r w:rsidRPr="009976AB">
        <w:rPr>
          <w:rFonts w:ascii="Times New Roman" w:hAnsi="Times New Roman" w:cs="Times New Roman"/>
          <w:color w:val="000000"/>
          <w:kern w:val="1"/>
          <w:highlight w:val="white"/>
        </w:rPr>
        <w:t>ition</w:t>
      </w:r>
      <w:r w:rsidRPr="009976AB">
        <w:rPr>
          <w:rFonts w:ascii="Times New Roman" w:hAnsi="Times New Roman" w:cs="Times New Roman"/>
          <w:color w:val="000000"/>
          <w:kern w:val="1"/>
          <w:highlight w:val="white"/>
        </w:rPr>
        <w:t xml:space="preserve">, despite attempting the Italian model, “I am persuaded that, to the generality of readers, </w:t>
      </w:r>
      <w:r w:rsidRPr="009976AB">
        <w:rPr>
          <w:rFonts w:ascii="Times New Roman" w:hAnsi="Times New Roman" w:cs="Times New Roman"/>
          <w:color w:val="000000"/>
          <w:kern w:val="1"/>
          <w:highlight w:val="white"/>
        </w:rPr>
        <w:t xml:space="preserve">those which are less regular will be more pleasing.” 1786 also </w:t>
      </w:r>
      <w:r w:rsidRPr="009976AB">
        <w:rPr>
          <w:rFonts w:ascii="Times New Roman" w:hAnsi="Times New Roman" w:cs="Times New Roman"/>
          <w:color w:val="000000"/>
          <w:kern w:val="1"/>
          <w:highlight w:val="white"/>
        </w:rPr>
        <w:t>saw</w:t>
      </w:r>
      <w:r w:rsidRPr="009976AB">
        <w:rPr>
          <w:rFonts w:ascii="Times New Roman" w:hAnsi="Times New Roman" w:cs="Times New Roman"/>
          <w:color w:val="000000"/>
          <w:kern w:val="1"/>
          <w:highlight w:val="white"/>
        </w:rPr>
        <w:t xml:space="preserve"> the publication of Smith’s </w:t>
      </w:r>
      <w:r w:rsidRPr="009976AB">
        <w:rPr>
          <w:rFonts w:ascii="Times New Roman" w:hAnsi="Times New Roman" w:cs="Times New Roman"/>
          <w:i/>
          <w:iCs/>
          <w:color w:val="000000"/>
          <w:kern w:val="1"/>
          <w:highlight w:val="white"/>
        </w:rPr>
        <w:t>The Romance of Real Life</w:t>
      </w:r>
      <w:r w:rsidRPr="009976AB">
        <w:rPr>
          <w:rFonts w:ascii="Times New Roman" w:hAnsi="Times New Roman" w:cs="Times New Roman"/>
          <w:color w:val="000000"/>
          <w:kern w:val="1"/>
          <w:highlight w:val="white"/>
        </w:rPr>
        <w:t xml:space="preserve">, a translation of </w:t>
      </w:r>
      <w:r w:rsidRPr="009976AB">
        <w:rPr>
          <w:rFonts w:ascii="Times New Roman" w:hAnsi="Times New Roman" w:cs="Times New Roman"/>
          <w:i/>
          <w:iCs/>
          <w:color w:val="000000"/>
          <w:kern w:val="1"/>
          <w:highlight w:val="white"/>
        </w:rPr>
        <w:t>Les Causes Célèbres</w:t>
      </w:r>
      <w:r w:rsidRPr="009976AB">
        <w:rPr>
          <w:rFonts w:ascii="Times New Roman" w:hAnsi="Times New Roman" w:cs="Times New Roman"/>
          <w:color w:val="000000"/>
          <w:kern w:val="1"/>
          <w:highlight w:val="white"/>
        </w:rPr>
        <w:t>. In 1788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her first original novel, </w:t>
      </w:r>
      <w:r w:rsidRPr="009976AB">
        <w:rPr>
          <w:rFonts w:ascii="Times New Roman" w:hAnsi="Times New Roman" w:cs="Times New Roman"/>
          <w:i/>
          <w:iCs/>
          <w:color w:val="000000"/>
          <w:kern w:val="1"/>
          <w:highlight w:val="white"/>
        </w:rPr>
        <w:t>Emmeline, or the Orphan of the Castle</w:t>
      </w:r>
      <w:r w:rsidRPr="009976AB">
        <w:rPr>
          <w:rFonts w:ascii="Times New Roman" w:hAnsi="Times New Roman" w:cs="Times New Roman"/>
          <w:color w:val="000000"/>
          <w:kern w:val="1"/>
          <w:highlight w:val="white"/>
        </w:rPr>
        <w:t>.</w:t>
      </w:r>
    </w:p>
    <w:p w14:paraId="63954C5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19FBD8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1789 begins this dissertation’s decade of interest, a period of intense productivity for Smith: she ha</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at least one new publication almost every year from 1789-1799. In 1789,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her second original novel, </w:t>
      </w:r>
      <w:r w:rsidRPr="009976AB">
        <w:rPr>
          <w:rFonts w:ascii="Times New Roman" w:hAnsi="Times New Roman" w:cs="Times New Roman"/>
          <w:i/>
          <w:iCs/>
          <w:color w:val="000000"/>
          <w:kern w:val="1"/>
          <w:highlight w:val="white"/>
        </w:rPr>
        <w:t>Ethelinde, or the Recluse of the Lake</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and a fifth edition of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wa</w:t>
      </w:r>
      <w:r w:rsidRPr="009976AB">
        <w:rPr>
          <w:rFonts w:ascii="Times New Roman" w:hAnsi="Times New Roman" w:cs="Times New Roman"/>
          <w:color w:val="000000"/>
          <w:kern w:val="1"/>
          <w:highlight w:val="white"/>
        </w:rPr>
        <w:t xml:space="preserve">s issued. </w:t>
      </w:r>
      <w:r w:rsidRPr="009976AB">
        <w:rPr>
          <w:rFonts w:ascii="Times New Roman" w:hAnsi="Times New Roman" w:cs="Times New Roman"/>
          <w:color w:val="000000"/>
          <w:kern w:val="1"/>
          <w:highlight w:val="white"/>
        </w:rPr>
        <w:t xml:space="preserve">According to Roberts,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[t]</w:t>
      </w:r>
      <w:r w:rsidRPr="009976AB">
        <w:rPr>
          <w:rFonts w:ascii="Times New Roman" w:hAnsi="Times New Roman" w:cs="Times New Roman"/>
          <w:color w:val="000000"/>
          <w:kern w:val="1"/>
          <w:highlight w:val="white"/>
        </w:rPr>
        <w:t>he fifth edition of 1789 perhaps marks the high point of Smith’s sonnet success. The edition was published by Thomas Cadell by subscription, with list of the names of over 800 ‘no</w:t>
      </w:r>
      <w:r w:rsidRPr="009976AB">
        <w:rPr>
          <w:rFonts w:ascii="Times New Roman" w:hAnsi="Times New Roman" w:cs="Times New Roman"/>
          <w:color w:val="000000"/>
          <w:kern w:val="1"/>
          <w:highlight w:val="white"/>
        </w:rPr>
        <w:t>ble, literary, and respectable names [...] a brilliant assemblage’, as Smith describes them in the new preface. The edition also includes five illustrations, engraved by the eminent Thomas Stothard among others. As well as twelve new sonnets, the non-sonne</w:t>
      </w:r>
      <w:r w:rsidRPr="009976AB">
        <w:rPr>
          <w:rFonts w:ascii="Times New Roman" w:hAnsi="Times New Roman" w:cs="Times New Roman"/>
          <w:color w:val="000000"/>
          <w:kern w:val="1"/>
          <w:highlight w:val="white"/>
        </w:rPr>
        <w:t xml:space="preserve">t poems were now re-inserted (due to popular demand), together with an elegy and ode”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&lt;citation&gt;&lt;priority&gt;9&lt;/priority&gt;&lt;uuid&gt;C623FB16-64E6-4DC4-9CA2-047CD51AE225&lt;/uuid&gt;&lt;publications&gt;&lt;publication&gt;&lt;subtype&gt;-1000&lt;/subtype&gt;&lt;title&gt;Charlotte Smith: Elegiac Sonnets, and Other Essays&lt;/title&gt;&lt;url&gt;https://www-litencyc-com.myaccess.library.utoronto.ca/php/sworks.php?rec=true&amp;amp;UID=5419&lt;/url&gt;&lt;publication_date&gt;99201906051200000000222000&lt;/publication_date&gt;&lt;uuid&gt;0385C86F-E9B9-4BF3-8FEE-CA87D7E5D4C8&lt;/uuid&gt;&lt;type&gt;-1000&lt;/type&gt;&lt;citekey&gt;Roberts:2019ur&lt;/citekey&gt;&lt;startpage&gt;1&lt;/startpage&gt;&lt;endpage&gt;10&lt;/endpage&gt;&lt;bundle&gt;&lt;publication&gt;&lt;subtype&gt;0&lt;/subtype&gt;&lt;title&gt;The Literary Encyclopedia. Volume ... English Writing and Culture of the Romantic Period, -&lt;/title&gt;&lt;uuid&gt;A4EAE794-0145-4FF3-8EBB-75B72DD37EE6&lt;/uuid&gt;&lt;type&gt;0&lt;/type&gt;&lt;/publication&gt;&lt;/bundle&gt;&lt;authors&gt;&lt;author&gt;&lt;lastName&gt;Roberts&lt;/lastName&gt;&lt;firstName&gt;Bethan&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(Roberts)</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1790 ha</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no publications. In 1791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Celestina</w:t>
      </w:r>
      <w:r w:rsidRPr="009976AB">
        <w:rPr>
          <w:rFonts w:ascii="Times New Roman" w:hAnsi="Times New Roman" w:cs="Times New Roman"/>
          <w:color w:val="000000"/>
          <w:kern w:val="1"/>
          <w:highlight w:val="white"/>
        </w:rPr>
        <w:t xml:space="preserve">; in 1792, </w:t>
      </w:r>
      <w:commentRangeStart w:id="27"/>
      <w:r w:rsidRPr="009976AB">
        <w:rPr>
          <w:rFonts w:ascii="Times New Roman" w:hAnsi="Times New Roman" w:cs="Times New Roman"/>
          <w:i/>
          <w:iCs/>
          <w:color w:val="000000"/>
          <w:kern w:val="1"/>
          <w:highlight w:val="white"/>
        </w:rPr>
        <w:fldChar w:fldCharType="begin"/>
      </w:r>
      <w:r w:rsidRPr="009976AB">
        <w:rPr>
          <w:rFonts w:ascii="Times New Roman" w:hAnsi="Times New Roman" w:cs="Times New Roman"/>
          <w:i/>
          <w:iCs/>
          <w:color w:val="000000"/>
          <w:kern w:val="1"/>
          <w:highlight w:val="white"/>
        </w:rPr>
        <w:instrText>HYPERLINK "scrivcmt://C0006E63-AA33-44EE-8561-D8B5C5581CC4"</w:instrText>
      </w:r>
      <w:r w:rsidR="006B5FC7" w:rsidRPr="009976AB">
        <w:rPr>
          <w:rFonts w:ascii="Times New Roman" w:hAnsi="Times New Roman" w:cs="Times New Roman"/>
          <w:i/>
          <w:iCs/>
          <w:color w:val="000000"/>
          <w:kern w:val="1"/>
          <w:highlight w:val="white"/>
        </w:rPr>
      </w:r>
      <w:r w:rsidRPr="009976AB">
        <w:rPr>
          <w:rFonts w:ascii="Times New Roman" w:hAnsi="Times New Roman" w:cs="Times New Roman"/>
          <w:i/>
          <w:iCs/>
          <w:color w:val="000000"/>
          <w:kern w:val="1"/>
          <w:highlight w:val="white"/>
        </w:rPr>
        <w:fldChar w:fldCharType="separate"/>
      </w:r>
      <w:r w:rsidRPr="009976AB">
        <w:rPr>
          <w:rFonts w:ascii="Times New Roman" w:hAnsi="Times New Roman" w:cs="Times New Roman"/>
          <w:i/>
          <w:iCs/>
          <w:color w:val="000000"/>
          <w:kern w:val="1"/>
          <w:highlight w:val="white"/>
        </w:rPr>
        <w:t>Desmond</w:t>
      </w:r>
      <w:r w:rsidRPr="009976AB">
        <w:rPr>
          <w:rFonts w:ascii="Times New Roman" w:hAnsi="Times New Roman" w:cs="Times New Roman"/>
          <w:i/>
          <w:iCs/>
          <w:color w:val="000000"/>
          <w:kern w:val="1"/>
          <w:highlight w:val="white"/>
        </w:rPr>
        <w:fldChar w:fldCharType="end"/>
      </w:r>
      <w:commentRangeEnd w:id="27"/>
      <w:r w:rsidRPr="009976AB">
        <w:rPr>
          <w:rFonts w:ascii="Times New Roman" w:hAnsi="Times New Roman" w:cs="Times New Roman"/>
          <w:color w:val="000000"/>
          <w:kern w:val="1"/>
          <w:highlight w:val="white"/>
        </w:rPr>
        <w:commentReference w:id="27"/>
      </w:r>
      <w:r w:rsidRPr="009976AB">
        <w:rPr>
          <w:rFonts w:ascii="Times New Roman" w:hAnsi="Times New Roman" w:cs="Times New Roman"/>
          <w:color w:val="000000"/>
          <w:kern w:val="1"/>
          <w:highlight w:val="white"/>
        </w:rPr>
        <w:t xml:space="preserve">, and a sixth edition of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xml:space="preserve">.  The sixth edition </w:t>
      </w:r>
      <w:r w:rsidRPr="009976AB">
        <w:rPr>
          <w:rFonts w:ascii="Times New Roman" w:hAnsi="Times New Roman" w:cs="Times New Roman"/>
          <w:color w:val="000000"/>
          <w:kern w:val="1"/>
          <w:highlight w:val="white"/>
        </w:rPr>
        <w:t>features</w:t>
      </w:r>
      <w:r w:rsidRPr="009976AB">
        <w:rPr>
          <w:rFonts w:ascii="Times New Roman" w:hAnsi="Times New Roman" w:cs="Times New Roman"/>
          <w:color w:val="000000"/>
          <w:kern w:val="1"/>
          <w:highlight w:val="white"/>
        </w:rPr>
        <w:t xml:space="preserve"> eleven new sonnets and four non-sonnet poems, which completed the first volume, together with the new preface be</w:t>
      </w:r>
      <w:r w:rsidRPr="009976AB">
        <w:rPr>
          <w:rFonts w:ascii="Times New Roman" w:hAnsi="Times New Roman" w:cs="Times New Roman"/>
          <w:color w:val="000000"/>
          <w:kern w:val="1"/>
          <w:highlight w:val="white"/>
        </w:rPr>
        <w:t xml:space="preserve">moaning Smith’s personal circumstances. Most of the new poems added were from the novel </w:t>
      </w:r>
      <w:r w:rsidRPr="009976AB">
        <w:rPr>
          <w:rFonts w:ascii="Times New Roman" w:hAnsi="Times New Roman" w:cs="Times New Roman"/>
          <w:i/>
          <w:iCs/>
          <w:color w:val="000000"/>
          <w:kern w:val="1"/>
          <w:highlight w:val="white"/>
        </w:rPr>
        <w:t>Celestina</w:t>
      </w:r>
      <w:r w:rsidRPr="009976AB">
        <w:rPr>
          <w:rFonts w:ascii="Times New Roman" w:hAnsi="Times New Roman" w:cs="Times New Roman"/>
          <w:color w:val="000000"/>
          <w:kern w:val="1"/>
          <w:highlight w:val="white"/>
        </w:rPr>
        <w:t>. Although it continued to be reprinted, reaching its tenth edition in 1812, after this edition no further poems were added. In 1793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The Emigrant</w:t>
      </w:r>
      <w:r w:rsidRPr="009976AB">
        <w:rPr>
          <w:rFonts w:ascii="Times New Roman" w:hAnsi="Times New Roman" w:cs="Times New Roman"/>
          <w:i/>
          <w:iCs/>
          <w:color w:val="000000"/>
          <w:kern w:val="1"/>
          <w:highlight w:val="white"/>
        </w:rPr>
        <w:t>s</w:t>
      </w:r>
      <w:r w:rsidRPr="009976AB">
        <w:rPr>
          <w:rFonts w:ascii="Times New Roman" w:hAnsi="Times New Roman" w:cs="Times New Roman"/>
          <w:color w:val="000000"/>
          <w:kern w:val="1"/>
          <w:highlight w:val="white"/>
        </w:rPr>
        <w:t xml:space="preserve">, a poem in two </w:t>
      </w:r>
      <w:r w:rsidRPr="009976AB">
        <w:rPr>
          <w:rFonts w:ascii="Times New Roman" w:hAnsi="Times New Roman" w:cs="Times New Roman"/>
          <w:color w:val="000000"/>
          <w:kern w:val="1"/>
          <w:highlight w:val="white"/>
        </w:rPr>
        <w:lastRenderedPageBreak/>
        <w:t xml:space="preserve">volumes, as well as </w:t>
      </w:r>
      <w:r w:rsidRPr="009976AB">
        <w:rPr>
          <w:rFonts w:ascii="Times New Roman" w:hAnsi="Times New Roman" w:cs="Times New Roman"/>
          <w:i/>
          <w:iCs/>
          <w:color w:val="000000"/>
          <w:kern w:val="1"/>
          <w:highlight w:val="white"/>
        </w:rPr>
        <w:t>The Old Manor House</w:t>
      </w:r>
      <w:r w:rsidRPr="009976AB">
        <w:rPr>
          <w:rFonts w:ascii="Times New Roman" w:hAnsi="Times New Roman" w:cs="Times New Roman"/>
          <w:color w:val="000000"/>
          <w:kern w:val="1"/>
          <w:highlight w:val="white"/>
        </w:rPr>
        <w:t xml:space="preserve">, a novel. In 1794, </w:t>
      </w:r>
      <w:r w:rsidRPr="009976AB">
        <w:rPr>
          <w:rFonts w:ascii="Times New Roman" w:hAnsi="Times New Roman" w:cs="Times New Roman"/>
          <w:i/>
          <w:iCs/>
          <w:color w:val="000000"/>
          <w:kern w:val="1"/>
          <w:highlight w:val="white"/>
        </w:rPr>
        <w:t>The Wanderings of Warwick</w:t>
      </w:r>
      <w:r w:rsidRPr="009976AB">
        <w:rPr>
          <w:rFonts w:ascii="Times New Roman" w:hAnsi="Times New Roman" w:cs="Times New Roman"/>
          <w:color w:val="000000"/>
          <w:kern w:val="1"/>
          <w:highlight w:val="white"/>
        </w:rPr>
        <w:t xml:space="preserve"> and </w:t>
      </w:r>
      <w:r w:rsidRPr="009976AB">
        <w:rPr>
          <w:rFonts w:ascii="Times New Roman" w:hAnsi="Times New Roman" w:cs="Times New Roman"/>
          <w:i/>
          <w:iCs/>
          <w:color w:val="000000"/>
          <w:kern w:val="1"/>
          <w:highlight w:val="white"/>
        </w:rPr>
        <w:t>The Banished Man</w:t>
      </w:r>
      <w:r w:rsidRPr="009976AB">
        <w:rPr>
          <w:rFonts w:ascii="Times New Roman" w:hAnsi="Times New Roman" w:cs="Times New Roman"/>
          <w:color w:val="000000"/>
          <w:kern w:val="1"/>
          <w:highlight w:val="white"/>
        </w:rPr>
        <w:t>. In 1795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her sixth novel, </w:t>
      </w:r>
      <w:r w:rsidRPr="009976AB">
        <w:rPr>
          <w:rFonts w:ascii="Times New Roman" w:hAnsi="Times New Roman" w:cs="Times New Roman"/>
          <w:i/>
          <w:iCs/>
          <w:color w:val="000000"/>
          <w:kern w:val="1"/>
          <w:highlight w:val="white"/>
        </w:rPr>
        <w:t>Montalbert</w:t>
      </w:r>
      <w:r w:rsidRPr="009976AB">
        <w:rPr>
          <w:rFonts w:ascii="Times New Roman" w:hAnsi="Times New Roman" w:cs="Times New Roman"/>
          <w:color w:val="000000"/>
          <w:kern w:val="1"/>
          <w:highlight w:val="white"/>
        </w:rPr>
        <w:t>, and beg</w:t>
      </w:r>
      <w:r w:rsidRPr="009976AB">
        <w:rPr>
          <w:rFonts w:ascii="Times New Roman" w:hAnsi="Times New Roman" w:cs="Times New Roman"/>
          <w:color w:val="000000"/>
          <w:kern w:val="1"/>
          <w:highlight w:val="white"/>
        </w:rPr>
        <w:t xml:space="preserve">an </w:t>
      </w:r>
      <w:r w:rsidRPr="009976AB">
        <w:rPr>
          <w:rFonts w:ascii="Times New Roman" w:hAnsi="Times New Roman" w:cs="Times New Roman"/>
          <w:color w:val="000000"/>
          <w:kern w:val="1"/>
          <w:highlight w:val="white"/>
        </w:rPr>
        <w:t xml:space="preserve">writing in a new genre with </w:t>
      </w:r>
      <w:r w:rsidRPr="009976AB">
        <w:rPr>
          <w:rFonts w:ascii="Times New Roman" w:hAnsi="Times New Roman" w:cs="Times New Roman"/>
          <w:i/>
          <w:iCs/>
          <w:color w:val="000000"/>
          <w:kern w:val="1"/>
          <w:highlight w:val="white"/>
        </w:rPr>
        <w:t xml:space="preserve">Rural Walks: in dialogues intended for the </w:t>
      </w:r>
      <w:r w:rsidRPr="009976AB">
        <w:rPr>
          <w:rFonts w:ascii="Times New Roman" w:hAnsi="Times New Roman" w:cs="Times New Roman"/>
          <w:i/>
          <w:iCs/>
          <w:color w:val="000000"/>
          <w:kern w:val="1"/>
          <w:highlight w:val="white"/>
        </w:rPr>
        <w:t>use of young persons</w:t>
      </w:r>
      <w:r w:rsidRPr="009976AB">
        <w:rPr>
          <w:rFonts w:ascii="Times New Roman" w:hAnsi="Times New Roman" w:cs="Times New Roman"/>
          <w:color w:val="000000"/>
          <w:kern w:val="1"/>
          <w:highlight w:val="white"/>
        </w:rPr>
        <w:t xml:space="preserve">. 1796 </w:t>
      </w:r>
      <w:r w:rsidRPr="009976AB">
        <w:rPr>
          <w:rFonts w:ascii="Times New Roman" w:hAnsi="Times New Roman" w:cs="Times New Roman"/>
          <w:color w:val="000000"/>
          <w:kern w:val="1"/>
          <w:highlight w:val="white"/>
        </w:rPr>
        <w:t>saw</w:t>
      </w:r>
      <w:r w:rsidRPr="009976AB">
        <w:rPr>
          <w:rFonts w:ascii="Times New Roman" w:hAnsi="Times New Roman" w:cs="Times New Roman"/>
          <w:color w:val="000000"/>
          <w:kern w:val="1"/>
          <w:highlight w:val="white"/>
        </w:rPr>
        <w:t xml:space="preserve"> its sequel in </w:t>
      </w:r>
      <w:r w:rsidRPr="009976AB">
        <w:rPr>
          <w:rFonts w:ascii="Times New Roman" w:hAnsi="Times New Roman" w:cs="Times New Roman"/>
          <w:i/>
          <w:iCs/>
          <w:color w:val="000000"/>
          <w:kern w:val="1"/>
          <w:highlight w:val="white"/>
        </w:rPr>
        <w:t>Rambles Farther</w:t>
      </w:r>
      <w:r w:rsidRPr="009976AB">
        <w:rPr>
          <w:rFonts w:ascii="Times New Roman" w:hAnsi="Times New Roman" w:cs="Times New Roman"/>
          <w:color w:val="000000"/>
          <w:kern w:val="1"/>
          <w:highlight w:val="white"/>
        </w:rPr>
        <w:t xml:space="preserve">, as well as the novel </w:t>
      </w:r>
      <w:r w:rsidRPr="009976AB">
        <w:rPr>
          <w:rFonts w:ascii="Times New Roman" w:hAnsi="Times New Roman" w:cs="Times New Roman"/>
          <w:i/>
          <w:iCs/>
          <w:color w:val="000000"/>
          <w:kern w:val="1"/>
          <w:highlight w:val="white"/>
        </w:rPr>
        <w:t>Marchmont</w:t>
      </w:r>
      <w:r w:rsidRPr="009976AB">
        <w:rPr>
          <w:rFonts w:ascii="Times New Roman" w:hAnsi="Times New Roman" w:cs="Times New Roman"/>
          <w:color w:val="000000"/>
          <w:kern w:val="1"/>
          <w:highlight w:val="white"/>
        </w:rPr>
        <w:t xml:space="preserve">, and </w:t>
      </w:r>
      <w:r w:rsidRPr="009976AB">
        <w:rPr>
          <w:rFonts w:ascii="Times New Roman" w:hAnsi="Times New Roman" w:cs="Times New Roman"/>
          <w:i/>
          <w:iCs/>
          <w:color w:val="000000"/>
          <w:kern w:val="1"/>
          <w:highlight w:val="white"/>
        </w:rPr>
        <w:t>A Narrative of the loss</w:t>
      </w:r>
      <w:r w:rsidRPr="009976AB">
        <w:rPr>
          <w:rFonts w:ascii="Times New Roman" w:hAnsi="Times New Roman" w:cs="Times New Roman"/>
          <w:i/>
          <w:iCs/>
          <w:color w:val="000000"/>
          <w:kern w:val="1"/>
          <w:highlight w:val="white"/>
        </w:rPr>
        <w:t xml:space="preserve">… </w:t>
      </w:r>
      <w:r w:rsidRPr="009976AB">
        <w:rPr>
          <w:rFonts w:ascii="Times New Roman" w:hAnsi="Times New Roman" w:cs="Times New Roman"/>
          <w:color w:val="000000"/>
          <w:kern w:val="1"/>
          <w:highlight w:val="white"/>
        </w:rPr>
        <w:t>of several ships</w:t>
      </w:r>
      <w:r w:rsidRPr="009976AB">
        <w:rPr>
          <w:rFonts w:ascii="Times New Roman" w:hAnsi="Times New Roman" w:cs="Times New Roman"/>
          <w:color w:val="000000"/>
          <w:kern w:val="1"/>
          <w:highlight w:val="white"/>
        </w:rPr>
        <w:t xml:space="preserve">. 1797 </w:t>
      </w:r>
      <w:r w:rsidRPr="009976AB">
        <w:rPr>
          <w:rFonts w:ascii="Times New Roman" w:hAnsi="Times New Roman" w:cs="Times New Roman"/>
          <w:color w:val="000000"/>
          <w:kern w:val="1"/>
          <w:highlight w:val="white"/>
        </w:rPr>
        <w:t xml:space="preserve">saw the </w:t>
      </w:r>
      <w:commentRangeStart w:id="28"/>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"scrivcmt://6F8B08C3-EBC1-4CD0-BF1C-1DAEA5CF7BE5"</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eighth edition</w:t>
      </w:r>
      <w:r w:rsidRPr="009976AB">
        <w:rPr>
          <w:rFonts w:ascii="Times New Roman" w:hAnsi="Times New Roman" w:cs="Times New Roman"/>
          <w:color w:val="000000"/>
          <w:kern w:val="1"/>
          <w:highlight w:val="white"/>
        </w:rPr>
        <w:fldChar w:fldCharType="end"/>
      </w:r>
      <w:commentRangeEnd w:id="28"/>
      <w:r w:rsidRPr="009976AB">
        <w:rPr>
          <w:rFonts w:ascii="Times New Roman" w:hAnsi="Times New Roman" w:cs="Times New Roman"/>
          <w:color w:val="000000"/>
          <w:kern w:val="1"/>
          <w:highlight w:val="white"/>
        </w:rPr>
        <w:commentReference w:id="28"/>
      </w:r>
      <w:r w:rsidRPr="009976AB">
        <w:rPr>
          <w:rFonts w:ascii="Times New Roman" w:hAnsi="Times New Roman" w:cs="Times New Roman"/>
          <w:color w:val="000000"/>
          <w:kern w:val="1"/>
          <w:highlight w:val="white"/>
        </w:rPr>
        <w:t xml:space="preserve"> of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unchanged since the sixth</w:t>
      </w:r>
      <w:r w:rsidRPr="009976AB">
        <w:rPr>
          <w:rFonts w:ascii="Times New Roman" w:hAnsi="Times New Roman" w:cs="Times New Roman"/>
          <w:color w:val="000000"/>
          <w:kern w:val="1"/>
          <w:highlight w:val="white"/>
        </w:rPr>
        <w:t xml:space="preserve">. 1798 </w:t>
      </w:r>
      <w:r w:rsidRPr="009976AB">
        <w:rPr>
          <w:rFonts w:ascii="Times New Roman" w:hAnsi="Times New Roman" w:cs="Times New Roman"/>
          <w:color w:val="000000"/>
          <w:kern w:val="1"/>
          <w:highlight w:val="white"/>
        </w:rPr>
        <w:t>saw</w:t>
      </w:r>
      <w:r w:rsidRPr="009976AB">
        <w:rPr>
          <w:rFonts w:ascii="Times New Roman" w:hAnsi="Times New Roman" w:cs="Times New Roman"/>
          <w:color w:val="000000"/>
          <w:kern w:val="1"/>
          <w:highlight w:val="white"/>
        </w:rPr>
        <w:t xml:space="preserve"> the novel </w:t>
      </w:r>
      <w:r w:rsidRPr="009976AB">
        <w:rPr>
          <w:rFonts w:ascii="Times New Roman" w:hAnsi="Times New Roman" w:cs="Times New Roman"/>
          <w:i/>
          <w:iCs/>
          <w:color w:val="000000"/>
          <w:kern w:val="1"/>
          <w:highlight w:val="white"/>
        </w:rPr>
        <w:t>The Young Philosopher</w:t>
      </w:r>
      <w:r w:rsidRPr="009976AB">
        <w:rPr>
          <w:rFonts w:ascii="Times New Roman" w:hAnsi="Times New Roman" w:cs="Times New Roman"/>
          <w:color w:val="000000"/>
          <w:kern w:val="1"/>
          <w:highlight w:val="white"/>
        </w:rPr>
        <w:t xml:space="preserve">, and more natural history for children in </w:t>
      </w:r>
      <w:r w:rsidRPr="009976AB">
        <w:rPr>
          <w:rFonts w:ascii="Times New Roman" w:hAnsi="Times New Roman" w:cs="Times New Roman"/>
          <w:i/>
          <w:iCs/>
          <w:color w:val="000000"/>
          <w:kern w:val="1"/>
          <w:highlight w:val="white"/>
        </w:rPr>
        <w:t>Minor Morals</w:t>
      </w:r>
      <w:r w:rsidRPr="009976AB">
        <w:rPr>
          <w:rFonts w:ascii="Times New Roman" w:hAnsi="Times New Roman" w:cs="Times New Roman"/>
          <w:color w:val="000000"/>
          <w:kern w:val="1"/>
          <w:highlight w:val="white"/>
        </w:rPr>
        <w:t>. In 1799, Smith trie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her hand at theatre with </w:t>
      </w:r>
      <w:r w:rsidRPr="009976AB">
        <w:rPr>
          <w:rFonts w:ascii="Times New Roman" w:hAnsi="Times New Roman" w:cs="Times New Roman"/>
          <w:i/>
          <w:iCs/>
          <w:color w:val="000000"/>
          <w:kern w:val="1"/>
          <w:highlight w:val="white"/>
        </w:rPr>
        <w:t>What Is She?</w:t>
      </w:r>
      <w:r w:rsidRPr="009976AB">
        <w:rPr>
          <w:rFonts w:ascii="Times New Roman" w:hAnsi="Times New Roman" w:cs="Times New Roman"/>
          <w:color w:val="000000"/>
          <w:kern w:val="1"/>
          <w:highlight w:val="white"/>
        </w:rPr>
        <w:t>, a comedy, a</w:t>
      </w:r>
      <w:r w:rsidRPr="009976AB">
        <w:rPr>
          <w:rFonts w:ascii="Times New Roman" w:hAnsi="Times New Roman" w:cs="Times New Roman"/>
          <w:color w:val="000000"/>
          <w:kern w:val="1"/>
          <w:highlight w:val="white"/>
        </w:rPr>
        <w:t>nd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the first two volumes of </w:t>
      </w:r>
      <w:r w:rsidRPr="009976AB">
        <w:rPr>
          <w:rFonts w:ascii="Times New Roman" w:hAnsi="Times New Roman" w:cs="Times New Roman"/>
          <w:i/>
          <w:iCs/>
          <w:color w:val="000000"/>
          <w:kern w:val="1"/>
          <w:highlight w:val="white"/>
        </w:rPr>
        <w:t>Letters of a Solitary Wanderer</w:t>
      </w:r>
      <w:r w:rsidRPr="009976AB">
        <w:rPr>
          <w:rFonts w:ascii="Times New Roman" w:hAnsi="Times New Roman" w:cs="Times New Roman"/>
          <w:color w:val="000000"/>
          <w:kern w:val="1"/>
          <w:highlight w:val="white"/>
        </w:rPr>
        <w:t>.</w:t>
      </w:r>
    </w:p>
    <w:p w14:paraId="1836451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505A95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After this dissertation’s decade of interest, Smith continue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to write at a slightly less frenetic pace. In 1800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three additional volumes of </w:t>
      </w:r>
      <w:r w:rsidRPr="009976AB">
        <w:rPr>
          <w:rFonts w:ascii="Times New Roman" w:hAnsi="Times New Roman" w:cs="Times New Roman"/>
          <w:i/>
          <w:iCs/>
          <w:color w:val="000000"/>
          <w:kern w:val="1"/>
          <w:highlight w:val="white"/>
        </w:rPr>
        <w:t>Letters of a Solitary Wanderer</w:t>
      </w:r>
      <w:r w:rsidRPr="009976AB">
        <w:rPr>
          <w:rFonts w:ascii="Times New Roman" w:hAnsi="Times New Roman" w:cs="Times New Roman"/>
          <w:i/>
          <w:iCs/>
          <w:color w:val="000000"/>
          <w:kern w:val="1"/>
          <w:highlight w:val="white"/>
        </w:rPr>
        <w:t>.</w:t>
      </w:r>
      <w:r w:rsidRPr="009976AB">
        <w:rPr>
          <w:rFonts w:ascii="Times New Roman" w:hAnsi="Times New Roman" w:cs="Times New Roman"/>
          <w:color w:val="000000"/>
          <w:kern w:val="1"/>
          <w:highlight w:val="white"/>
        </w:rPr>
        <w:t xml:space="preserve"> In 1804,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Conversations, Introducing Poetry: chiefly on subjects of natural history for the use of children and young persons</w:t>
      </w:r>
      <w:r w:rsidRPr="009976AB">
        <w:rPr>
          <w:rFonts w:ascii="Times New Roman" w:hAnsi="Times New Roman" w:cs="Times New Roman"/>
          <w:color w:val="000000"/>
          <w:kern w:val="1"/>
          <w:highlight w:val="white"/>
        </w:rPr>
        <w:t>. In 1806, Smith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History of England</w:t>
      </w:r>
      <w:r w:rsidRPr="009976AB">
        <w:rPr>
          <w:rFonts w:ascii="Times New Roman" w:hAnsi="Times New Roman" w:cs="Times New Roman"/>
          <w:i/>
          <w:iCs/>
          <w:color w:val="000000"/>
          <w:kern w:val="1"/>
          <w:highlight w:val="white"/>
        </w:rPr>
        <w:t xml:space="preserve"> […]</w:t>
      </w:r>
      <w:r w:rsidRPr="009976AB">
        <w:rPr>
          <w:rFonts w:ascii="Times New Roman" w:hAnsi="Times New Roman" w:cs="Times New Roman"/>
          <w:i/>
          <w:iCs/>
          <w:color w:val="000000"/>
          <w:kern w:val="1"/>
          <w:highlight w:val="white"/>
        </w:rPr>
        <w:t xml:space="preserve"> in a series of letters to a young lady at schools</w:t>
      </w:r>
      <w:r w:rsidRPr="009976AB">
        <w:rPr>
          <w:rFonts w:ascii="Times New Roman" w:hAnsi="Times New Roman" w:cs="Times New Roman"/>
          <w:color w:val="000000"/>
          <w:kern w:val="1"/>
          <w:highlight w:val="white"/>
        </w:rPr>
        <w:t>, and Smith herse</w:t>
      </w:r>
      <w:r w:rsidRPr="009976AB">
        <w:rPr>
          <w:rFonts w:ascii="Times New Roman" w:hAnsi="Times New Roman" w:cs="Times New Roman"/>
          <w:color w:val="000000"/>
          <w:kern w:val="1"/>
          <w:highlight w:val="white"/>
        </w:rPr>
        <w:t>lf die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age 55. The next year </w:t>
      </w:r>
      <w:r w:rsidRPr="009976AB">
        <w:rPr>
          <w:rFonts w:ascii="Times New Roman" w:hAnsi="Times New Roman" w:cs="Times New Roman"/>
          <w:color w:val="000000"/>
          <w:kern w:val="1"/>
          <w:highlight w:val="white"/>
        </w:rPr>
        <w:t>saw</w:t>
      </w:r>
      <w:r w:rsidRPr="009976AB">
        <w:rPr>
          <w:rFonts w:ascii="Times New Roman" w:hAnsi="Times New Roman" w:cs="Times New Roman"/>
          <w:color w:val="000000"/>
          <w:kern w:val="1"/>
          <w:highlight w:val="white"/>
        </w:rPr>
        <w:t xml:space="preserve"> the posthumous publication of </w:t>
      </w:r>
      <w:r w:rsidRPr="009976AB">
        <w:rPr>
          <w:rFonts w:ascii="Times New Roman" w:hAnsi="Times New Roman" w:cs="Times New Roman"/>
          <w:i/>
          <w:iCs/>
          <w:color w:val="000000"/>
          <w:kern w:val="1"/>
          <w:highlight w:val="white"/>
        </w:rPr>
        <w:t>Beachy Head</w:t>
      </w:r>
      <w:r w:rsidRPr="009976AB">
        <w:rPr>
          <w:rFonts w:ascii="Times New Roman" w:hAnsi="Times New Roman" w:cs="Times New Roman"/>
          <w:color w:val="000000"/>
          <w:kern w:val="1"/>
          <w:highlight w:val="white"/>
        </w:rPr>
        <w:t xml:space="preserve"> and </w:t>
      </w:r>
      <w:r w:rsidRPr="009976AB">
        <w:rPr>
          <w:rFonts w:ascii="Times New Roman" w:hAnsi="Times New Roman" w:cs="Times New Roman"/>
          <w:i/>
          <w:iCs/>
          <w:color w:val="000000"/>
          <w:kern w:val="1"/>
          <w:highlight w:val="white"/>
        </w:rPr>
        <w:t>The Natural History of Birds, intended chiefly for young person</w:t>
      </w:r>
      <w:r w:rsidRPr="009976AB">
        <w:rPr>
          <w:rFonts w:ascii="Times New Roman" w:hAnsi="Times New Roman" w:cs="Times New Roman"/>
          <w:color w:val="000000"/>
          <w:kern w:val="1"/>
          <w:highlight w:val="white"/>
        </w:rPr>
        <w:t>s.</w:t>
      </w:r>
    </w:p>
    <w:p w14:paraId="753D957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69AE43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29" w:name="life"/>
      <w:r w:rsidRPr="009976AB">
        <w:rPr>
          <w:rFonts w:ascii="Times New Roman" w:hAnsi="Times New Roman" w:cs="Times New Roman"/>
          <w:color w:val="000000"/>
          <w:kern w:val="1"/>
          <w:highlight w:val="white"/>
        </w:rPr>
        <w:t>Smith’s</w:t>
      </w:r>
      <w:bookmarkEnd w:id="29"/>
      <w:r w:rsidRPr="009976AB">
        <w:rPr>
          <w:rFonts w:ascii="Times New Roman" w:hAnsi="Times New Roman" w:cs="Times New Roman"/>
          <w:color w:val="000000"/>
          <w:kern w:val="1"/>
          <w:highlight w:val="white"/>
        </w:rPr>
        <w:t xml:space="preserve"> personal life sometimes overshadows this career. As her works often make clear to her reader</w:t>
      </w:r>
      <w:r w:rsidRPr="009976AB">
        <w:rPr>
          <w:rFonts w:ascii="Times New Roman" w:hAnsi="Times New Roman" w:cs="Times New Roman"/>
          <w:color w:val="000000"/>
          <w:kern w:val="1"/>
          <w:highlight w:val="white"/>
        </w:rPr>
        <w:t>s, after a briefly comfortable youth as the daughter of a well-off country gentleman who lived beyond his means, she was married at age sixteen to Benjamin Smith, “son of a prosperous London merchant and owner of Barbados sugar cane plantations. The marria</w:t>
      </w:r>
      <w:r w:rsidRPr="009976AB">
        <w:rPr>
          <w:rFonts w:ascii="Times New Roman" w:hAnsi="Times New Roman" w:cs="Times New Roman"/>
          <w:color w:val="000000"/>
          <w:kern w:val="1"/>
          <w:highlight w:val="white"/>
        </w:rPr>
        <w:t xml:space="preserve">ge was contracted hastily to remove her from her paternal home, now dominated by her new wealthy stepmother. Looking back in bitterness nearly forty years later, Charlotte Smith described the </w:t>
      </w:r>
      <w:r w:rsidRPr="009976AB">
        <w:rPr>
          <w:rFonts w:ascii="Times New Roman" w:hAnsi="Times New Roman" w:cs="Times New Roman"/>
          <w:color w:val="000000"/>
          <w:kern w:val="1"/>
          <w:highlight w:val="white"/>
        </w:rPr>
        <w:lastRenderedPageBreak/>
        <w:t xml:space="preserve">event as her father's decision to sell her like a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legal prostit</w:t>
      </w:r>
      <w:r w:rsidRPr="009976AB">
        <w:rPr>
          <w:rFonts w:ascii="Times New Roman" w:hAnsi="Times New Roman" w:cs="Times New Roman"/>
          <w:color w:val="000000"/>
          <w:kern w:val="1"/>
          <w:highlight w:val="white"/>
        </w:rPr>
        <w:t>ute, in my early youth, or what the law calls infancy</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(Smith to Sarah Rose, 15 June 1804)” (Roberts). Benjamin Smith was cruel and violently abusive. He was also so financially irresponsible that his wealthy father, Richard Smith, wanted to prevent Benjam</w:t>
      </w:r>
      <w:r w:rsidRPr="009976AB">
        <w:rPr>
          <w:rFonts w:ascii="Times New Roman" w:hAnsi="Times New Roman" w:cs="Times New Roman"/>
          <w:color w:val="000000"/>
          <w:kern w:val="1"/>
          <w:highlight w:val="white"/>
        </w:rPr>
        <w:t>in from inheriting. Charlotte Smith assisted Richard with business correspondence and impressed him as responsible and competent. In recognition of her husband’s unreliability, “she persuaded [Richard] to relieve his son of all his ties to the business and</w:t>
      </w:r>
      <w:r w:rsidRPr="009976AB">
        <w:rPr>
          <w:rFonts w:ascii="Times New Roman" w:hAnsi="Times New Roman" w:cs="Times New Roman"/>
          <w:color w:val="000000"/>
          <w:kern w:val="1"/>
          <w:highlight w:val="white"/>
        </w:rPr>
        <w:t xml:space="preserve"> establish him as a gentleman farmer in Hampshire” in 1774 (Zimmerman). Richard Smith died in 1776. “In an attempt to provide for his daughter-in-law, Richard bequeathed the bulk of his property to her children. But he had drawn up his will without profess</w:t>
      </w:r>
      <w:r w:rsidRPr="009976AB">
        <w:rPr>
          <w:rFonts w:ascii="Times New Roman" w:hAnsi="Times New Roman" w:cs="Times New Roman"/>
          <w:color w:val="000000"/>
          <w:kern w:val="1"/>
          <w:highlight w:val="white"/>
        </w:rPr>
        <w:t>ional advice; legal wranglings over the inheritance worth nearly £36,000 soon arose and were not settled until almost forty years later. By 1783 Benjamin had already unlawfully squandered more than a third of this trust and, as a consequence, found himself</w:t>
      </w:r>
      <w:r w:rsidRPr="009976AB">
        <w:rPr>
          <w:rFonts w:ascii="Times New Roman" w:hAnsi="Times New Roman" w:cs="Times New Roman"/>
          <w:color w:val="000000"/>
          <w:kern w:val="1"/>
          <w:highlight w:val="white"/>
        </w:rPr>
        <w:t xml:space="preserve"> first in deep debt and then in King's Bench Prison.” (Roberts). “Her husband Benjamin Smith had been arrested for debt and embezzlement in December 1783, and it was from King’s Bench Prison that Smith negotiated the publication of her sonnets, partly to f</w:t>
      </w:r>
      <w:r w:rsidRPr="009976AB">
        <w:rPr>
          <w:rFonts w:ascii="Times New Roman" w:hAnsi="Times New Roman" w:cs="Times New Roman"/>
          <w:color w:val="000000"/>
          <w:kern w:val="1"/>
          <w:highlight w:val="white"/>
        </w:rPr>
        <w:t>und her husband’s release and in order to support her family of, at that point, nine children. James Dodsley of Pall Mall, who had initially refused the sonnets, finally accepted and published them after the intervention of the popular poet and near neighb</w:t>
      </w:r>
      <w:r w:rsidRPr="009976AB">
        <w:rPr>
          <w:rFonts w:ascii="Times New Roman" w:hAnsi="Times New Roman" w:cs="Times New Roman"/>
          <w:color w:val="000000"/>
          <w:kern w:val="1"/>
          <w:highlight w:val="white"/>
        </w:rPr>
        <w:t xml:space="preserve">our of Smith, William Hayley, to whom the edition is dedicated” (Roberts). After the success of the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xml:space="preserve"> allowed Smith to pay for her husband’s release from prison, Benjamin Smith fled to France to escape further creditors. Charlotte Smith moved</w:t>
      </w:r>
      <w:r w:rsidRPr="009976AB">
        <w:rPr>
          <w:rFonts w:ascii="Times New Roman" w:hAnsi="Times New Roman" w:cs="Times New Roman"/>
          <w:color w:val="000000"/>
          <w:kern w:val="1"/>
          <w:highlight w:val="white"/>
        </w:rPr>
        <w:t xml:space="preserve"> between England and France over the next year and a half to negotiate his debts, and in 1785, the family was able to return to England. In 1787, after 22 years of marriage, Charlotte Smith legally separated from her husband, “an unusual step for a woman o</w:t>
      </w:r>
      <w:r w:rsidRPr="009976AB">
        <w:rPr>
          <w:rFonts w:ascii="Times New Roman" w:hAnsi="Times New Roman" w:cs="Times New Roman"/>
          <w:color w:val="000000"/>
          <w:kern w:val="1"/>
          <w:highlight w:val="white"/>
        </w:rPr>
        <w:t xml:space="preserve">f her time” (Fry 7), and moved to a town near </w:t>
      </w:r>
      <w:r w:rsidRPr="009976AB">
        <w:rPr>
          <w:rFonts w:ascii="Times New Roman" w:hAnsi="Times New Roman" w:cs="Times New Roman"/>
          <w:color w:val="000000"/>
          <w:kern w:val="1"/>
          <w:highlight w:val="white"/>
        </w:rPr>
        <w:lastRenderedPageBreak/>
        <w:t>Chichester with her nine surviving children (of the twelve she had given birth to). However, despite this separation, Benjamin Smith retained a legal right to Charlotte Smith’s profits from her writing. Smith m</w:t>
      </w:r>
      <w:r w:rsidRPr="009976AB">
        <w:rPr>
          <w:rFonts w:ascii="Times New Roman" w:hAnsi="Times New Roman" w:cs="Times New Roman"/>
          <w:color w:val="000000"/>
          <w:kern w:val="1"/>
          <w:highlight w:val="white"/>
        </w:rPr>
        <w:t>oved frequently after her separation, due to financial instability and declining health. “Judith Phillips Stanton estimates that Smith's greatest earning years were from 1787 to 1798 (Stanton, Charlotte Smith's “literary business”, 393). When volume 2 of E</w:t>
      </w:r>
      <w:r w:rsidRPr="009976AB">
        <w:rPr>
          <w:rFonts w:ascii="Times New Roman" w:hAnsi="Times New Roman" w:cs="Times New Roman"/>
          <w:color w:val="000000"/>
          <w:kern w:val="1"/>
          <w:highlight w:val="white"/>
        </w:rPr>
        <w:t>legiac Sonnets appeared in 1797, the list of subscribers had shrunk to 283 names.” (Zimmerman). “On 23 February 1806 Benjamin died in a debtors' prison and some money reverted to Charlotte Smith. By then she was far too ill to execute her favourite scheme,</w:t>
      </w:r>
      <w:r w:rsidRPr="009976AB">
        <w:rPr>
          <w:rFonts w:ascii="Times New Roman" w:hAnsi="Times New Roman" w:cs="Times New Roman"/>
          <w:color w:val="000000"/>
          <w:kern w:val="1"/>
          <w:highlight w:val="white"/>
        </w:rPr>
        <w:t xml:space="preserve"> to settle on the shores of Lake Leman. On 28 October 1806 she died, only eight months after her husband, and seven years before Richard Smith's estate was finally settled.” (Blank)</w:t>
      </w:r>
    </w:p>
    <w:p w14:paraId="0F312B6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C5AF511"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30" w:name="scholarship"/>
      <w:r w:rsidRPr="009976AB">
        <w:rPr>
          <w:rFonts w:ascii="Times New Roman" w:hAnsi="Times New Roman" w:cs="Times New Roman"/>
          <w:color w:val="000000"/>
          <w:kern w:val="1"/>
          <w:highlight w:val="white"/>
        </w:rPr>
        <w:t>Smith’s</w:t>
      </w:r>
      <w:bookmarkEnd w:id="30"/>
      <w:r w:rsidRPr="009976AB">
        <w:rPr>
          <w:rFonts w:ascii="Times New Roman" w:hAnsi="Times New Roman" w:cs="Times New Roman"/>
          <w:color w:val="000000"/>
          <w:kern w:val="1"/>
          <w:highlight w:val="white"/>
        </w:rPr>
        <w:t xml:space="preserve"> posthumous critical reception has undergone</w:t>
      </w:r>
      <w:r w:rsidRPr="009976AB">
        <w:rPr>
          <w:rFonts w:ascii="Times New Roman" w:hAnsi="Times New Roman" w:cs="Times New Roman"/>
          <w:color w:val="000000"/>
          <w:kern w:val="1"/>
          <w:highlight w:val="white"/>
        </w:rPr>
        <w:t xml:space="preserve"> multiple shifts in appreciation and obscurity. Duckling’s study of her presence in anthologies indicates that shortly after her death in 1806, Smith was widely eulogized and anthologized, remembered and emulated as an important British poet. As the ninete</w:t>
      </w:r>
      <w:r w:rsidRPr="009976AB">
        <w:rPr>
          <w:rFonts w:ascii="Times New Roman" w:hAnsi="Times New Roman" w:cs="Times New Roman"/>
          <w:color w:val="000000"/>
          <w:kern w:val="1"/>
          <w:highlight w:val="white"/>
        </w:rPr>
        <w:t>enth century went on, poetesses began to be anthologized separately from poets, in collections with ambitions that were commercial rather than intellectual; Smith, too, “lost intellectual ground” even as she continued to be sold (Duckling 2016). By the end</w:t>
      </w:r>
      <w:r w:rsidRPr="009976AB">
        <w:rPr>
          <w:rFonts w:ascii="Times New Roman" w:hAnsi="Times New Roman" w:cs="Times New Roman"/>
          <w:color w:val="000000"/>
          <w:kern w:val="1"/>
          <w:highlight w:val="white"/>
        </w:rPr>
        <w:t xml:space="preserve"> of the nineteenth century, even these volumes marginalized Smith’s poetry, with prefatory material which dismissed them as trite and depressing, unenjoyable reading. In the early twentieth century, Smith began to be considered as a novelist, rather than a</w:t>
      </w:r>
      <w:r w:rsidRPr="009976AB">
        <w:rPr>
          <w:rFonts w:ascii="Times New Roman" w:hAnsi="Times New Roman" w:cs="Times New Roman"/>
          <w:color w:val="000000"/>
          <w:kern w:val="1"/>
          <w:highlight w:val="white"/>
        </w:rPr>
        <w:t xml:space="preserve"> poet; this new field did not lead at first to a much better reputation for her. Florence Hilbish produced the first extensive study of Smith, considering her as both poet and novelist, in 1941, to unappreciative reviews: Ernest Bernbaum’s faint praise sai</w:t>
      </w:r>
      <w:r w:rsidRPr="009976AB">
        <w:rPr>
          <w:rFonts w:ascii="Times New Roman" w:hAnsi="Times New Roman" w:cs="Times New Roman"/>
          <w:color w:val="000000"/>
          <w:kern w:val="1"/>
          <w:highlight w:val="white"/>
        </w:rPr>
        <w:t xml:space="preserve">d that “‘much time and care have been devoted to it; whether </w:t>
      </w:r>
      <w:r w:rsidRPr="009976AB">
        <w:rPr>
          <w:rFonts w:ascii="Times New Roman" w:hAnsi="Times New Roman" w:cs="Times New Roman"/>
          <w:color w:val="000000"/>
          <w:kern w:val="1"/>
          <w:highlight w:val="white"/>
        </w:rPr>
        <w:lastRenderedPageBreak/>
        <w:t>deservedly, is perhaps questionable,” since “the subtle or intricate is absent from Charlotte Smith's writings” (138). Hilbish presents Smith’s emotional poetry as sincere rather than conventiona</w:t>
      </w:r>
      <w:r w:rsidRPr="009976AB">
        <w:rPr>
          <w:rFonts w:ascii="Times New Roman" w:hAnsi="Times New Roman" w:cs="Times New Roman"/>
          <w:color w:val="000000"/>
          <w:kern w:val="1"/>
          <w:highlight w:val="white"/>
        </w:rPr>
        <w:t>l, and her prose as more motivated by politics than commerce.</w:t>
      </w:r>
    </w:p>
    <w:p w14:paraId="7878878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2F45E1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Duckling credits the feminist movement of the 1960s and 1970s with the beginning of Smith’s recovery (217): the renewed interest in women’</w:t>
      </w:r>
      <w:r w:rsidRPr="009976AB">
        <w:rPr>
          <w:rFonts w:ascii="Times New Roman" w:hAnsi="Times New Roman" w:cs="Times New Roman"/>
          <w:color w:val="000000"/>
          <w:kern w:val="1"/>
          <w:highlight w:val="white"/>
        </w:rPr>
        <w:t>s writing rediscovered her novels, and especially the radical political content which Hilbish had observed. At the same time, Bishop Hunt published a record of Smith’s influence on Wordsworth, as demonstrated by an almost overwhelming amount of physical ev</w:t>
      </w:r>
      <w:r w:rsidRPr="009976AB">
        <w:rPr>
          <w:rFonts w:ascii="Times New Roman" w:hAnsi="Times New Roman" w:cs="Times New Roman"/>
          <w:color w:val="000000"/>
          <w:kern w:val="1"/>
          <w:highlight w:val="white"/>
        </w:rPr>
        <w:t>idence: Wordsworth owned copies of her works, which he annotated; he copied out some of her sonnets in his own hand; he paid her a personal visit; he edited some of her poetry for publication; he wrote explicitly of her influence in notes to his works. Hun</w:t>
      </w:r>
      <w:r w:rsidRPr="009976AB">
        <w:rPr>
          <w:rFonts w:ascii="Times New Roman" w:hAnsi="Times New Roman" w:cs="Times New Roman"/>
          <w:color w:val="000000"/>
          <w:kern w:val="1"/>
          <w:highlight w:val="white"/>
        </w:rPr>
        <w:t>t calls Smith “an important early influence on Wordsworth which has not been explored in any detail up to now” (85); his abstract somewhat snarkily asserts that “Wordsworth did not suddenly start writing sonnets in 1802 simply because he happened to read M</w:t>
      </w:r>
      <w:r w:rsidRPr="009976AB">
        <w:rPr>
          <w:rFonts w:ascii="Times New Roman" w:hAnsi="Times New Roman" w:cs="Times New Roman"/>
          <w:color w:val="000000"/>
          <w:kern w:val="1"/>
          <w:highlight w:val="white"/>
        </w:rPr>
        <w:t xml:space="preserve">ilton’s.” However, Hunt has little praise for Smith herself: of one poem, he says, “Whatever the artistic value of such verses,” what matters is the underlying theme which Wordsworth would later express more masterfully (89). Smith continued to be treated </w:t>
      </w:r>
      <w:r w:rsidRPr="009976AB">
        <w:rPr>
          <w:rFonts w:ascii="Times New Roman" w:hAnsi="Times New Roman" w:cs="Times New Roman"/>
          <w:color w:val="000000"/>
          <w:kern w:val="1"/>
          <w:highlight w:val="white"/>
        </w:rPr>
        <w:t>separately as an interesting woman novelist, and a minor pre-Romantic poet, through the 1980s. Smith rose to greater prominence in both of these fields in the 1990s: with work by Stephen Curran, Roger Lonsdale, Jennifer Breen, Andrew Ashfield, and Jacqueli</w:t>
      </w:r>
      <w:r w:rsidRPr="009976AB">
        <w:rPr>
          <w:rFonts w:ascii="Times New Roman" w:hAnsi="Times New Roman" w:cs="Times New Roman"/>
          <w:color w:val="000000"/>
          <w:kern w:val="1"/>
          <w:highlight w:val="white"/>
        </w:rPr>
        <w:t>ne Labbe, “Smith became established not only as a prominent figure in the revised female canon, but also as a central figure in Romanticism” (Duckling 217).</w:t>
      </w:r>
    </w:p>
    <w:p w14:paraId="33C9C78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EF7A07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lastRenderedPageBreak/>
        <w:t xml:space="preserve">Throughout this history, two aspects of Smith which have prompted frequent re-assessments are her </w:t>
      </w:r>
      <w:r w:rsidRPr="009976AB">
        <w:rPr>
          <w:rFonts w:ascii="Times New Roman" w:hAnsi="Times New Roman" w:cs="Times New Roman"/>
          <w:color w:val="000000"/>
          <w:kern w:val="1"/>
          <w:highlight w:val="white"/>
        </w:rPr>
        <w:t>personal life, and her work across genres. The first matter, the importance of a female author’s life as a woman to her importance as a figure worth remembering, is implicit in several phases of the rise and fall described above. Fry is not alone in conclu</w:t>
      </w:r>
      <w:r w:rsidRPr="009976AB">
        <w:rPr>
          <w:rFonts w:ascii="Times New Roman" w:hAnsi="Times New Roman" w:cs="Times New Roman"/>
          <w:color w:val="000000"/>
          <w:kern w:val="1"/>
          <w:highlight w:val="white"/>
        </w:rPr>
        <w:t>ding that “[f]ew writers have presented themselves in their works so fully as did Charlotte Smith” (3): Smith’s poetry lyricizes her personal experiences, her novels feature autobiographical stand-in characters, and “the often intensely personal pleading p</w:t>
      </w:r>
      <w:r w:rsidRPr="009976AB">
        <w:rPr>
          <w:rFonts w:ascii="Times New Roman" w:hAnsi="Times New Roman" w:cs="Times New Roman"/>
          <w:color w:val="000000"/>
          <w:kern w:val="1"/>
          <w:highlight w:val="white"/>
        </w:rPr>
        <w:t xml:space="preserve">refaces” (Behrendt 189) to her works explicitly ask for them to be read light of her ongoing struggles. Perhaps as a result, much scholarship on Smith takes the stance of </w:t>
      </w:r>
      <w:r w:rsidRPr="009976AB">
        <w:rPr>
          <w:rFonts w:ascii="Times New Roman" w:hAnsi="Times New Roman" w:cs="Times New Roman"/>
          <w:i/>
          <w:iCs/>
          <w:color w:val="000000"/>
          <w:kern w:val="1"/>
          <w:highlight w:val="white"/>
        </w:rPr>
        <w:t>The Literary Encyclopedia</w:t>
      </w:r>
      <w:r w:rsidRPr="009976AB">
        <w:rPr>
          <w:rFonts w:ascii="Times New Roman" w:hAnsi="Times New Roman" w:cs="Times New Roman"/>
          <w:color w:val="000000"/>
          <w:kern w:val="1"/>
          <w:highlight w:val="white"/>
        </w:rPr>
        <w:t xml:space="preserve"> in defining her as a woman who wrote because of, and chiefl</w:t>
      </w:r>
      <w:r w:rsidRPr="009976AB">
        <w:rPr>
          <w:rFonts w:ascii="Times New Roman" w:hAnsi="Times New Roman" w:cs="Times New Roman"/>
          <w:color w:val="000000"/>
          <w:kern w:val="1"/>
          <w:highlight w:val="white"/>
        </w:rPr>
        <w:t>y about, her personal distress. Antje Blank’s article there highlights Smith’s financial motive to write: “Smith turned to writing when a failing marriage and a costly lawsuit left her without resources to raise her large family” (Blank). “And so,” Blank s</w:t>
      </w:r>
      <w:r w:rsidRPr="009976AB">
        <w:rPr>
          <w:rFonts w:ascii="Times New Roman" w:hAnsi="Times New Roman" w:cs="Times New Roman"/>
          <w:color w:val="000000"/>
          <w:kern w:val="1"/>
          <w:highlight w:val="white"/>
        </w:rPr>
        <w:t xml:space="preserve">ays, Smith “churned out” her novels (and the many editions of </w:t>
      </w:r>
      <w:r w:rsidRPr="009976AB">
        <w:rPr>
          <w:rFonts w:ascii="Times New Roman" w:hAnsi="Times New Roman" w:cs="Times New Roman"/>
          <w:i/>
          <w:iCs/>
          <w:color w:val="000000"/>
          <w:kern w:val="1"/>
          <w:highlight w:val="white"/>
        </w:rPr>
        <w:t>Elegiac Sonnets</w:t>
      </w:r>
      <w:r w:rsidRPr="009976AB">
        <w:rPr>
          <w:rFonts w:ascii="Times New Roman" w:hAnsi="Times New Roman" w:cs="Times New Roman"/>
          <w:color w:val="000000"/>
          <w:kern w:val="1"/>
          <w:highlight w:val="white"/>
        </w:rPr>
        <w:t>, and her other poetry, and her educational writing) to support herself and her nine children (Blank). Even when Smith’s Elegiac Sonnets “won her the reputation as an author of se</w:t>
      </w:r>
      <w:r w:rsidRPr="009976AB">
        <w:rPr>
          <w:rFonts w:ascii="Times New Roman" w:hAnsi="Times New Roman" w:cs="Times New Roman"/>
          <w:color w:val="000000"/>
          <w:kern w:val="1"/>
          <w:highlight w:val="white"/>
        </w:rPr>
        <w:t>rious verse,” this is important primarily because it “lent greater respectability to her ensuing productions in a less prestigious but more lucrative genre – the novel” (Blank). At the same time, as Labbe argues in her article “Selling One's Sorrows: Charl</w:t>
      </w:r>
      <w:r w:rsidRPr="009976AB">
        <w:rPr>
          <w:rFonts w:ascii="Times New Roman" w:hAnsi="Times New Roman" w:cs="Times New Roman"/>
          <w:color w:val="000000"/>
          <w:kern w:val="1"/>
          <w:highlight w:val="white"/>
        </w:rPr>
        <w:t>otte Smith, Mary Robinson, and the Marketing of Poetry,” Smith cultivated a public persona as a paragon of victimhood and motherhood, suffering deeply but turning her suffering into marketable prose out of a duty to her children. In periods where this imag</w:t>
      </w:r>
      <w:r w:rsidRPr="009976AB">
        <w:rPr>
          <w:rFonts w:ascii="Times New Roman" w:hAnsi="Times New Roman" w:cs="Times New Roman"/>
          <w:color w:val="000000"/>
          <w:kern w:val="1"/>
          <w:highlight w:val="white"/>
        </w:rPr>
        <w:t xml:space="preserve">e of womanhood is valuable, Smith is more easily valued, as in the eighteenth and nineteenth century anthologies which saw Smith as a moral exemplar (Duckling 203-4). Or, in periods when women’s resistance </w:t>
      </w:r>
      <w:r w:rsidRPr="009976AB">
        <w:rPr>
          <w:rFonts w:ascii="Times New Roman" w:hAnsi="Times New Roman" w:cs="Times New Roman"/>
          <w:color w:val="000000"/>
          <w:kern w:val="1"/>
          <w:highlight w:val="white"/>
        </w:rPr>
        <w:lastRenderedPageBreak/>
        <w:t>to patriarchal oppression is of scholarly interest</w:t>
      </w:r>
      <w:r w:rsidRPr="009976AB">
        <w:rPr>
          <w:rFonts w:ascii="Times New Roman" w:hAnsi="Times New Roman" w:cs="Times New Roman"/>
          <w:color w:val="000000"/>
          <w:kern w:val="1"/>
          <w:highlight w:val="white"/>
        </w:rPr>
        <w:t>, the direct, personal nature of Smith’s writing is valuable in itself, as in early feminist scholarship.</w:t>
      </w:r>
    </w:p>
    <w:p w14:paraId="5CD2DD3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07CD8A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A complicating factor to these evaluations of Smith is that, as Labbe’s edited volume </w:t>
      </w:r>
      <w:r w:rsidRPr="009976AB">
        <w:rPr>
          <w:rFonts w:ascii="Times New Roman" w:hAnsi="Times New Roman" w:cs="Times New Roman"/>
          <w:i/>
          <w:iCs/>
          <w:color w:val="000000"/>
          <w:kern w:val="1"/>
          <w:highlight w:val="white"/>
        </w:rPr>
        <w:t xml:space="preserve">Charlotte Smith in British Romanticism </w:t>
      </w:r>
      <w:r w:rsidRPr="009976AB">
        <w:rPr>
          <w:rFonts w:ascii="Times New Roman" w:hAnsi="Times New Roman" w:cs="Times New Roman"/>
          <w:color w:val="000000"/>
          <w:kern w:val="1"/>
          <w:highlight w:val="white"/>
        </w:rPr>
        <w:t>thoroughly demonstrates,</w:t>
      </w:r>
      <w:r w:rsidRPr="009976AB">
        <w:rPr>
          <w:rFonts w:ascii="Times New Roman" w:hAnsi="Times New Roman" w:cs="Times New Roman"/>
          <w:color w:val="000000"/>
          <w:kern w:val="1"/>
          <w:highlight w:val="white"/>
        </w:rPr>
        <w:t xml:space="preserve"> Smith’s writing is neither as uniform nor as simplistically personal as autobiographical readings sometimes see it. Labbe contends that Smith-the-novelist and Smith-the-poet have been largely studied as separate entities, “and consequently we have been le</w:t>
      </w:r>
      <w:r w:rsidRPr="009976AB">
        <w:rPr>
          <w:rFonts w:ascii="Times New Roman" w:hAnsi="Times New Roman" w:cs="Times New Roman"/>
          <w:color w:val="000000"/>
          <w:kern w:val="1"/>
          <w:highlight w:val="white"/>
        </w:rPr>
        <w:t xml:space="preserve">arning about two separate Smiths, each closely linked to the genre she writes in, neither closely linked to the other” (5). Labbe is not quite the first to attempt to unify Smith: Carol L. Fry’s 1996 monograph </w:t>
      </w:r>
      <w:r w:rsidRPr="009976AB">
        <w:rPr>
          <w:rFonts w:ascii="Times New Roman" w:hAnsi="Times New Roman" w:cs="Times New Roman"/>
          <w:i/>
          <w:iCs/>
          <w:color w:val="000000"/>
          <w:kern w:val="1"/>
          <w:highlight w:val="white"/>
        </w:rPr>
        <w:t>Charlotte Smith</w:t>
      </w:r>
      <w:r w:rsidRPr="009976AB">
        <w:rPr>
          <w:rFonts w:ascii="Times New Roman" w:hAnsi="Times New Roman" w:cs="Times New Roman"/>
          <w:color w:val="000000"/>
          <w:kern w:val="1"/>
          <w:highlight w:val="white"/>
        </w:rPr>
        <w:t xml:space="preserve"> also addresses her poetry befo</w:t>
      </w:r>
      <w:r w:rsidRPr="009976AB">
        <w:rPr>
          <w:rFonts w:ascii="Times New Roman" w:hAnsi="Times New Roman" w:cs="Times New Roman"/>
          <w:color w:val="000000"/>
          <w:kern w:val="1"/>
          <w:highlight w:val="white"/>
        </w:rPr>
        <w:t>re moving on to the several phases of her novel-writing, including the children’s writing which made up much of Smith’s later career but does not appear in Labbe. Indeed, from the beginning, Hilbish’s 1941 monograph explicitly identifies Smith as “Poet and</w:t>
      </w:r>
      <w:r w:rsidRPr="009976AB">
        <w:rPr>
          <w:rFonts w:ascii="Times New Roman" w:hAnsi="Times New Roman" w:cs="Times New Roman"/>
          <w:color w:val="000000"/>
          <w:kern w:val="1"/>
          <w:highlight w:val="white"/>
        </w:rPr>
        <w:t xml:space="preserve"> Novelist” in its title. However, Labbe is accurate regarding the somewhat different assessments of Smith current in the somewhat separate study of novels and of poetry in general: Labbe argues that as a novelist, Smith is now often praised for her innovat</w:t>
      </w:r>
      <w:r w:rsidRPr="009976AB">
        <w:rPr>
          <w:rFonts w:ascii="Times New Roman" w:hAnsi="Times New Roman" w:cs="Times New Roman"/>
          <w:color w:val="000000"/>
          <w:kern w:val="1"/>
          <w:highlight w:val="white"/>
        </w:rPr>
        <w:t>ive narrative techniques (implying a mode of writing that is intellectual and ‘distant’), whereas as a poet, she is praised for her innovative expressions of interiority (implying a mode of writing that is emotional and ‘close’). Labbe draws greater attent</w:t>
      </w:r>
      <w:r w:rsidRPr="009976AB">
        <w:rPr>
          <w:rFonts w:ascii="Times New Roman" w:hAnsi="Times New Roman" w:cs="Times New Roman"/>
          <w:color w:val="000000"/>
          <w:kern w:val="1"/>
          <w:highlight w:val="white"/>
        </w:rPr>
        <w:t>ion to important differences between Smith’s writing personae in different genres, and her edited collection “pulls together many Smiths” (2) to address these disjunctions. The volume not only addresses her novels and poetry, but also includes her plays, l</w:t>
      </w:r>
      <w:r w:rsidRPr="009976AB">
        <w:rPr>
          <w:rFonts w:ascii="Times New Roman" w:hAnsi="Times New Roman" w:cs="Times New Roman"/>
          <w:color w:val="000000"/>
          <w:kern w:val="1"/>
          <w:highlight w:val="white"/>
        </w:rPr>
        <w:t xml:space="preserve">etters, and posthumous reception. Each of these Smiths, the volume contends, has something innovative and unexpected to reveal, important to the formation of British Romanticism. In </w:t>
      </w:r>
      <w:r w:rsidRPr="009976AB">
        <w:rPr>
          <w:rFonts w:ascii="Times New Roman" w:hAnsi="Times New Roman" w:cs="Times New Roman"/>
          <w:color w:val="000000"/>
          <w:kern w:val="1"/>
          <w:highlight w:val="magenta"/>
        </w:rPr>
        <w:t>[ARTICLE]</w:t>
      </w:r>
      <w:r w:rsidRPr="009976AB">
        <w:rPr>
          <w:rFonts w:ascii="Times New Roman" w:hAnsi="Times New Roman" w:cs="Times New Roman"/>
          <w:color w:val="000000"/>
          <w:kern w:val="1"/>
          <w:highlight w:val="white"/>
        </w:rPr>
        <w:t xml:space="preserve">, for </w:t>
      </w:r>
      <w:r w:rsidRPr="009976AB">
        <w:rPr>
          <w:rFonts w:ascii="Times New Roman" w:hAnsi="Times New Roman" w:cs="Times New Roman"/>
          <w:color w:val="000000"/>
          <w:kern w:val="1"/>
          <w:highlight w:val="white"/>
        </w:rPr>
        <w:lastRenderedPageBreak/>
        <w:t>example, Smith’</w:t>
      </w:r>
      <w:r w:rsidRPr="009976AB">
        <w:rPr>
          <w:rFonts w:ascii="Times New Roman" w:hAnsi="Times New Roman" w:cs="Times New Roman"/>
          <w:color w:val="000000"/>
          <w:kern w:val="1"/>
          <w:highlight w:val="white"/>
        </w:rPr>
        <w:t>s letters, less studied, reveal a third kind of writer, different from both the novelist and the poet, who conceives of herself as a professional businesswoman of her craft. More Smiths are available in genres not included in this volume, such as Smith the</w:t>
      </w:r>
      <w:r w:rsidRPr="009976AB">
        <w:rPr>
          <w:rFonts w:ascii="Times New Roman" w:hAnsi="Times New Roman" w:cs="Times New Roman"/>
          <w:color w:val="000000"/>
          <w:kern w:val="1"/>
          <w:highlight w:val="white"/>
        </w:rPr>
        <w:t xml:space="preserve"> naturalist and children’s author (touched on only lightly in Labbe’s volume), or Smith the political philosopher who drives Amy Garnai’s </w:t>
      </w:r>
      <w:r w:rsidRPr="009976AB">
        <w:rPr>
          <w:rFonts w:ascii="Times New Roman" w:hAnsi="Times New Roman" w:cs="Times New Roman"/>
          <w:i/>
          <w:iCs/>
          <w:color w:val="000000"/>
          <w:kern w:val="1"/>
          <w:highlight w:val="white"/>
        </w:rPr>
        <w:t xml:space="preserve">Revolutionary Imaginings in the 1790s, </w:t>
      </w:r>
      <w:r w:rsidRPr="009976AB">
        <w:rPr>
          <w:rFonts w:ascii="Times New Roman" w:hAnsi="Times New Roman" w:cs="Times New Roman"/>
          <w:color w:val="000000"/>
          <w:kern w:val="1"/>
          <w:highlight w:val="white"/>
        </w:rPr>
        <w:t xml:space="preserve">a highly political Smith who consciously participates in the “political public </w:t>
      </w:r>
      <w:r w:rsidRPr="009976AB">
        <w:rPr>
          <w:rFonts w:ascii="Times New Roman" w:hAnsi="Times New Roman" w:cs="Times New Roman"/>
          <w:color w:val="000000"/>
          <w:kern w:val="1"/>
          <w:highlight w:val="white"/>
        </w:rPr>
        <w:t>sphere” conceived by Habermas, despite Habermas’ insistence that women were excluded from this sphere (1)</w:t>
      </w:r>
      <w:commentRangeStart w:id="31"/>
      <w:r w:rsidRPr="009976AB">
        <w:rPr>
          <w:rFonts w:ascii="Times New Roman" w:hAnsi="Times New Roman" w:cs="Times New Roman"/>
          <w:i/>
          <w:iCs/>
          <w:color w:val="000000"/>
          <w:kern w:val="1"/>
          <w:highlight w:val="white"/>
        </w:rPr>
        <w:fldChar w:fldCharType="begin"/>
      </w:r>
      <w:r w:rsidRPr="009976AB">
        <w:rPr>
          <w:rFonts w:ascii="Times New Roman" w:hAnsi="Times New Roman" w:cs="Times New Roman"/>
          <w:i/>
          <w:iCs/>
          <w:color w:val="000000"/>
          <w:kern w:val="1"/>
          <w:highlight w:val="white"/>
        </w:rPr>
        <w:instrText>HYPERLINK "scrivcmt://3EE927F6-B68C-4C4C-B4CF-0A9CD40F29BA"</w:instrText>
      </w:r>
      <w:r w:rsidR="006B5FC7" w:rsidRPr="009976AB">
        <w:rPr>
          <w:rFonts w:ascii="Times New Roman" w:hAnsi="Times New Roman" w:cs="Times New Roman"/>
          <w:i/>
          <w:iCs/>
          <w:color w:val="000000"/>
          <w:kern w:val="1"/>
          <w:highlight w:val="white"/>
        </w:rPr>
      </w:r>
      <w:r w:rsidRPr="009976AB">
        <w:rPr>
          <w:rFonts w:ascii="Times New Roman" w:hAnsi="Times New Roman" w:cs="Times New Roman"/>
          <w:i/>
          <w:iCs/>
          <w:color w:val="000000"/>
          <w:kern w:val="1"/>
          <w:highlight w:val="white"/>
        </w:rPr>
        <w:fldChar w:fldCharType="separate"/>
      </w:r>
      <w:r w:rsidRPr="009976AB">
        <w:rPr>
          <w:rFonts w:ascii="Times New Roman" w:hAnsi="Times New Roman" w:cs="Times New Roman"/>
          <w:i/>
          <w:iCs/>
          <w:color w:val="000000"/>
          <w:kern w:val="1"/>
          <w:highlight w:val="white"/>
        </w:rPr>
        <w:t>.</w:t>
      </w:r>
      <w:r w:rsidRPr="009976AB">
        <w:rPr>
          <w:rFonts w:ascii="Times New Roman" w:hAnsi="Times New Roman" w:cs="Times New Roman"/>
          <w:i/>
          <w:iCs/>
          <w:color w:val="000000"/>
          <w:kern w:val="1"/>
          <w:highlight w:val="white"/>
        </w:rPr>
        <w:fldChar w:fldCharType="end"/>
      </w:r>
      <w:commentRangeEnd w:id="31"/>
      <w:r w:rsidRPr="009976AB">
        <w:rPr>
          <w:rFonts w:ascii="Times New Roman" w:hAnsi="Times New Roman" w:cs="Times New Roman"/>
          <w:color w:val="000000"/>
          <w:kern w:val="1"/>
          <w:highlight w:val="white"/>
        </w:rPr>
        <w:commentReference w:id="31"/>
      </w:r>
      <w:r w:rsidRPr="009976AB">
        <w:rPr>
          <w:rFonts w:ascii="Times New Roman" w:hAnsi="Times New Roman" w:cs="Times New Roman"/>
          <w:i/>
          <w:iCs/>
          <w:color w:val="000000"/>
          <w:kern w:val="1"/>
          <w:highlight w:val="white"/>
        </w:rPr>
        <w:t xml:space="preserve"> </w:t>
      </w:r>
      <w:r w:rsidRPr="009976AB">
        <w:rPr>
          <w:rFonts w:ascii="Times New Roman" w:hAnsi="Times New Roman" w:cs="Times New Roman"/>
          <w:color w:val="000000"/>
          <w:kern w:val="1"/>
          <w:highlight w:val="white"/>
        </w:rPr>
        <w:t>From these distinctions, Labbe concludes that “Smith, significantly, composes hersel</w:t>
      </w:r>
      <w:r w:rsidRPr="009976AB">
        <w:rPr>
          <w:rFonts w:ascii="Times New Roman" w:hAnsi="Times New Roman" w:cs="Times New Roman"/>
          <w:color w:val="000000"/>
          <w:kern w:val="1"/>
          <w:highlight w:val="white"/>
        </w:rPr>
        <w:t xml:space="preserve">f anew according to genre” (2) — and then asks, </w:t>
      </w:r>
      <w:commentRangeStart w:id="32"/>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"scrivcmt://60432D3B-EE8E-4BC9-896D-20A0B57A4283"</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“Is it all to do with inherent qualities of genre, or is it more to do with the expectations we as readers bring to different genres?”</w:t>
      </w:r>
      <w:r w:rsidRPr="009976AB">
        <w:rPr>
          <w:rFonts w:ascii="Times New Roman" w:hAnsi="Times New Roman" w:cs="Times New Roman"/>
          <w:color w:val="000000"/>
          <w:kern w:val="1"/>
          <w:highlight w:val="white"/>
        </w:rPr>
        <w:fldChar w:fldCharType="end"/>
      </w:r>
      <w:commentRangeEnd w:id="32"/>
      <w:r w:rsidRPr="009976AB">
        <w:rPr>
          <w:rFonts w:ascii="Times New Roman" w:hAnsi="Times New Roman" w:cs="Times New Roman"/>
          <w:color w:val="000000"/>
          <w:kern w:val="1"/>
          <w:highlight w:val="white"/>
        </w:rPr>
        <w:commentReference w:id="32"/>
      </w:r>
      <w:r w:rsidRPr="009976AB">
        <w:rPr>
          <w:rFonts w:ascii="Times New Roman" w:hAnsi="Times New Roman" w:cs="Times New Roman"/>
          <w:color w:val="000000"/>
          <w:kern w:val="1"/>
          <w:highlight w:val="white"/>
        </w:rPr>
        <w:t xml:space="preserve"> (5). This question about genre is one of the driving questions of this dissertation: to see it asked as a core question about Smith demonstrates Smith’s suitability as a figure whose career can shed light on important question</w:t>
      </w:r>
      <w:r w:rsidRPr="009976AB">
        <w:rPr>
          <w:rFonts w:ascii="Times New Roman" w:hAnsi="Times New Roman" w:cs="Times New Roman"/>
          <w:color w:val="000000"/>
          <w:kern w:val="1"/>
          <w:highlight w:val="white"/>
        </w:rPr>
        <w:t>s about the mediascape of the 1790s.</w:t>
      </w:r>
    </w:p>
    <w:p w14:paraId="709134F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DA9086D"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3.2.  </w:t>
      </w:r>
      <w:bookmarkStart w:id="33" w:name="Mary_Robinson"/>
      <w:r w:rsidRPr="009976AB">
        <w:rPr>
          <w:rFonts w:ascii="Georgia" w:hAnsi="Georgia" w:cs="Georgia"/>
          <w:b/>
          <w:bCs/>
          <w:color w:val="000000"/>
          <w:kern w:val="1"/>
          <w:sz w:val="26"/>
          <w:szCs w:val="26"/>
          <w:highlight w:val="white"/>
        </w:rPr>
        <w:t>Mary Robinson</w:t>
      </w:r>
      <w:bookmarkEnd w:id="33"/>
    </w:p>
    <w:p w14:paraId="28B4EF47"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404C3AAE" w14:textId="77777777" w:rsidR="00000000" w:rsidRPr="009976AB" w:rsidRDefault="009976AB">
      <w:pPr>
        <w:pStyle w:val="Paragraph"/>
        <w:widowControl/>
        <w:rPr>
          <w:color w:val="000000"/>
          <w:kern w:val="1"/>
          <w:highlight w:val="white"/>
        </w:rPr>
      </w:pPr>
      <w:bookmarkStart w:id="34" w:name="writing-1"/>
      <w:bookmarkEnd w:id="34"/>
      <w:r w:rsidRPr="009976AB">
        <w:rPr>
          <w:color w:val="000000"/>
          <w:kern w:val="1"/>
          <w:highlight w:val="white"/>
        </w:rPr>
        <w:t>Mary</w:t>
      </w:r>
      <w:r w:rsidRPr="009976AB">
        <w:rPr>
          <w:color w:val="000000"/>
          <w:kern w:val="1"/>
          <w:highlight w:val="white"/>
        </w:rPr>
        <w:t xml:space="preserve"> Robinson’s first literary foray was the volume </w:t>
      </w:r>
      <w:r w:rsidRPr="009976AB">
        <w:rPr>
          <w:i/>
          <w:iCs/>
          <w:color w:val="000000"/>
          <w:kern w:val="1"/>
          <w:highlight w:val="white"/>
        </w:rPr>
        <w:t>Poems by Mrs. Robinson</w:t>
      </w:r>
      <w:r w:rsidRPr="009976AB">
        <w:rPr>
          <w:color w:val="000000"/>
          <w:kern w:val="1"/>
          <w:highlight w:val="white"/>
        </w:rPr>
        <w:t xml:space="preserve">, published by C. Parker in 1775, shortly followed by the poem </w:t>
      </w:r>
      <w:r w:rsidRPr="009976AB">
        <w:rPr>
          <w:i/>
          <w:iCs/>
          <w:color w:val="000000"/>
          <w:kern w:val="1"/>
          <w:highlight w:val="white"/>
        </w:rPr>
        <w:t>Elegiac verses t</w:t>
      </w:r>
      <w:r w:rsidRPr="009976AB">
        <w:rPr>
          <w:i/>
          <w:iCs/>
          <w:color w:val="000000"/>
          <w:kern w:val="1"/>
          <w:highlight w:val="white"/>
        </w:rPr>
        <w:t>o a young lady on the death of her brother; who was slain in the late engagement at Boston</w:t>
      </w:r>
      <w:r w:rsidRPr="009976AB">
        <w:rPr>
          <w:color w:val="000000"/>
          <w:kern w:val="1"/>
          <w:highlight w:val="white"/>
        </w:rPr>
        <w:t xml:space="preserve">. “Though </w:t>
      </w:r>
      <w:r w:rsidRPr="009976AB">
        <w:rPr>
          <w:i/>
          <w:iCs/>
          <w:color w:val="000000"/>
          <w:kern w:val="1"/>
          <w:highlight w:val="white"/>
        </w:rPr>
        <w:t>Poems</w:t>
      </w:r>
      <w:r w:rsidRPr="009976AB">
        <w:rPr>
          <w:color w:val="000000"/>
          <w:kern w:val="1"/>
          <w:highlight w:val="white"/>
        </w:rPr>
        <w:t xml:space="preserve"> received little critical support, and made little money, Mary Robinson continued to write” (Mark Ockerbloom), but she would begin her career as an act</w:t>
      </w:r>
      <w:r w:rsidRPr="009976AB">
        <w:rPr>
          <w:color w:val="000000"/>
          <w:kern w:val="1"/>
          <w:highlight w:val="white"/>
        </w:rPr>
        <w:t>ress before this writing saw publication. Robinson’s theatrical debut as Juliet in December 1776 led to an increasingly acclaimed and prolific career. “She took on a range of roles, sometimes playing multiple parts in the same week, or even night” (Mark Oc</w:t>
      </w:r>
      <w:r w:rsidRPr="009976AB">
        <w:rPr>
          <w:color w:val="000000"/>
          <w:kern w:val="1"/>
          <w:highlight w:val="white"/>
        </w:rPr>
        <w:t xml:space="preserve">kerbloom). In 1777 she published a volume of works written earlier, </w:t>
      </w:r>
      <w:r w:rsidRPr="009976AB">
        <w:rPr>
          <w:i/>
          <w:iCs/>
          <w:color w:val="000000"/>
          <w:kern w:val="1"/>
          <w:highlight w:val="white"/>
        </w:rPr>
        <w:t>Captivity, A Poem: and Celadon and Lydia, A Tale</w:t>
      </w:r>
      <w:r w:rsidRPr="009976AB">
        <w:rPr>
          <w:color w:val="000000"/>
          <w:kern w:val="1"/>
          <w:highlight w:val="white"/>
        </w:rPr>
        <w:t xml:space="preserve">, and in 1778 </w:t>
      </w:r>
      <w:r w:rsidRPr="009976AB">
        <w:rPr>
          <w:color w:val="000000"/>
          <w:kern w:val="1"/>
          <w:highlight w:val="white"/>
        </w:rPr>
        <w:t xml:space="preserve">she </w:t>
      </w:r>
      <w:r w:rsidRPr="009976AB">
        <w:rPr>
          <w:color w:val="000000"/>
          <w:kern w:val="1"/>
          <w:highlight w:val="white"/>
        </w:rPr>
        <w:t xml:space="preserve">wrote and starred in her own musical farce, </w:t>
      </w:r>
      <w:r w:rsidRPr="009976AB">
        <w:rPr>
          <w:i/>
          <w:iCs/>
          <w:color w:val="000000"/>
          <w:kern w:val="1"/>
          <w:highlight w:val="white"/>
        </w:rPr>
        <w:t xml:space="preserve">The Lucky Escape, </w:t>
      </w:r>
      <w:r w:rsidRPr="009976AB">
        <w:rPr>
          <w:color w:val="000000"/>
          <w:kern w:val="1"/>
          <w:highlight w:val="white"/>
        </w:rPr>
        <w:t xml:space="preserve">from which she published </w:t>
      </w:r>
      <w:r w:rsidRPr="009976AB">
        <w:rPr>
          <w:i/>
          <w:iCs/>
          <w:color w:val="000000"/>
          <w:kern w:val="1"/>
          <w:highlight w:val="white"/>
        </w:rPr>
        <w:t>The Songs, Chorusses, etc. in The L</w:t>
      </w:r>
      <w:r w:rsidRPr="009976AB">
        <w:rPr>
          <w:i/>
          <w:iCs/>
          <w:color w:val="000000"/>
          <w:kern w:val="1"/>
          <w:highlight w:val="white"/>
        </w:rPr>
        <w:t xml:space="preserve">ucky </w:t>
      </w:r>
      <w:r w:rsidRPr="009976AB">
        <w:rPr>
          <w:i/>
          <w:iCs/>
          <w:color w:val="000000"/>
          <w:kern w:val="1"/>
          <w:highlight w:val="white"/>
        </w:rPr>
        <w:lastRenderedPageBreak/>
        <w:t>escape, a Comic Opera.</w:t>
      </w:r>
      <w:r w:rsidRPr="009976AB">
        <w:rPr>
          <w:color w:val="000000"/>
          <w:kern w:val="1"/>
          <w:highlight w:val="white"/>
        </w:rPr>
        <w:t xml:space="preserve"> In 1780, Robinson retired from the stage. Her next published volume did not appear until 1791, but the intervening decade was not empty of literary activity. From 1784 to its publication in 1787, Robinson collaborated with Banas</w:t>
      </w:r>
      <w:r w:rsidRPr="009976AB">
        <w:rPr>
          <w:color w:val="000000"/>
          <w:kern w:val="1"/>
          <w:highlight w:val="white"/>
        </w:rPr>
        <w:t xml:space="preserve">tre Tarleton on the composition and revision of his </w:t>
      </w:r>
      <w:r w:rsidRPr="009976AB">
        <w:rPr>
          <w:i/>
          <w:iCs/>
          <w:color w:val="000000"/>
          <w:kern w:val="1"/>
          <w:highlight w:val="white"/>
        </w:rPr>
        <w:t>History of the Campaigns of 1780 and 1781</w:t>
      </w:r>
      <w:r w:rsidRPr="009976AB">
        <w:rPr>
          <w:color w:val="000000"/>
          <w:kern w:val="1"/>
          <w:highlight w:val="white"/>
        </w:rPr>
        <w:t xml:space="preserve">. In 1788, Robinson began the writing which would make her career as an author. She contributed poems to </w:t>
      </w:r>
      <w:r w:rsidRPr="009976AB">
        <w:rPr>
          <w:i/>
          <w:iCs/>
          <w:color w:val="000000"/>
          <w:kern w:val="1"/>
          <w:highlight w:val="white"/>
        </w:rPr>
        <w:t>The World</w:t>
      </w:r>
      <w:r w:rsidRPr="009976AB">
        <w:rPr>
          <w:color w:val="000000"/>
          <w:kern w:val="1"/>
          <w:highlight w:val="white"/>
        </w:rPr>
        <w:t xml:space="preserve"> and </w:t>
      </w:r>
      <w:r w:rsidRPr="009976AB">
        <w:rPr>
          <w:i/>
          <w:iCs/>
          <w:color w:val="000000"/>
          <w:kern w:val="1"/>
          <w:highlight w:val="white"/>
        </w:rPr>
        <w:t>The Oracle</w:t>
      </w:r>
      <w:r w:rsidRPr="009976AB">
        <w:rPr>
          <w:color w:val="000000"/>
          <w:kern w:val="1"/>
          <w:highlight w:val="white"/>
        </w:rPr>
        <w:t xml:space="preserve"> under the pseudonyms “Laura” and </w:t>
      </w:r>
      <w:r w:rsidRPr="009976AB">
        <w:rPr>
          <w:color w:val="000000"/>
          <w:kern w:val="1"/>
          <w:highlight w:val="white"/>
        </w:rPr>
        <w:t>“Laura Maria” which responded to popular poems by a coterie of writers now called the Della Cruscans, who addressed each other in periodicals with Miltonic, Italianate, and political poetry. Robinson’s poems successfully inserted herself into their convers</w:t>
      </w:r>
      <w:r w:rsidRPr="009976AB">
        <w:rPr>
          <w:color w:val="000000"/>
          <w:kern w:val="1"/>
          <w:highlight w:val="white"/>
        </w:rPr>
        <w:t>ation</w:t>
      </w:r>
      <w:r w:rsidRPr="009976AB">
        <w:rPr>
          <w:color w:val="000000"/>
          <w:kern w:val="1"/>
          <w:highlight w:val="white"/>
        </w:rPr>
        <w:t>, prompting replies from the other poets</w:t>
      </w:r>
      <w:r w:rsidRPr="009976AB">
        <w:rPr>
          <w:color w:val="000000"/>
          <w:kern w:val="1"/>
          <w:highlight w:val="white"/>
        </w:rPr>
        <w:t>.</w:t>
      </w:r>
    </w:p>
    <w:p w14:paraId="4773EE6A" w14:textId="77777777" w:rsidR="00000000" w:rsidRPr="009976AB" w:rsidRDefault="009976AB">
      <w:pPr>
        <w:pStyle w:val="Paragraph"/>
        <w:widowControl/>
        <w:rPr>
          <w:color w:val="000000"/>
          <w:kern w:val="1"/>
          <w:highlight w:val="white"/>
        </w:rPr>
      </w:pPr>
    </w:p>
    <w:p w14:paraId="458E441B" w14:textId="77777777" w:rsidR="00000000" w:rsidRPr="009976AB" w:rsidRDefault="009976AB">
      <w:pPr>
        <w:pStyle w:val="Paragraph"/>
        <w:widowControl/>
        <w:rPr>
          <w:i/>
          <w:iCs/>
          <w:color w:val="000000"/>
          <w:highlight w:val="white"/>
        </w:rPr>
      </w:pPr>
      <w:r w:rsidRPr="009976AB">
        <w:rPr>
          <w:color w:val="000000"/>
          <w:kern w:val="1"/>
          <w:highlight w:val="white"/>
        </w:rPr>
        <w:t xml:space="preserve">This dissertation’s decade of interest, 1789-99, captures Robinson’s most prolific period. Her 1790 poem </w:t>
      </w:r>
      <w:r w:rsidRPr="009976AB">
        <w:rPr>
          <w:i/>
          <w:iCs/>
          <w:color w:val="000000"/>
          <w:kern w:val="1"/>
          <w:highlight w:val="white"/>
        </w:rPr>
        <w:t>Ainsi va le Monde, a poem inscribed to Robert Merry</w:t>
      </w:r>
      <w:r w:rsidRPr="009976AB">
        <w:rPr>
          <w:color w:val="000000"/>
          <w:kern w:val="1"/>
          <w:highlight w:val="white"/>
        </w:rPr>
        <w:t>, published under the name Laura Maria, was her brea</w:t>
      </w:r>
      <w:r w:rsidRPr="009976AB">
        <w:rPr>
          <w:color w:val="000000"/>
          <w:kern w:val="1"/>
          <w:highlight w:val="white"/>
        </w:rPr>
        <w:t>kout Della Cruscan poem. It addressed the ‘chief’ Della Cruscan, Robert Merry, and “sold better than Merry's poem, requiring a second edition before the end of the year… A watershed event in Robinson's career, proving that she could successfully reinvent h</w:t>
      </w:r>
      <w:r w:rsidRPr="009976AB">
        <w:rPr>
          <w:color w:val="000000"/>
          <w:kern w:val="1"/>
          <w:highlight w:val="white"/>
        </w:rPr>
        <w:t xml:space="preserve">erself as a poet and as a political writer” </w:t>
      </w:r>
      <w:r w:rsidRPr="009976AB">
        <w:rPr>
          <w:color w:val="000000"/>
          <w:kern w:val="1"/>
          <w:highlight w:val="blue"/>
        </w:rPr>
        <w:t>(SOURCE UNCLEAR)</w:t>
      </w:r>
      <w:r w:rsidRPr="009976AB">
        <w:rPr>
          <w:color w:val="000000"/>
          <w:kern w:val="1"/>
          <w:highlight w:val="white"/>
        </w:rPr>
        <w:t xml:space="preserve">. The success of her Della Cruscan poetry led to the publication in 1791 of another </w:t>
      </w:r>
      <w:r w:rsidRPr="009976AB">
        <w:rPr>
          <w:i/>
          <w:iCs/>
          <w:color w:val="000000"/>
          <w:kern w:val="1"/>
          <w:highlight w:val="white"/>
        </w:rPr>
        <w:t>Poems by Mrs. Robinson</w:t>
      </w:r>
      <w:r w:rsidRPr="009976AB">
        <w:rPr>
          <w:color w:val="000000"/>
          <w:kern w:val="1"/>
          <w:highlight w:val="white"/>
        </w:rPr>
        <w:t>, this time by</w:t>
      </w:r>
      <w:r w:rsidRPr="009976AB">
        <w:rPr>
          <w:i/>
          <w:iCs/>
          <w:color w:val="000000"/>
          <w:kern w:val="1"/>
          <w:highlight w:val="white"/>
        </w:rPr>
        <w:t xml:space="preserve"> </w:t>
      </w:r>
      <w:r w:rsidRPr="009976AB">
        <w:rPr>
          <w:color w:val="000000"/>
          <w:kern w:val="1"/>
          <w:highlight w:val="white"/>
        </w:rPr>
        <w:t xml:space="preserve">J. Bell. “The book was handsomely produced in a leather binding, with gold </w:t>
      </w:r>
      <w:r w:rsidRPr="009976AB">
        <w:rPr>
          <w:color w:val="000000"/>
          <w:kern w:val="1"/>
          <w:highlight w:val="white"/>
        </w:rPr>
        <w:t xml:space="preserve">details. The subscription list of 600 people was headed by His Royal Highness, George, Prince of Wales, and included many other members of the nobility. </w:t>
      </w:r>
      <w:r w:rsidRPr="009976AB">
        <w:rPr>
          <w:color w:val="000000"/>
          <w:kern w:val="1"/>
          <w:highlight w:val="white"/>
        </w:rPr>
        <w:t>[…]</w:t>
      </w:r>
      <w:r w:rsidRPr="009976AB">
        <w:rPr>
          <w:color w:val="000000"/>
          <w:kern w:val="1"/>
          <w:highlight w:val="white"/>
        </w:rPr>
        <w:t xml:space="preserve"> Reviews were generally kind, and noted traces in her poems of a sensibility that would later be ter</w:t>
      </w:r>
      <w:r w:rsidRPr="009976AB">
        <w:rPr>
          <w:color w:val="000000"/>
          <w:kern w:val="1"/>
          <w:highlight w:val="white"/>
        </w:rPr>
        <w:t xml:space="preserve">med Romanticism.” (Mark Ockerbloom). 1791 also saw the publication of </w:t>
      </w:r>
      <w:r w:rsidRPr="009976AB">
        <w:rPr>
          <w:i/>
          <w:iCs/>
          <w:color w:val="000000"/>
          <w:kern w:val="1"/>
          <w:highlight w:val="white"/>
        </w:rPr>
        <w:t xml:space="preserve">The Beauties of Mrs. Robinson. Selected and Arranged from her Poetical Works </w:t>
      </w:r>
      <w:r w:rsidRPr="009976AB">
        <w:rPr>
          <w:color w:val="000000"/>
          <w:kern w:val="1"/>
          <w:highlight w:val="white"/>
        </w:rPr>
        <w:t xml:space="preserve">printed by H. D. Symonds. She also produced a pamphlet that year, </w:t>
      </w:r>
      <w:r w:rsidRPr="009976AB">
        <w:rPr>
          <w:i/>
          <w:iCs/>
          <w:color w:val="000000"/>
          <w:kern w:val="1"/>
          <w:highlight w:val="white"/>
        </w:rPr>
        <w:t>Impartial Reflections on the[Present] [Situation of the] Queen of France [by a Friend to Humanity]</w:t>
      </w:r>
      <w:r w:rsidRPr="009976AB">
        <w:rPr>
          <w:color w:val="000000"/>
          <w:kern w:val="1"/>
          <w:highlight w:val="white"/>
        </w:rPr>
        <w:t xml:space="preserve">. The next year saw the arrival of a successful novel, </w:t>
      </w:r>
      <w:r w:rsidRPr="009976AB">
        <w:rPr>
          <w:i/>
          <w:iCs/>
          <w:color w:val="000000"/>
          <w:kern w:val="1"/>
          <w:highlight w:val="white"/>
        </w:rPr>
        <w:t>Vancenza, or the Dangers of Credulity</w:t>
      </w:r>
      <w:r w:rsidRPr="009976AB">
        <w:rPr>
          <w:color w:val="000000"/>
          <w:kern w:val="1"/>
          <w:highlight w:val="white"/>
        </w:rPr>
        <w:t xml:space="preserve">, which would reach five editions by 1794, and two elegiac poems: </w:t>
      </w:r>
      <w:r w:rsidRPr="009976AB">
        <w:rPr>
          <w:i/>
          <w:iCs/>
          <w:color w:val="000000"/>
          <w:highlight w:val="white"/>
        </w:rPr>
        <w:t>Monody to the Memory of Sir Joshua Reynolds</w:t>
      </w:r>
      <w:r w:rsidRPr="009976AB">
        <w:rPr>
          <w:color w:val="000000"/>
          <w:highlight w:val="white"/>
        </w:rPr>
        <w:t xml:space="preserve">, and </w:t>
      </w:r>
      <w:r w:rsidRPr="009976AB">
        <w:rPr>
          <w:i/>
          <w:iCs/>
          <w:color w:val="000000"/>
          <w:highlight w:val="white"/>
        </w:rPr>
        <w:t>An ode to the harp of the late accomplished and amiable Lousia Hanway</w:t>
      </w:r>
      <w:r w:rsidRPr="009976AB">
        <w:rPr>
          <w:color w:val="000000"/>
          <w:highlight w:val="white"/>
        </w:rPr>
        <w:t>. 1793 saw three more poems, two under her own name (</w:t>
      </w:r>
      <w:r w:rsidRPr="009976AB">
        <w:rPr>
          <w:i/>
          <w:iCs/>
          <w:color w:val="000000"/>
          <w:highlight w:val="white"/>
        </w:rPr>
        <w:t>Monody to the Memory of the late Queen of France</w:t>
      </w:r>
      <w:r w:rsidRPr="009976AB">
        <w:rPr>
          <w:color w:val="000000"/>
          <w:highlight w:val="white"/>
        </w:rPr>
        <w:t xml:space="preserve"> and </w:t>
      </w:r>
      <w:r w:rsidRPr="009976AB">
        <w:rPr>
          <w:i/>
          <w:iCs/>
          <w:color w:val="000000"/>
          <w:highlight w:val="white"/>
        </w:rPr>
        <w:t>Sight, The Cavern of Woe and Sol</w:t>
      </w:r>
      <w:r w:rsidRPr="009976AB">
        <w:rPr>
          <w:i/>
          <w:iCs/>
          <w:color w:val="000000"/>
          <w:highlight w:val="white"/>
        </w:rPr>
        <w:t>itude</w:t>
      </w:r>
      <w:r w:rsidRPr="009976AB">
        <w:rPr>
          <w:color w:val="000000"/>
          <w:highlight w:val="white"/>
        </w:rPr>
        <w:t xml:space="preserve">) and one under the pseudonym “Horace Juvenal,” </w:t>
      </w:r>
      <w:r w:rsidRPr="009976AB">
        <w:rPr>
          <w:i/>
          <w:iCs/>
          <w:color w:val="000000"/>
          <w:highlight w:val="white"/>
        </w:rPr>
        <w:t>Modern Manners: a poem in two cantos.</w:t>
      </w:r>
      <w:r w:rsidRPr="009976AB">
        <w:rPr>
          <w:color w:val="000000"/>
          <w:highlight w:val="white"/>
        </w:rPr>
        <w:t xml:space="preserve"> In 1794 she published her second novel, </w:t>
      </w:r>
      <w:r w:rsidRPr="009976AB">
        <w:rPr>
          <w:i/>
          <w:iCs/>
          <w:color w:val="000000"/>
          <w:highlight w:val="white"/>
        </w:rPr>
        <w:t>The Widow, or a Picture of Modern Times</w:t>
      </w:r>
      <w:r w:rsidRPr="009976AB">
        <w:rPr>
          <w:color w:val="000000"/>
          <w:highlight w:val="white"/>
        </w:rPr>
        <w:t xml:space="preserve">. In 1795 she published another novel, </w:t>
      </w:r>
      <w:r w:rsidRPr="009976AB">
        <w:rPr>
          <w:i/>
          <w:iCs/>
          <w:color w:val="000000"/>
          <w:highlight w:val="white"/>
        </w:rPr>
        <w:t>Audley Fortescue</w:t>
      </w:r>
      <w:r w:rsidRPr="009976AB">
        <w:rPr>
          <w:color w:val="000000"/>
          <w:highlight w:val="white"/>
        </w:rPr>
        <w:t>, under the name “Mr. Robinson.</w:t>
      </w:r>
      <w:r w:rsidRPr="009976AB">
        <w:rPr>
          <w:color w:val="000000"/>
          <w:highlight w:val="white"/>
        </w:rPr>
        <w:t xml:space="preserve">” In 1796 she published four major works: the novel </w:t>
      </w:r>
      <w:r w:rsidRPr="009976AB">
        <w:rPr>
          <w:i/>
          <w:iCs/>
          <w:color w:val="000000"/>
          <w:highlight w:val="white"/>
        </w:rPr>
        <w:t>Angelina</w:t>
      </w:r>
      <w:r w:rsidRPr="009976AB">
        <w:rPr>
          <w:color w:val="000000"/>
          <w:highlight w:val="white"/>
        </w:rPr>
        <w:t xml:space="preserve">, under her own name, as “Mrs. Mary Robinson, Author of Poems, Vancenza, the Widow, &amp;C. &amp;C. &amp;C.”; another novel also under her own name, </w:t>
      </w:r>
      <w:r w:rsidRPr="009976AB">
        <w:rPr>
          <w:i/>
          <w:iCs/>
          <w:color w:val="000000"/>
          <w:highlight w:val="white"/>
        </w:rPr>
        <w:t>Hubert de Sevrac</w:t>
      </w:r>
      <w:r w:rsidRPr="009976AB">
        <w:rPr>
          <w:color w:val="000000"/>
          <w:highlight w:val="white"/>
        </w:rPr>
        <w:t xml:space="preserve">; a sonnet series </w:t>
      </w:r>
      <w:r w:rsidRPr="009976AB">
        <w:rPr>
          <w:i/>
          <w:iCs/>
          <w:color w:val="000000"/>
          <w:highlight w:val="white"/>
        </w:rPr>
        <w:t>Sappho and Phaon</w:t>
      </w:r>
      <w:r w:rsidRPr="009976AB">
        <w:rPr>
          <w:color w:val="000000"/>
          <w:highlight w:val="white"/>
        </w:rPr>
        <w:t>; and the</w:t>
      </w:r>
      <w:r w:rsidRPr="009976AB">
        <w:rPr>
          <w:color w:val="000000"/>
          <w:highlight w:val="white"/>
        </w:rPr>
        <w:t xml:space="preserve"> gothic verse tragedy </w:t>
      </w:r>
      <w:r w:rsidRPr="009976AB">
        <w:rPr>
          <w:i/>
          <w:iCs/>
          <w:color w:val="000000"/>
          <w:highlight w:val="white"/>
        </w:rPr>
        <w:t>The Sicilian Lover</w:t>
      </w:r>
      <w:r w:rsidRPr="009976AB">
        <w:rPr>
          <w:color w:val="000000"/>
          <w:highlight w:val="white"/>
        </w:rPr>
        <w:t xml:space="preserve">. 1797 saw two more novels: </w:t>
      </w:r>
      <w:r w:rsidRPr="009976AB">
        <w:rPr>
          <w:i/>
          <w:iCs/>
          <w:color w:val="000000"/>
          <w:highlight w:val="white"/>
        </w:rPr>
        <w:t xml:space="preserve">Julie St. Lawrence </w:t>
      </w:r>
      <w:r w:rsidRPr="009976AB">
        <w:rPr>
          <w:color w:val="000000"/>
          <w:highlight w:val="white"/>
        </w:rPr>
        <w:t xml:space="preserve">and </w:t>
      </w:r>
      <w:r w:rsidRPr="009976AB">
        <w:rPr>
          <w:i/>
          <w:iCs/>
          <w:color w:val="000000"/>
          <w:highlight w:val="white"/>
        </w:rPr>
        <w:t>Walsingham</w:t>
      </w:r>
      <w:r w:rsidRPr="009976AB">
        <w:rPr>
          <w:color w:val="000000"/>
          <w:highlight w:val="white"/>
        </w:rPr>
        <w:t>. 1798 was Robinson’s first year since 1790 with no publications</w:t>
      </w:r>
      <w:r w:rsidRPr="009976AB">
        <w:rPr>
          <w:color w:val="000000"/>
          <w:highlight w:val="white"/>
        </w:rPr>
        <w:t>, but i</w:t>
      </w:r>
      <w:r w:rsidRPr="009976AB">
        <w:rPr>
          <w:color w:val="000000"/>
          <w:highlight w:val="white"/>
        </w:rPr>
        <w:t xml:space="preserve">n 1799, she </w:t>
      </w:r>
      <w:r w:rsidRPr="009976AB">
        <w:rPr>
          <w:color w:val="000000"/>
          <w:highlight w:val="white"/>
        </w:rPr>
        <w:t xml:space="preserve">perhaps made up for it by </w:t>
      </w:r>
      <w:r w:rsidRPr="009976AB">
        <w:rPr>
          <w:color w:val="000000"/>
          <w:highlight w:val="white"/>
        </w:rPr>
        <w:t>publish</w:t>
      </w:r>
      <w:r w:rsidRPr="009976AB">
        <w:rPr>
          <w:color w:val="000000"/>
          <w:highlight w:val="white"/>
        </w:rPr>
        <w:t>ing</w:t>
      </w:r>
      <w:r w:rsidRPr="009976AB">
        <w:rPr>
          <w:color w:val="000000"/>
          <w:highlight w:val="white"/>
        </w:rPr>
        <w:t xml:space="preserve"> two novels, </w:t>
      </w:r>
      <w:r w:rsidRPr="009976AB">
        <w:rPr>
          <w:i/>
          <w:iCs/>
          <w:color w:val="000000"/>
          <w:highlight w:val="white"/>
        </w:rPr>
        <w:t xml:space="preserve">The False Friend </w:t>
      </w:r>
      <w:r w:rsidRPr="009976AB">
        <w:rPr>
          <w:color w:val="000000"/>
          <w:highlight w:val="white"/>
        </w:rPr>
        <w:t xml:space="preserve">and </w:t>
      </w:r>
      <w:r w:rsidRPr="009976AB">
        <w:rPr>
          <w:i/>
          <w:iCs/>
          <w:color w:val="000000"/>
          <w:highlight w:val="white"/>
        </w:rPr>
        <w:t>Th</w:t>
      </w:r>
      <w:r w:rsidRPr="009976AB">
        <w:rPr>
          <w:i/>
          <w:iCs/>
          <w:color w:val="000000"/>
          <w:highlight w:val="white"/>
        </w:rPr>
        <w:t>e Natural Daughter</w:t>
      </w:r>
      <w:r w:rsidRPr="009976AB">
        <w:rPr>
          <w:color w:val="000000"/>
          <w:highlight w:val="white"/>
        </w:rPr>
        <w:t xml:space="preserve">, as well as a political treatise, </w:t>
      </w:r>
      <w:r w:rsidRPr="009976AB">
        <w:rPr>
          <w:i/>
          <w:iCs/>
          <w:color w:val="000000"/>
          <w:highlight w:val="white"/>
        </w:rPr>
        <w:t>A Letter to the Women of England on the Cruelties of Mental Subordination.</w:t>
      </w:r>
      <w:r w:rsidRPr="009976AB">
        <w:rPr>
          <w:color w:val="000000"/>
          <w:highlight w:val="white"/>
        </w:rPr>
        <w:t xml:space="preserve"> She also began contributing weekly essays to the </w:t>
      </w:r>
      <w:r w:rsidRPr="009976AB">
        <w:rPr>
          <w:i/>
          <w:iCs/>
          <w:color w:val="000000"/>
          <w:highlight w:val="white"/>
        </w:rPr>
        <w:t>Morning Post and Gazetteer</w:t>
      </w:r>
      <w:r w:rsidRPr="009976AB">
        <w:rPr>
          <w:color w:val="000000"/>
          <w:highlight w:val="white"/>
        </w:rPr>
        <w:t xml:space="preserve"> in 1799</w:t>
      </w:r>
      <w:r w:rsidRPr="009976AB">
        <w:rPr>
          <w:color w:val="000000"/>
          <w:highlight w:val="white"/>
        </w:rPr>
        <w:t>.</w:t>
      </w:r>
    </w:p>
    <w:p w14:paraId="7DD7935A" w14:textId="77777777" w:rsidR="00000000" w:rsidRPr="009976AB" w:rsidRDefault="009976AB">
      <w:pPr>
        <w:pStyle w:val="Paragraph"/>
        <w:widowControl/>
        <w:rPr>
          <w:i/>
          <w:iCs/>
          <w:color w:val="000000"/>
          <w:highlight w:val="white"/>
        </w:rPr>
      </w:pPr>
    </w:p>
    <w:p w14:paraId="523CD1D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color w:val="000000"/>
          <w:kern w:val="1"/>
          <w:highlight w:val="white"/>
        </w:rPr>
        <w:t>After 1799 (and thus after this dissertati</w:t>
      </w:r>
      <w:r w:rsidRPr="009976AB">
        <w:rPr>
          <w:rFonts w:ascii="Times New Roman" w:hAnsi="Times New Roman" w:cs="Times New Roman"/>
          <w:color w:val="000000"/>
          <w:kern w:val="1"/>
          <w:highlight w:val="white"/>
        </w:rPr>
        <w:t xml:space="preserve">on’s decade of interest), Robinson’s career and life is short. In 1800, she published a novel, </w:t>
      </w:r>
      <w:r w:rsidRPr="009976AB">
        <w:rPr>
          <w:rFonts w:ascii="Times New Roman" w:hAnsi="Times New Roman" w:cs="Times New Roman"/>
          <w:i/>
          <w:iCs/>
          <w:color w:val="000000"/>
          <w:highlight w:val="white"/>
        </w:rPr>
        <w:t xml:space="preserve">Ellinda: or the abbey of St. Aubert, </w:t>
      </w:r>
      <w:r w:rsidRPr="009976AB">
        <w:rPr>
          <w:rFonts w:ascii="Times New Roman" w:hAnsi="Times New Roman" w:cs="Times New Roman"/>
          <w:color w:val="000000"/>
          <w:highlight w:val="white"/>
        </w:rPr>
        <w:t xml:space="preserve">her verse collection </w:t>
      </w:r>
      <w:r w:rsidRPr="009976AB">
        <w:rPr>
          <w:rFonts w:ascii="Times New Roman" w:hAnsi="Times New Roman" w:cs="Times New Roman"/>
          <w:i/>
          <w:iCs/>
          <w:color w:val="000000"/>
          <w:highlight w:val="white"/>
        </w:rPr>
        <w:t xml:space="preserve">Lyrical Tales </w:t>
      </w:r>
      <w:r w:rsidRPr="009976AB">
        <w:rPr>
          <w:rFonts w:ascii="Times New Roman" w:hAnsi="Times New Roman" w:cs="Times New Roman"/>
          <w:color w:val="000000"/>
          <w:highlight w:val="white"/>
        </w:rPr>
        <w:t xml:space="preserve">in volume form as well as </w:t>
      </w:r>
      <w:r w:rsidRPr="009976AB">
        <w:rPr>
          <w:rFonts w:ascii="Times New Roman" w:hAnsi="Times New Roman" w:cs="Times New Roman"/>
          <w:i/>
          <w:iCs/>
          <w:color w:val="000000"/>
          <w:highlight w:val="white"/>
        </w:rPr>
        <w:t>The Mistletoe, a Christmas Tale</w:t>
      </w:r>
      <w:r w:rsidRPr="009976AB">
        <w:rPr>
          <w:rFonts w:ascii="Times New Roman" w:hAnsi="Times New Roman" w:cs="Times New Roman"/>
          <w:color w:val="000000"/>
          <w:highlight w:val="white"/>
        </w:rPr>
        <w:t> (as Laura Maria) in its own sma</w:t>
      </w:r>
      <w:r w:rsidRPr="009976AB">
        <w:rPr>
          <w:rFonts w:ascii="Times New Roman" w:hAnsi="Times New Roman" w:cs="Times New Roman"/>
          <w:color w:val="000000"/>
          <w:highlight w:val="white"/>
        </w:rPr>
        <w:t xml:space="preserve">ll book, and a translation from the German of Joseph Hager’s </w:t>
      </w:r>
      <w:r w:rsidRPr="009976AB">
        <w:rPr>
          <w:rFonts w:ascii="Times New Roman" w:hAnsi="Times New Roman" w:cs="Times New Roman"/>
          <w:i/>
          <w:iCs/>
          <w:color w:val="000000"/>
          <w:highlight w:val="white"/>
        </w:rPr>
        <w:t xml:space="preserve">Picture of Palermo. </w:t>
      </w:r>
      <w:r w:rsidRPr="009976AB">
        <w:rPr>
          <w:rFonts w:ascii="Times New Roman" w:hAnsi="Times New Roman" w:cs="Times New Roman"/>
          <w:color w:val="000000"/>
          <w:highlight w:val="white"/>
        </w:rPr>
        <w:t xml:space="preserve">Robinson died in December 1800. After her death, her daughter Mary Elizabeth Robinson oversaw the posthumous publication of three more works: </w:t>
      </w:r>
      <w:r w:rsidRPr="009976AB">
        <w:rPr>
          <w:rFonts w:ascii="Times New Roman" w:hAnsi="Times New Roman" w:cs="Times New Roman"/>
          <w:i/>
          <w:iCs/>
          <w:color w:val="000000"/>
          <w:highlight w:val="white"/>
        </w:rPr>
        <w:t>Memoirs of the Late Mrs. Robinson</w:t>
      </w:r>
      <w:r w:rsidRPr="009976AB">
        <w:rPr>
          <w:rFonts w:ascii="Times New Roman" w:hAnsi="Times New Roman" w:cs="Times New Roman"/>
          <w:i/>
          <w:iCs/>
          <w:color w:val="000000"/>
          <w:highlight w:val="white"/>
        </w:rPr>
        <w:t>, Written by Herself, with some posthumous pieces in verse</w:t>
      </w:r>
      <w:r w:rsidRPr="009976AB">
        <w:rPr>
          <w:rFonts w:ascii="Times New Roman" w:hAnsi="Times New Roman" w:cs="Times New Roman"/>
          <w:color w:val="000000"/>
          <w:highlight w:val="white"/>
        </w:rPr>
        <w:t xml:space="preserve"> (1801), a collection of poetry titled </w:t>
      </w:r>
      <w:r w:rsidRPr="009976AB">
        <w:rPr>
          <w:rFonts w:ascii="Times New Roman" w:hAnsi="Times New Roman" w:cs="Times New Roman"/>
          <w:i/>
          <w:iCs/>
          <w:color w:val="000000"/>
          <w:highlight w:val="white"/>
        </w:rPr>
        <w:t>The Wild Wreath</w:t>
      </w:r>
      <w:r w:rsidRPr="009976AB">
        <w:rPr>
          <w:rFonts w:ascii="Times New Roman" w:hAnsi="Times New Roman" w:cs="Times New Roman"/>
          <w:color w:val="000000"/>
          <w:highlight w:val="white"/>
        </w:rPr>
        <w:t xml:space="preserve"> (1804), and a final collection of </w:t>
      </w:r>
      <w:r w:rsidRPr="009976AB">
        <w:rPr>
          <w:rFonts w:ascii="Times New Roman" w:hAnsi="Times New Roman" w:cs="Times New Roman"/>
          <w:i/>
          <w:iCs/>
          <w:color w:val="000000"/>
          <w:highlight w:val="white"/>
        </w:rPr>
        <w:t>The Poetical Works of the Late Mrs. Robinson, including many pieces never before published</w:t>
      </w:r>
      <w:r w:rsidRPr="009976AB">
        <w:rPr>
          <w:rFonts w:ascii="Times New Roman" w:hAnsi="Times New Roman" w:cs="Times New Roman"/>
          <w:color w:val="000000"/>
          <w:highlight w:val="white"/>
        </w:rPr>
        <w:t xml:space="preserve"> (1806).</w:t>
      </w:r>
    </w:p>
    <w:p w14:paraId="024AFF8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123A5A8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35" w:name="life-1"/>
      <w:bookmarkEnd w:id="35"/>
      <w:r w:rsidRPr="009976AB">
        <w:rPr>
          <w:rFonts w:ascii="Times New Roman" w:hAnsi="Times New Roman" w:cs="Times New Roman"/>
          <w:color w:val="000000"/>
          <w:kern w:val="1"/>
          <w:highlight w:val="white"/>
        </w:rPr>
        <w:t>Mar</w:t>
      </w:r>
      <w:r w:rsidRPr="009976AB">
        <w:rPr>
          <w:rFonts w:ascii="Times New Roman" w:hAnsi="Times New Roman" w:cs="Times New Roman"/>
          <w:color w:val="000000"/>
          <w:kern w:val="1"/>
          <w:highlight w:val="white"/>
        </w:rPr>
        <w:t>y</w:t>
      </w:r>
      <w:r w:rsidRPr="009976AB">
        <w:rPr>
          <w:rFonts w:ascii="Times New Roman" w:hAnsi="Times New Roman" w:cs="Times New Roman"/>
          <w:color w:val="000000"/>
          <w:kern w:val="1"/>
          <w:highlight w:val="white"/>
        </w:rPr>
        <w:t xml:space="preserve"> Robinson’s early biography shares striking resonances with that of Charlotte Smith. Robinson was also married at the age of sixteen to a man who squandered his income. Robinson spent more than a year in King’s Bench debtors’ prison with her husband</w:t>
      </w:r>
      <w:r w:rsidRPr="009976AB">
        <w:rPr>
          <w:rFonts w:ascii="Times New Roman" w:hAnsi="Times New Roman" w:cs="Times New Roman"/>
          <w:color w:val="000000"/>
          <w:kern w:val="1"/>
          <w:highlight w:val="white"/>
        </w:rPr>
        <w:t xml:space="preserve"> and infant daughter, from 1774 to 1775, from which she published her first volume of poetry. Rather than immediately taking up the mantle of a professional author, however, in 1776 she became an actress. As an actress, she met increasing success for four </w:t>
      </w:r>
      <w:r w:rsidRPr="009976AB">
        <w:rPr>
          <w:rFonts w:ascii="Times New Roman" w:hAnsi="Times New Roman" w:cs="Times New Roman"/>
          <w:color w:val="000000"/>
          <w:kern w:val="1"/>
          <w:highlight w:val="white"/>
        </w:rPr>
        <w:t>seasons — so much so that she attracted the attention in 1779 of the 17-year-old Prince of Wales, who determined to make her his mistress. After a period of semi-public flirtation, Robinson agreed, and retired from the stage. “Although the affair lasted le</w:t>
      </w:r>
      <w:r w:rsidRPr="009976AB">
        <w:rPr>
          <w:rFonts w:ascii="Times New Roman" w:hAnsi="Times New Roman" w:cs="Times New Roman"/>
          <w:color w:val="000000"/>
          <w:kern w:val="1"/>
          <w:highlight w:val="white"/>
        </w:rPr>
        <w:t>ss than a year, 'the Perdita' was notorious from then on; her gowns, her carriages, and her alliances became a constant source of discussion and speculation in the newspapers” (Mark Ockerbloom). The Prince of Wales had given her a bond of £20,000</w:t>
      </w:r>
      <w:r w:rsidRPr="009976AB">
        <w:rPr>
          <w:rFonts w:ascii="Times New Roman" w:hAnsi="Times New Roman" w:cs="Times New Roman"/>
          <w:color w:val="000000"/>
          <w:kern w:val="1"/>
          <w:highlight w:val="white"/>
        </w:rPr>
        <w:t xml:space="preserve"> at the st</w:t>
      </w:r>
      <w:r w:rsidRPr="009976AB">
        <w:rPr>
          <w:rFonts w:ascii="Times New Roman" w:hAnsi="Times New Roman" w:cs="Times New Roman"/>
          <w:color w:val="000000"/>
          <w:kern w:val="1"/>
          <w:highlight w:val="white"/>
        </w:rPr>
        <w:t>art of their relationship</w:t>
      </w:r>
      <w:r w:rsidRPr="009976AB">
        <w:rPr>
          <w:rFonts w:ascii="Times New Roman" w:hAnsi="Times New Roman" w:cs="Times New Roman"/>
          <w:color w:val="000000"/>
          <w:kern w:val="1"/>
          <w:highlight w:val="white"/>
        </w:rPr>
        <w:t xml:space="preserve">, but </w:t>
      </w:r>
      <w:r w:rsidRPr="009976AB">
        <w:rPr>
          <w:rFonts w:ascii="Times New Roman" w:hAnsi="Times New Roman" w:cs="Times New Roman"/>
          <w:color w:val="000000"/>
          <w:kern w:val="1"/>
          <w:highlight w:val="white"/>
        </w:rPr>
        <w:t xml:space="preserve">when their relationship soon ended, he </w:t>
      </w:r>
      <w:r w:rsidRPr="009976AB">
        <w:rPr>
          <w:rFonts w:ascii="Times New Roman" w:hAnsi="Times New Roman" w:cs="Times New Roman"/>
          <w:color w:val="000000"/>
          <w:kern w:val="1"/>
          <w:highlight w:val="white"/>
        </w:rPr>
        <w:t xml:space="preserve">refused to pay. “She demanded £25,000 for the return of the prince's letters. She apparently settled for £5,000, paid by </w:t>
      </w:r>
      <w:r w:rsidRPr="009976AB">
        <w:rPr>
          <w:rFonts w:ascii="Times New Roman" w:hAnsi="Times New Roman" w:cs="Times New Roman"/>
          <w:color w:val="000000"/>
          <w:kern w:val="1"/>
          <w:highlight w:val="white"/>
        </w:rPr>
        <w:lastRenderedPageBreak/>
        <w:t>George III ‘to get my son out of this shameful scrape.’ It was en</w:t>
      </w:r>
      <w:r w:rsidRPr="009976AB">
        <w:rPr>
          <w:rFonts w:ascii="Times New Roman" w:hAnsi="Times New Roman" w:cs="Times New Roman"/>
          <w:color w:val="000000"/>
          <w:kern w:val="1"/>
          <w:highlight w:val="white"/>
        </w:rPr>
        <w:t>ough to stave off her creditors. In 1782, Mary obtained a further £500 annuity for herself, and a £200 annuity during the life of Maria Elizabeth, in return for the surrender of the Prince's bond.” (Mark Ockerbloom). Robinson continued to live in high soci</w:t>
      </w:r>
      <w:r w:rsidRPr="009976AB">
        <w:rPr>
          <w:rFonts w:ascii="Times New Roman" w:hAnsi="Times New Roman" w:cs="Times New Roman"/>
          <w:color w:val="000000"/>
          <w:kern w:val="1"/>
          <w:highlight w:val="white"/>
        </w:rPr>
        <w:t xml:space="preserve">ety and the public eye, involved with Lord Malden, and then with Colonel Banastre Tarleton in a relationship which would be her longest. In 1783, Tarleton’s debts grew pressing, and his family attempted to sever his relationship with Robinson by promising </w:t>
      </w:r>
      <w:r w:rsidRPr="009976AB">
        <w:rPr>
          <w:rFonts w:ascii="Times New Roman" w:hAnsi="Times New Roman" w:cs="Times New Roman"/>
          <w:color w:val="000000"/>
          <w:kern w:val="1"/>
          <w:highlight w:val="white"/>
        </w:rPr>
        <w:t>to pay them if he moved to France without her. He left England in July 1783. Robinson, pregnant, borrowed money for his debts and set out alone to intercept him in Dover. The rough travel led to a miscarriage, the mistreatment of which ultimately paralyzed</w:t>
      </w:r>
      <w:r w:rsidRPr="009976AB">
        <w:rPr>
          <w:rFonts w:ascii="Times New Roman" w:hAnsi="Times New Roman" w:cs="Times New Roman"/>
          <w:color w:val="000000"/>
          <w:kern w:val="1"/>
          <w:highlight w:val="white"/>
        </w:rPr>
        <w:t xml:space="preserve"> Robinson’s legs and left her with acutely painful rheumatism the rest of her life.</w:t>
      </w:r>
      <w:r w:rsidRPr="009976AB">
        <w:rPr>
          <w:rFonts w:ascii="Times New Roman" w:hAnsi="Times New Roman" w:cs="Times New Roman"/>
          <w:color w:val="000000"/>
          <w:kern w:val="1"/>
          <w:highlight w:val="white"/>
        </w:rPr>
        <w:t xml:space="preserve"> For the next five years,</w:t>
      </w:r>
      <w:r w:rsidRPr="009976AB">
        <w:rPr>
          <w:rFonts w:ascii="Times New Roman" w:hAnsi="Times New Roman" w:cs="Times New Roman"/>
          <w:color w:val="000000"/>
          <w:kern w:val="1"/>
          <w:highlight w:val="white"/>
        </w:rPr>
        <w:t xml:space="preserve"> Tarleton and Robinson lived variously in France, Germany, and England, variously together and apart. At one point, while Tarleton lived with Robins</w:t>
      </w:r>
      <w:r w:rsidRPr="009976AB">
        <w:rPr>
          <w:rFonts w:ascii="Times New Roman" w:hAnsi="Times New Roman" w:cs="Times New Roman"/>
          <w:color w:val="000000"/>
          <w:kern w:val="1"/>
          <w:highlight w:val="white"/>
        </w:rPr>
        <w:t xml:space="preserve">on in England, “Mary's possessions were seized and auctioned off. She saved only the diamond-studded portrait of the Prince of Wales” (Mark Ockerbloom). In 1788, Tarleton’s fortunes and Robinson’s health had recovered enough for her to move </w:t>
      </w:r>
      <w:r w:rsidRPr="009976AB">
        <w:rPr>
          <w:rFonts w:ascii="Times New Roman" w:hAnsi="Times New Roman" w:cs="Times New Roman"/>
          <w:color w:val="000000"/>
          <w:kern w:val="1"/>
          <w:highlight w:val="white"/>
        </w:rPr>
        <w:t>permanently</w:t>
      </w:r>
      <w:r w:rsidRPr="009976AB">
        <w:rPr>
          <w:rFonts w:ascii="Times New Roman" w:hAnsi="Times New Roman" w:cs="Times New Roman"/>
          <w:color w:val="000000"/>
          <w:kern w:val="1"/>
          <w:highlight w:val="white"/>
        </w:rPr>
        <w:t xml:space="preserve"> bac</w:t>
      </w:r>
      <w:r w:rsidRPr="009976AB">
        <w:rPr>
          <w:rFonts w:ascii="Times New Roman" w:hAnsi="Times New Roman" w:cs="Times New Roman"/>
          <w:color w:val="000000"/>
          <w:kern w:val="1"/>
          <w:highlight w:val="white"/>
        </w:rPr>
        <w:t>k to England, and the two established neighbouring households on Clarges Street in London. Over the next decade, they continued their relationship, while Tarleton’s political career and Robinson’s literary one both flourished. In 1797, Tarleton ended the r</w:t>
      </w:r>
      <w:r w:rsidRPr="009976AB">
        <w:rPr>
          <w:rFonts w:ascii="Times New Roman" w:hAnsi="Times New Roman" w:cs="Times New Roman"/>
          <w:color w:val="000000"/>
          <w:kern w:val="1"/>
          <w:highlight w:val="white"/>
        </w:rPr>
        <w:t>elationship, and in 1798 married a young heiress, to Robinson’s dismay. Her health worsened, and she died 26 December 1800, aged 43.</w:t>
      </w:r>
    </w:p>
    <w:p w14:paraId="63B0B20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CA9DEF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36" w:name="scholarship-1"/>
      <w:bookmarkEnd w:id="36"/>
      <w:r w:rsidRPr="009976AB">
        <w:rPr>
          <w:rFonts w:ascii="Times New Roman" w:hAnsi="Times New Roman" w:cs="Times New Roman"/>
          <w:color w:val="000000"/>
          <w:kern w:val="1"/>
          <w:highlight w:val="white"/>
        </w:rPr>
        <w:t>Robinson’s</w:t>
      </w:r>
      <w:r w:rsidRPr="009976AB">
        <w:rPr>
          <w:rFonts w:ascii="Times New Roman" w:hAnsi="Times New Roman" w:cs="Times New Roman"/>
          <w:color w:val="000000"/>
          <w:kern w:val="1"/>
          <w:highlight w:val="white"/>
        </w:rPr>
        <w:t xml:space="preserve"> public stature fell sharply after her death. Behrendt’s comparison of posthumous revi</w:t>
      </w:r>
      <w:r w:rsidRPr="009976AB">
        <w:rPr>
          <w:rFonts w:ascii="Times New Roman" w:hAnsi="Times New Roman" w:cs="Times New Roman"/>
          <w:color w:val="000000"/>
          <w:kern w:val="1"/>
          <w:highlight w:val="white"/>
        </w:rPr>
        <w:t xml:space="preserve">ews of Robinson’s work with reviews of Charlotte Smith’s work highlights the fact that “unlike Smith she was widely regarded as the instigator rather than the victim of her </w:t>
      </w:r>
      <w:r w:rsidRPr="009976AB">
        <w:rPr>
          <w:rFonts w:ascii="Times New Roman" w:hAnsi="Times New Roman" w:cs="Times New Roman"/>
          <w:color w:val="000000"/>
          <w:kern w:val="1"/>
          <w:highlight w:val="white"/>
        </w:rPr>
        <w:lastRenderedPageBreak/>
        <w:t>misfortunes” (192), due to the ‘immorality’ of her choices; as a result, her claims</w:t>
      </w:r>
      <w:r w:rsidRPr="009976AB">
        <w:rPr>
          <w:rFonts w:ascii="Times New Roman" w:hAnsi="Times New Roman" w:cs="Times New Roman"/>
          <w:color w:val="000000"/>
          <w:kern w:val="1"/>
          <w:highlight w:val="white"/>
        </w:rPr>
        <w:t xml:space="preserve"> to sympathy and sensibility are dismissed by early nineteenth century reviewers. Behrendt argues that her “notorious public behaviour seems to have ensured that she would not get anything like a fair hearing as </w:t>
      </w:r>
      <w:r w:rsidRPr="009976AB">
        <w:rPr>
          <w:rFonts w:ascii="Times New Roman" w:hAnsi="Times New Roman" w:cs="Times New Roman"/>
          <w:i/>
          <w:iCs/>
          <w:color w:val="000000"/>
          <w:kern w:val="1"/>
          <w:highlight w:val="white"/>
        </w:rPr>
        <w:t>an artist</w:t>
      </w:r>
      <w:r w:rsidRPr="009976AB">
        <w:rPr>
          <w:rFonts w:ascii="Times New Roman" w:hAnsi="Times New Roman" w:cs="Times New Roman"/>
          <w:color w:val="000000"/>
          <w:kern w:val="1"/>
          <w:highlight w:val="white"/>
        </w:rPr>
        <w:t xml:space="preserve"> among the conventional critics of the time. Her case is a painful reminder of the pervasive power of a self-appointed coterie of predominantly male critics who considered themselves custodians of national public morality” (192). Susan Civale’s work on Rob</w:t>
      </w:r>
      <w:r w:rsidRPr="009976AB">
        <w:rPr>
          <w:rFonts w:ascii="Times New Roman" w:hAnsi="Times New Roman" w:cs="Times New Roman"/>
          <w:color w:val="000000"/>
          <w:kern w:val="1"/>
          <w:highlight w:val="white"/>
        </w:rPr>
        <w:t xml:space="preserve">inson’s immediate nineteenth century reception bears out this dismissal of Robinson “as </w:t>
      </w:r>
      <w:r w:rsidRPr="009976AB">
        <w:rPr>
          <w:rFonts w:ascii="Times New Roman" w:hAnsi="Times New Roman" w:cs="Times New Roman"/>
          <w:i/>
          <w:iCs/>
          <w:color w:val="000000"/>
          <w:kern w:val="1"/>
          <w:highlight w:val="white"/>
        </w:rPr>
        <w:t>an artist</w:t>
      </w:r>
      <w:r w:rsidRPr="009976AB">
        <w:rPr>
          <w:rFonts w:ascii="Times New Roman" w:hAnsi="Times New Roman" w:cs="Times New Roman"/>
          <w:color w:val="000000"/>
          <w:kern w:val="1"/>
          <w:highlight w:val="white"/>
        </w:rPr>
        <w:t xml:space="preserve">” (Behrendt 192). Civale highlights the disparity between Robinson’s poetry and fiction and her </w:t>
      </w:r>
      <w:r w:rsidRPr="009976AB">
        <w:rPr>
          <w:rFonts w:ascii="Times New Roman" w:hAnsi="Times New Roman" w:cs="Times New Roman"/>
          <w:i/>
          <w:iCs/>
          <w:color w:val="000000"/>
          <w:kern w:val="1"/>
          <w:highlight w:val="white"/>
        </w:rPr>
        <w:t>Memoirs</w:t>
      </w:r>
      <w:r w:rsidRPr="009976AB">
        <w:rPr>
          <w:rFonts w:ascii="Times New Roman" w:hAnsi="Times New Roman" w:cs="Times New Roman"/>
          <w:color w:val="000000"/>
          <w:kern w:val="1"/>
          <w:highlight w:val="white"/>
        </w:rPr>
        <w:t>: even after Robinson’s other works had fallen out of pr</w:t>
      </w:r>
      <w:r w:rsidRPr="009976AB">
        <w:rPr>
          <w:rFonts w:ascii="Times New Roman" w:hAnsi="Times New Roman" w:cs="Times New Roman"/>
          <w:color w:val="000000"/>
          <w:kern w:val="1"/>
          <w:highlight w:val="white"/>
        </w:rPr>
        <w:t xml:space="preserve">int, the </w:t>
      </w:r>
      <w:r w:rsidRPr="009976AB">
        <w:rPr>
          <w:rFonts w:ascii="Times New Roman" w:hAnsi="Times New Roman" w:cs="Times New Roman"/>
          <w:i/>
          <w:iCs/>
          <w:color w:val="000000"/>
          <w:kern w:val="1"/>
          <w:highlight w:val="white"/>
        </w:rPr>
        <w:t>Memoirs</w:t>
      </w:r>
      <w:r w:rsidRPr="009976AB">
        <w:rPr>
          <w:rFonts w:ascii="Times New Roman" w:hAnsi="Times New Roman" w:cs="Times New Roman"/>
          <w:color w:val="000000"/>
          <w:kern w:val="1"/>
          <w:highlight w:val="white"/>
        </w:rPr>
        <w:t xml:space="preserve"> continued to be reprinted, and to spur new writing in the form of “reviews, essays, spin-off novels, illustrations, poems, mini-biographies, entries in multibiographies, and citations in the life writing of other key figures” (194). It was</w:t>
      </w:r>
      <w:r w:rsidRPr="009976AB">
        <w:rPr>
          <w:rFonts w:ascii="Times New Roman" w:hAnsi="Times New Roman" w:cs="Times New Roman"/>
          <w:color w:val="000000"/>
          <w:kern w:val="1"/>
          <w:highlight w:val="white"/>
        </w:rPr>
        <w:t xml:space="preserve"> Robinson’s biography, rather than her writing, which “continued to interest, perplex, and charm readers” (Civale 194).</w:t>
      </w:r>
    </w:p>
    <w:p w14:paraId="6BDB038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C22C6B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When literary scholars began to be interested again in Robinson in the 1990s, their work continued to be shaped by an intense awareness</w:t>
      </w:r>
      <w:r w:rsidRPr="009976AB">
        <w:rPr>
          <w:rFonts w:ascii="Times New Roman" w:hAnsi="Times New Roman" w:cs="Times New Roman"/>
          <w:color w:val="000000"/>
          <w:kern w:val="1"/>
          <w:highlight w:val="white"/>
        </w:rPr>
        <w:t xml:space="preserve"> of her personal life and her theatrical career, often examining her works for the performance of Robinson’s identity communicated within them. </w:t>
      </w:r>
      <w:r w:rsidRPr="009976AB">
        <w:rPr>
          <w:rFonts w:ascii="Times New Roman" w:hAnsi="Times New Roman" w:cs="Times New Roman"/>
          <w:color w:val="000000"/>
          <w:kern w:val="1"/>
          <w:highlight w:val="magenta"/>
        </w:rPr>
        <w:t xml:space="preserve">[For example, Judith Pascoe’s 1997 </w:t>
      </w:r>
      <w:r w:rsidRPr="009976AB">
        <w:rPr>
          <w:rFonts w:ascii="Times New Roman" w:hAnsi="Times New Roman" w:cs="Times New Roman"/>
          <w:i/>
          <w:iCs/>
          <w:color w:val="000000"/>
          <w:kern w:val="1"/>
          <w:highlight w:val="magenta"/>
        </w:rPr>
        <w:t>Romantic Theatricality - “</w:t>
      </w:r>
      <w:r w:rsidRPr="009976AB">
        <w:rPr>
          <w:rFonts w:ascii="Times New Roman" w:hAnsi="Times New Roman" w:cs="Times New Roman"/>
          <w:color w:val="000000"/>
          <w:kern w:val="1"/>
          <w:highlight w:val="magenta"/>
        </w:rPr>
        <w:t>According to Pascoe, Robinson enacted in her writin</w:t>
      </w:r>
      <w:r w:rsidRPr="009976AB">
        <w:rPr>
          <w:rFonts w:ascii="Times New Roman" w:hAnsi="Times New Roman" w:cs="Times New Roman"/>
          <w:color w:val="000000"/>
          <w:kern w:val="1"/>
          <w:highlight w:val="magenta"/>
        </w:rPr>
        <w:t>g an ever-shifting public identity” (Cross 6).]</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magenta"/>
        </w:rPr>
        <w:t>[Also Susan Luther, Stuart Curran, Eleanor Ty, and Sharon Setzer]</w:t>
      </w:r>
      <w:r w:rsidRPr="009976AB">
        <w:rPr>
          <w:rFonts w:ascii="Times New Roman" w:hAnsi="Times New Roman" w:cs="Times New Roman"/>
          <w:color w:val="000000"/>
          <w:kern w:val="1"/>
          <w:highlight w:val="white"/>
        </w:rPr>
        <w:t>. The theatrical performance of celebrity remains, as Ashley Cross argues, “the dominant lens through which her writing and her career have bee</w:t>
      </w:r>
      <w:r w:rsidRPr="009976AB">
        <w:rPr>
          <w:rFonts w:ascii="Times New Roman" w:hAnsi="Times New Roman" w:cs="Times New Roman"/>
          <w:color w:val="000000"/>
          <w:kern w:val="1"/>
          <w:highlight w:val="white"/>
        </w:rPr>
        <w:t xml:space="preserve">n interpreted” (6). The other major lens is Robinson’s interaction with other Romantic poets, “in particular her relations with Coleridge and the Della Cruscans, to a lesser extent Wordsworth </w:t>
      </w:r>
      <w:r w:rsidRPr="009976AB">
        <w:rPr>
          <w:rFonts w:ascii="Times New Roman" w:hAnsi="Times New Roman" w:cs="Times New Roman"/>
          <w:color w:val="000000"/>
          <w:kern w:val="1"/>
          <w:highlight w:val="white"/>
        </w:rPr>
        <w:lastRenderedPageBreak/>
        <w:t>and, more recently, Southey and Smith” (Cross 6). This examinati</w:t>
      </w:r>
      <w:r w:rsidRPr="009976AB">
        <w:rPr>
          <w:rFonts w:ascii="Times New Roman" w:hAnsi="Times New Roman" w:cs="Times New Roman"/>
          <w:color w:val="000000"/>
          <w:kern w:val="1"/>
          <w:highlight w:val="white"/>
        </w:rPr>
        <w:t>on of the poetic Robinson nonetheless often employs the same framings as work on the theatrical celebrity Robinson, in emphasizing the strategic development of personae for public attention. Cross argues that “[t]he  publication  of  the  eight-volume  com</w:t>
      </w:r>
      <w:r w:rsidRPr="009976AB">
        <w:rPr>
          <w:rFonts w:ascii="Times New Roman" w:hAnsi="Times New Roman" w:cs="Times New Roman"/>
          <w:color w:val="000000"/>
          <w:kern w:val="1"/>
          <w:highlight w:val="white"/>
        </w:rPr>
        <w:t xml:space="preserve">plete  </w:t>
      </w:r>
      <w:r w:rsidRPr="009976AB">
        <w:rPr>
          <w:rFonts w:ascii="Times New Roman" w:hAnsi="Times New Roman" w:cs="Times New Roman"/>
          <w:i/>
          <w:iCs/>
          <w:color w:val="000000"/>
          <w:kern w:val="1"/>
          <w:highlight w:val="white"/>
        </w:rPr>
        <w:t>Works  by  Mary  Robinson</w:t>
      </w:r>
      <w:r w:rsidRPr="009976AB">
        <w:rPr>
          <w:rFonts w:ascii="Times New Roman" w:hAnsi="Times New Roman" w:cs="Times New Roman"/>
          <w:color w:val="000000"/>
          <w:kern w:val="1"/>
          <w:highlight w:val="white"/>
        </w:rPr>
        <w:t xml:space="preserve">  by  Pickering  and  Chatto  (2009–2010),  under  the  direction  of  William  Brewer,  marked  Robinson’s  official  reentrance  into  the  literary  canon” (12), </w:t>
      </w:r>
      <w:r w:rsidRPr="009976AB">
        <w:rPr>
          <w:rFonts w:ascii="Times New Roman" w:hAnsi="Times New Roman" w:cs="Times New Roman"/>
          <w:color w:val="000000"/>
          <w:kern w:val="1"/>
          <w:highlight w:val="magenta"/>
        </w:rPr>
        <w:t xml:space="preserve">[but is she really “in” the canon as </w:t>
      </w:r>
      <w:r w:rsidRPr="009976AB">
        <w:rPr>
          <w:rFonts w:ascii="Times New Roman" w:hAnsi="Times New Roman" w:cs="Times New Roman"/>
          <w:i/>
          <w:iCs/>
          <w:color w:val="000000"/>
          <w:kern w:val="1"/>
          <w:highlight w:val="magenta"/>
        </w:rPr>
        <w:t>an artist</w:t>
      </w:r>
      <w:r w:rsidRPr="009976AB">
        <w:rPr>
          <w:rFonts w:ascii="Times New Roman" w:hAnsi="Times New Roman" w:cs="Times New Roman"/>
          <w:color w:val="000000"/>
          <w:kern w:val="1"/>
          <w:highlight w:val="magenta"/>
        </w:rPr>
        <w:t>?]</w:t>
      </w:r>
    </w:p>
    <w:p w14:paraId="6D2EBD7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52652C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1A431F2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1C0FA444"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3.3.  </w:t>
      </w:r>
      <w:bookmarkStart w:id="37" w:name="Hannah_More"/>
      <w:r w:rsidRPr="009976AB">
        <w:rPr>
          <w:rFonts w:ascii="Georgia" w:hAnsi="Georgia" w:cs="Georgia"/>
          <w:b/>
          <w:bCs/>
          <w:color w:val="000000"/>
          <w:kern w:val="1"/>
          <w:sz w:val="26"/>
          <w:szCs w:val="26"/>
          <w:highlight w:val="white"/>
        </w:rPr>
        <w:t>Hannah More</w:t>
      </w:r>
      <w:bookmarkEnd w:id="37"/>
    </w:p>
    <w:p w14:paraId="1F1D90E8"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4C4CE3B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38" w:name="writing-2"/>
      <w:bookmarkEnd w:id="38"/>
      <w:r w:rsidRPr="009976AB">
        <w:rPr>
          <w:rFonts w:ascii="Times New Roman" w:hAnsi="Times New Roman" w:cs="Times New Roman"/>
          <w:color w:val="000000"/>
          <w:kern w:val="1"/>
          <w:highlight w:val="white"/>
        </w:rPr>
        <w:t>Hannah</w:t>
      </w:r>
      <w:r w:rsidRPr="009976AB">
        <w:rPr>
          <w:rFonts w:ascii="Times New Roman" w:hAnsi="Times New Roman" w:cs="Times New Roman"/>
          <w:color w:val="000000"/>
          <w:kern w:val="1"/>
          <w:highlight w:val="white"/>
        </w:rPr>
        <w:t xml:space="preserve"> More’s first book published was the pastoral drama </w:t>
      </w:r>
      <w:r w:rsidRPr="009976AB">
        <w:rPr>
          <w:rFonts w:ascii="Times New Roman" w:hAnsi="Times New Roman" w:cs="Times New Roman"/>
          <w:i/>
          <w:iCs/>
          <w:color w:val="000000"/>
          <w:kern w:val="1"/>
          <w:highlight w:val="white"/>
        </w:rPr>
        <w:t>A Search after Happiness</w:t>
      </w:r>
      <w:r w:rsidRPr="009976AB">
        <w:rPr>
          <w:rFonts w:ascii="Times New Roman" w:hAnsi="Times New Roman" w:cs="Times New Roman"/>
          <w:color w:val="000000"/>
          <w:kern w:val="1"/>
          <w:highlight w:val="white"/>
        </w:rPr>
        <w:t>, published in 1773. In 1774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her play </w:t>
      </w:r>
      <w:r w:rsidRPr="009976AB">
        <w:rPr>
          <w:rFonts w:ascii="Times New Roman" w:hAnsi="Times New Roman" w:cs="Times New Roman"/>
          <w:i/>
          <w:iCs/>
          <w:color w:val="000000"/>
          <w:kern w:val="1"/>
          <w:highlight w:val="white"/>
        </w:rPr>
        <w:t xml:space="preserve">The Inflexible Captive, </w:t>
      </w:r>
      <w:r w:rsidRPr="009976AB">
        <w:rPr>
          <w:rFonts w:ascii="Times New Roman" w:hAnsi="Times New Roman" w:cs="Times New Roman"/>
          <w:color w:val="000000"/>
          <w:kern w:val="1"/>
          <w:highlight w:val="white"/>
        </w:rPr>
        <w:t xml:space="preserve">which </w:t>
      </w:r>
      <w:r w:rsidRPr="009976AB">
        <w:rPr>
          <w:rFonts w:ascii="Times New Roman" w:hAnsi="Times New Roman" w:cs="Times New Roman"/>
          <w:color w:val="000000"/>
          <w:kern w:val="1"/>
          <w:highlight w:val="white"/>
        </w:rPr>
        <w:t>wa</w:t>
      </w:r>
      <w:r w:rsidRPr="009976AB">
        <w:rPr>
          <w:rFonts w:ascii="Times New Roman" w:hAnsi="Times New Roman" w:cs="Times New Roman"/>
          <w:color w:val="000000"/>
          <w:kern w:val="1"/>
          <w:highlight w:val="white"/>
        </w:rPr>
        <w:t>s produced in 1775 at the Theatre Roy</w:t>
      </w:r>
      <w:r w:rsidRPr="009976AB">
        <w:rPr>
          <w:rFonts w:ascii="Times New Roman" w:hAnsi="Times New Roman" w:cs="Times New Roman"/>
          <w:color w:val="000000"/>
          <w:kern w:val="1"/>
          <w:highlight w:val="white"/>
        </w:rPr>
        <w:t>al in Bath. In 1776,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Sir Eldred of the Bower and the Bleeding Rock</w:t>
      </w:r>
      <w:r w:rsidRPr="009976AB">
        <w:rPr>
          <w:rFonts w:ascii="Times New Roman" w:hAnsi="Times New Roman" w:cs="Times New Roman"/>
          <w:color w:val="000000"/>
          <w:kern w:val="1"/>
          <w:highlight w:val="white"/>
        </w:rPr>
        <w:t>. In 1777,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her first conduct-book, </w:t>
      </w:r>
      <w:r w:rsidRPr="009976AB">
        <w:rPr>
          <w:rFonts w:ascii="Times New Roman" w:hAnsi="Times New Roman" w:cs="Times New Roman"/>
          <w:i/>
          <w:iCs/>
          <w:color w:val="000000"/>
          <w:kern w:val="1"/>
          <w:highlight w:val="white"/>
        </w:rPr>
        <w:t>Essays on Various Subjects</w:t>
      </w:r>
      <w:r w:rsidRPr="009976AB">
        <w:rPr>
          <w:rFonts w:ascii="Times New Roman" w:hAnsi="Times New Roman" w:cs="Times New Roman"/>
          <w:color w:val="000000"/>
          <w:kern w:val="1"/>
          <w:highlight w:val="white"/>
        </w:rPr>
        <w:t xml:space="preserve">, dedicated to the bluestocking Elizabeth Montagu. Her play </w:t>
      </w:r>
      <w:r w:rsidRPr="009976AB">
        <w:rPr>
          <w:rFonts w:ascii="Times New Roman" w:hAnsi="Times New Roman" w:cs="Times New Roman"/>
          <w:i/>
          <w:iCs/>
          <w:color w:val="000000"/>
          <w:kern w:val="1"/>
          <w:highlight w:val="white"/>
        </w:rPr>
        <w:t>Percy, A Tragedy</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wa</w:t>
      </w:r>
      <w:r w:rsidRPr="009976AB">
        <w:rPr>
          <w:rFonts w:ascii="Times New Roman" w:hAnsi="Times New Roman" w:cs="Times New Roman"/>
          <w:color w:val="000000"/>
          <w:kern w:val="1"/>
          <w:highlight w:val="white"/>
        </w:rPr>
        <w:t>s also produced at Cov</w:t>
      </w:r>
      <w:r w:rsidRPr="009976AB">
        <w:rPr>
          <w:rFonts w:ascii="Times New Roman" w:hAnsi="Times New Roman" w:cs="Times New Roman"/>
          <w:color w:val="000000"/>
          <w:kern w:val="1"/>
          <w:highlight w:val="white"/>
        </w:rPr>
        <w:t xml:space="preserve">ent Garden in 1777, running through 1778. In 1779, her third play, </w:t>
      </w:r>
      <w:r w:rsidRPr="009976AB">
        <w:rPr>
          <w:rFonts w:ascii="Times New Roman" w:hAnsi="Times New Roman" w:cs="Times New Roman"/>
          <w:i/>
          <w:iCs/>
          <w:color w:val="000000"/>
          <w:kern w:val="1"/>
          <w:highlight w:val="white"/>
        </w:rPr>
        <w:t>The Fatal Falsehood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wa</w:t>
      </w:r>
      <w:r w:rsidRPr="009976AB">
        <w:rPr>
          <w:rFonts w:ascii="Times New Roman" w:hAnsi="Times New Roman" w:cs="Times New Roman"/>
          <w:color w:val="000000"/>
          <w:kern w:val="1"/>
          <w:highlight w:val="white"/>
        </w:rPr>
        <w:t xml:space="preserve">s performed but </w:t>
      </w:r>
      <w:r w:rsidRPr="009976AB">
        <w:rPr>
          <w:rFonts w:ascii="Times New Roman" w:hAnsi="Times New Roman" w:cs="Times New Roman"/>
          <w:color w:val="000000"/>
          <w:kern w:val="1"/>
          <w:highlight w:val="white"/>
        </w:rPr>
        <w:t>wa</w:t>
      </w:r>
      <w:r w:rsidRPr="009976AB">
        <w:rPr>
          <w:rFonts w:ascii="Times New Roman" w:hAnsi="Times New Roman" w:cs="Times New Roman"/>
          <w:color w:val="000000"/>
          <w:kern w:val="1"/>
          <w:highlight w:val="white"/>
        </w:rPr>
        <w:t>s considered a failure, after which More stop</w:t>
      </w:r>
      <w:r w:rsidRPr="009976AB">
        <w:rPr>
          <w:rFonts w:ascii="Times New Roman" w:hAnsi="Times New Roman" w:cs="Times New Roman"/>
          <w:color w:val="000000"/>
          <w:kern w:val="1"/>
          <w:highlight w:val="white"/>
        </w:rPr>
        <w:t>ped</w:t>
      </w:r>
      <w:r w:rsidRPr="009976AB">
        <w:rPr>
          <w:rFonts w:ascii="Times New Roman" w:hAnsi="Times New Roman" w:cs="Times New Roman"/>
          <w:color w:val="000000"/>
          <w:kern w:val="1"/>
          <w:highlight w:val="white"/>
        </w:rPr>
        <w:t xml:space="preserve"> writing for the stage. In 1782,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Sacred Dramas</w:t>
      </w:r>
      <w:r w:rsidRPr="009976AB">
        <w:rPr>
          <w:rFonts w:ascii="Times New Roman" w:hAnsi="Times New Roman" w:cs="Times New Roman"/>
          <w:color w:val="000000"/>
          <w:kern w:val="1"/>
          <w:highlight w:val="white"/>
        </w:rPr>
        <w:t xml:space="preserve"> and </w:t>
      </w:r>
      <w:r w:rsidRPr="009976AB">
        <w:rPr>
          <w:rFonts w:ascii="Times New Roman" w:hAnsi="Times New Roman" w:cs="Times New Roman"/>
          <w:i/>
          <w:iCs/>
          <w:color w:val="000000"/>
          <w:kern w:val="1"/>
          <w:highlight w:val="white"/>
        </w:rPr>
        <w:t>Sensibility: A Poem</w:t>
      </w:r>
      <w:r w:rsidRPr="009976AB">
        <w:rPr>
          <w:rFonts w:ascii="Times New Roman" w:hAnsi="Times New Roman" w:cs="Times New Roman"/>
          <w:color w:val="000000"/>
          <w:kern w:val="1"/>
          <w:highlight w:val="white"/>
        </w:rPr>
        <w:t xml:space="preserve">. In 1783, she </w:t>
      </w:r>
      <w:r w:rsidRPr="009976AB">
        <w:rPr>
          <w:rFonts w:ascii="Times New Roman" w:hAnsi="Times New Roman" w:cs="Times New Roman"/>
          <w:color w:val="000000"/>
          <w:kern w:val="1"/>
          <w:highlight w:val="white"/>
        </w:rPr>
        <w:t>w</w:t>
      </w:r>
      <w:r w:rsidRPr="009976AB">
        <w:rPr>
          <w:rFonts w:ascii="Times New Roman" w:hAnsi="Times New Roman" w:cs="Times New Roman"/>
          <w:color w:val="000000"/>
          <w:kern w:val="1"/>
          <w:highlight w:val="white"/>
        </w:rPr>
        <w:t>rote</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The Bas Bleu: or, Conversation</w:t>
      </w:r>
      <w:r w:rsidRPr="009976AB">
        <w:rPr>
          <w:rFonts w:ascii="Times New Roman" w:hAnsi="Times New Roman" w:cs="Times New Roman"/>
          <w:color w:val="000000"/>
          <w:kern w:val="1"/>
          <w:highlight w:val="white"/>
        </w:rPr>
        <w:t>, a celebration of bluestocking culture, which circulate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in manuscript but </w:t>
      </w:r>
      <w:r w:rsidRPr="009976AB">
        <w:rPr>
          <w:rFonts w:ascii="Times New Roman" w:hAnsi="Times New Roman" w:cs="Times New Roman"/>
          <w:color w:val="000000"/>
          <w:kern w:val="1"/>
          <w:highlight w:val="white"/>
        </w:rPr>
        <w:t>did</w:t>
      </w:r>
      <w:r w:rsidRPr="009976AB">
        <w:rPr>
          <w:rFonts w:ascii="Times New Roman" w:hAnsi="Times New Roman" w:cs="Times New Roman"/>
          <w:color w:val="000000"/>
          <w:kern w:val="1"/>
          <w:highlight w:val="white"/>
        </w:rPr>
        <w:t xml:space="preserve"> not see print until 1786. In 1784 she was made a member of the Rouen Academy of Arts, Sciences, and Letters. In 1786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Florio</w:t>
      </w:r>
      <w:r w:rsidRPr="009976AB">
        <w:rPr>
          <w:rFonts w:ascii="Times New Roman" w:hAnsi="Times New Roman" w:cs="Times New Roman"/>
          <w:color w:val="000000"/>
          <w:kern w:val="1"/>
          <w:highlight w:val="white"/>
        </w:rPr>
        <w:t xml:space="preserve">, a </w:t>
      </w:r>
      <w:r w:rsidRPr="009976AB">
        <w:rPr>
          <w:rFonts w:ascii="Times New Roman" w:hAnsi="Times New Roman" w:cs="Times New Roman"/>
          <w:color w:val="000000"/>
          <w:kern w:val="1"/>
          <w:highlight w:val="white"/>
        </w:rPr>
        <w:t xml:space="preserve">poem in praise or rural life, and </w:t>
      </w:r>
      <w:r w:rsidRPr="009976AB">
        <w:rPr>
          <w:rFonts w:ascii="Times New Roman" w:hAnsi="Times New Roman" w:cs="Times New Roman"/>
          <w:i/>
          <w:iCs/>
          <w:color w:val="000000"/>
          <w:kern w:val="1"/>
          <w:highlight w:val="white"/>
        </w:rPr>
        <w:t xml:space="preserve">The Bas </w:t>
      </w:r>
      <w:r w:rsidRPr="009976AB">
        <w:rPr>
          <w:rFonts w:ascii="Times New Roman" w:hAnsi="Times New Roman" w:cs="Times New Roman"/>
          <w:i/>
          <w:iCs/>
          <w:color w:val="000000"/>
          <w:kern w:val="1"/>
          <w:highlight w:val="white"/>
        </w:rPr>
        <w:lastRenderedPageBreak/>
        <w:t>Bleu</w:t>
      </w:r>
      <w:r w:rsidRPr="009976AB">
        <w:rPr>
          <w:rFonts w:ascii="Times New Roman" w:hAnsi="Times New Roman" w:cs="Times New Roman"/>
          <w:color w:val="000000"/>
          <w:kern w:val="1"/>
          <w:highlight w:val="white"/>
        </w:rPr>
        <w:t xml:space="preserve">. In 1788 she published, anonymously, </w:t>
      </w:r>
      <w:r w:rsidRPr="009976AB">
        <w:rPr>
          <w:rFonts w:ascii="Times New Roman" w:hAnsi="Times New Roman" w:cs="Times New Roman"/>
          <w:i/>
          <w:iCs/>
          <w:color w:val="000000"/>
          <w:kern w:val="1"/>
          <w:highlight w:val="white"/>
        </w:rPr>
        <w:t>Thoughts on the Importance of the Manners of the Great to General Society</w:t>
      </w:r>
      <w:r w:rsidRPr="009976AB">
        <w:rPr>
          <w:rFonts w:ascii="Times New Roman" w:hAnsi="Times New Roman" w:cs="Times New Roman"/>
          <w:color w:val="000000"/>
          <w:kern w:val="1"/>
          <w:highlight w:val="white"/>
        </w:rPr>
        <w:t xml:space="preserve">, as well as </w:t>
      </w:r>
      <w:r w:rsidRPr="009976AB">
        <w:rPr>
          <w:rFonts w:ascii="Times New Roman" w:hAnsi="Times New Roman" w:cs="Times New Roman"/>
          <w:i/>
          <w:iCs/>
          <w:color w:val="000000"/>
          <w:kern w:val="1"/>
          <w:highlight w:val="white"/>
        </w:rPr>
        <w:t>Slavery: A Poem</w:t>
      </w:r>
      <w:r w:rsidRPr="009976AB">
        <w:rPr>
          <w:rFonts w:ascii="Times New Roman" w:hAnsi="Times New Roman" w:cs="Times New Roman"/>
          <w:color w:val="000000"/>
          <w:kern w:val="1"/>
          <w:highlight w:val="white"/>
        </w:rPr>
        <w:t>.</w:t>
      </w:r>
    </w:p>
    <w:p w14:paraId="3CC85EE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DEDE76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More’s first publication in this dissertation’</w:t>
      </w:r>
      <w:r w:rsidRPr="009976AB">
        <w:rPr>
          <w:rFonts w:ascii="Times New Roman" w:hAnsi="Times New Roman" w:cs="Times New Roman"/>
          <w:color w:val="000000"/>
          <w:kern w:val="1"/>
          <w:highlight w:val="white"/>
        </w:rPr>
        <w:t xml:space="preserve">s decade of interest is her 1789 poem, </w:t>
      </w:r>
      <w:r w:rsidRPr="009976AB">
        <w:rPr>
          <w:rFonts w:ascii="Times New Roman" w:hAnsi="Times New Roman" w:cs="Times New Roman"/>
          <w:i/>
          <w:iCs/>
          <w:color w:val="000000"/>
          <w:kern w:val="1"/>
          <w:highlight w:val="white"/>
        </w:rPr>
        <w:t>Bishop Bonner’s Ghost</w:t>
      </w:r>
      <w:r w:rsidRPr="009976AB">
        <w:rPr>
          <w:rFonts w:ascii="Times New Roman" w:hAnsi="Times New Roman" w:cs="Times New Roman"/>
          <w:color w:val="000000"/>
          <w:kern w:val="1"/>
          <w:highlight w:val="white"/>
        </w:rPr>
        <w:t xml:space="preserve">, published as a broadsheet by Horace Walpole’s Strawberry Hill Press. In 1790, she published, anonymously, </w:t>
      </w:r>
      <w:r w:rsidRPr="009976AB">
        <w:rPr>
          <w:rFonts w:ascii="Times New Roman" w:hAnsi="Times New Roman" w:cs="Times New Roman"/>
          <w:i/>
          <w:iCs/>
          <w:color w:val="000000"/>
          <w:kern w:val="1"/>
          <w:highlight w:val="white"/>
        </w:rPr>
        <w:t>An Estimate of the Religion of the Fashionable Works</w:t>
      </w:r>
      <w:r w:rsidRPr="009976AB">
        <w:rPr>
          <w:rFonts w:ascii="Times New Roman" w:hAnsi="Times New Roman" w:cs="Times New Roman"/>
          <w:color w:val="000000"/>
          <w:kern w:val="1"/>
          <w:highlight w:val="white"/>
        </w:rPr>
        <w:t>. In 1793, she published, anonymousl</w:t>
      </w:r>
      <w:r w:rsidRPr="009976AB">
        <w:rPr>
          <w:rFonts w:ascii="Times New Roman" w:hAnsi="Times New Roman" w:cs="Times New Roman"/>
          <w:color w:val="000000"/>
          <w:kern w:val="1"/>
          <w:highlight w:val="white"/>
        </w:rPr>
        <w:t xml:space="preserve">y, “Village Politics,” one of many responses to Thomas Paine’s </w:t>
      </w:r>
      <w:r w:rsidRPr="009976AB">
        <w:rPr>
          <w:rFonts w:ascii="Times New Roman" w:hAnsi="Times New Roman" w:cs="Times New Roman"/>
          <w:i/>
          <w:iCs/>
          <w:color w:val="000000"/>
          <w:kern w:val="1"/>
          <w:highlight w:val="white"/>
        </w:rPr>
        <w:t>Rights of Man</w:t>
      </w:r>
      <w:r w:rsidRPr="009976AB">
        <w:rPr>
          <w:rFonts w:ascii="Times New Roman" w:hAnsi="Times New Roman" w:cs="Times New Roman"/>
          <w:color w:val="000000"/>
          <w:kern w:val="1"/>
          <w:highlight w:val="white"/>
        </w:rPr>
        <w:t xml:space="preserve">, a counter-revolutionary tract for the poor. In 1793, </w:t>
      </w:r>
      <w:r w:rsidRPr="009976AB">
        <w:rPr>
          <w:rFonts w:ascii="Times New Roman" w:hAnsi="Times New Roman" w:cs="Times New Roman"/>
          <w:color w:val="000000"/>
          <w:kern w:val="1"/>
          <w:highlight w:val="white"/>
        </w:rPr>
        <w:t xml:space="preserve">she </w:t>
      </w:r>
      <w:r w:rsidRPr="009976AB">
        <w:rPr>
          <w:rFonts w:ascii="Times New Roman" w:hAnsi="Times New Roman" w:cs="Times New Roman"/>
          <w:color w:val="000000"/>
          <w:kern w:val="1"/>
          <w:highlight w:val="white"/>
        </w:rPr>
        <w:t xml:space="preserve">published </w:t>
      </w:r>
      <w:r w:rsidRPr="009976AB">
        <w:rPr>
          <w:rFonts w:ascii="Times New Roman" w:hAnsi="Times New Roman" w:cs="Times New Roman"/>
          <w:i/>
          <w:iCs/>
          <w:color w:val="000000"/>
          <w:kern w:val="1"/>
          <w:highlight w:val="white"/>
        </w:rPr>
        <w:t>Remarks on the Speech of M. Dupont</w:t>
      </w:r>
      <w:r w:rsidRPr="009976AB">
        <w:rPr>
          <w:rFonts w:ascii="Times New Roman" w:hAnsi="Times New Roman" w:cs="Times New Roman"/>
          <w:color w:val="000000"/>
          <w:kern w:val="1"/>
          <w:highlight w:val="white"/>
        </w:rPr>
        <w:t xml:space="preserve"> in aid of French emigrant clergy. In 1795 she began the massive undertaking </w:t>
      </w:r>
      <w:r w:rsidRPr="009976AB">
        <w:rPr>
          <w:rFonts w:ascii="Times New Roman" w:hAnsi="Times New Roman" w:cs="Times New Roman"/>
          <w:color w:val="000000"/>
          <w:kern w:val="1"/>
          <w:highlight w:val="white"/>
        </w:rPr>
        <w:t xml:space="preserve">of editing, and largely writing, </w:t>
      </w:r>
      <w:r w:rsidRPr="009976AB">
        <w:rPr>
          <w:rFonts w:ascii="Times New Roman" w:hAnsi="Times New Roman" w:cs="Times New Roman"/>
          <w:i/>
          <w:iCs/>
          <w:color w:val="000000"/>
          <w:kern w:val="1"/>
          <w:highlight w:val="white"/>
        </w:rPr>
        <w:t>The Cheap Repository Tracts</w:t>
      </w:r>
      <w:r w:rsidRPr="009976AB">
        <w:rPr>
          <w:rFonts w:ascii="Times New Roman" w:hAnsi="Times New Roman" w:cs="Times New Roman"/>
          <w:color w:val="000000"/>
          <w:kern w:val="1"/>
          <w:highlight w:val="white"/>
        </w:rPr>
        <w:t>. These tracts were distributed as inexpensive chapbooks from 1795 to 1797.</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In 1798, she reprinted many of these tracts in volume form. In 1799 she published, under her own name, </w:t>
      </w:r>
      <w:r w:rsidRPr="009976AB">
        <w:rPr>
          <w:rFonts w:ascii="Times New Roman" w:hAnsi="Times New Roman" w:cs="Times New Roman"/>
          <w:i/>
          <w:iCs/>
          <w:color w:val="000000"/>
          <w:kern w:val="1"/>
          <w:highlight w:val="white"/>
        </w:rPr>
        <w:t>Strictures on the</w:t>
      </w:r>
      <w:r w:rsidRPr="009976AB">
        <w:rPr>
          <w:rFonts w:ascii="Times New Roman" w:hAnsi="Times New Roman" w:cs="Times New Roman"/>
          <w:i/>
          <w:iCs/>
          <w:color w:val="000000"/>
          <w:kern w:val="1"/>
          <w:highlight w:val="white"/>
        </w:rPr>
        <w:t xml:space="preserve"> Modern System of Female Education,</w:t>
      </w:r>
      <w:r w:rsidRPr="009976AB">
        <w:rPr>
          <w:rFonts w:ascii="Times New Roman" w:hAnsi="Times New Roman" w:cs="Times New Roman"/>
          <w:color w:val="000000"/>
          <w:kern w:val="1"/>
          <w:highlight w:val="white"/>
        </w:rPr>
        <w:t xml:space="preserve"> and another volume of Cheap Repository tracts.</w:t>
      </w:r>
    </w:p>
    <w:p w14:paraId="5AD38E0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0FC3EC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Unlike Charlotte Smith and Mary Robinson, More had a long career after this dissertation’s decade of interest. A third volume of Cheap Repository tracts </w:t>
      </w:r>
      <w:r w:rsidRPr="009976AB">
        <w:rPr>
          <w:rFonts w:ascii="Times New Roman" w:hAnsi="Times New Roman" w:cs="Times New Roman"/>
          <w:color w:val="000000"/>
          <w:kern w:val="1"/>
          <w:highlight w:val="white"/>
        </w:rPr>
        <w:t>wa</w:t>
      </w:r>
      <w:r w:rsidRPr="009976AB">
        <w:rPr>
          <w:rFonts w:ascii="Times New Roman" w:hAnsi="Times New Roman" w:cs="Times New Roman"/>
          <w:color w:val="000000"/>
          <w:kern w:val="1"/>
          <w:highlight w:val="white"/>
        </w:rPr>
        <w:t>s published in 18</w:t>
      </w:r>
      <w:r w:rsidRPr="009976AB">
        <w:rPr>
          <w:rFonts w:ascii="Times New Roman" w:hAnsi="Times New Roman" w:cs="Times New Roman"/>
          <w:color w:val="000000"/>
          <w:kern w:val="1"/>
          <w:highlight w:val="white"/>
        </w:rPr>
        <w:t>00. In 1803,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patriotic ballads to stiffen the national sinews during fears of a French invasion” (Stott). 1804 </w:t>
      </w:r>
      <w:r w:rsidRPr="009976AB">
        <w:rPr>
          <w:rFonts w:ascii="Times New Roman" w:hAnsi="Times New Roman" w:cs="Times New Roman"/>
          <w:color w:val="000000"/>
          <w:kern w:val="1"/>
          <w:highlight w:val="white"/>
        </w:rPr>
        <w:t>saw</w:t>
      </w:r>
      <w:r w:rsidRPr="009976AB">
        <w:rPr>
          <w:rFonts w:ascii="Times New Roman" w:hAnsi="Times New Roman" w:cs="Times New Roman"/>
          <w:color w:val="000000"/>
          <w:kern w:val="1"/>
          <w:highlight w:val="white"/>
        </w:rPr>
        <w:t xml:space="preserve"> “‘The White Slave Trade’, an attack on the frivolity of the fashionable world, published anonymously in the Evangelical jour</w:t>
      </w:r>
      <w:r w:rsidRPr="009976AB">
        <w:rPr>
          <w:rFonts w:ascii="Times New Roman" w:hAnsi="Times New Roman" w:cs="Times New Roman"/>
          <w:color w:val="000000"/>
          <w:kern w:val="1"/>
          <w:highlight w:val="white"/>
        </w:rPr>
        <w:t xml:space="preserve">nal, the </w:t>
      </w:r>
      <w:r w:rsidRPr="009976AB">
        <w:rPr>
          <w:rFonts w:ascii="Times New Roman" w:hAnsi="Times New Roman" w:cs="Times New Roman"/>
          <w:i/>
          <w:iCs/>
          <w:color w:val="000000"/>
          <w:kern w:val="1"/>
          <w:highlight w:val="white"/>
        </w:rPr>
        <w:t>Christian Observer</w:t>
      </w:r>
      <w:r w:rsidRPr="009976AB">
        <w:rPr>
          <w:rFonts w:ascii="Times New Roman" w:hAnsi="Times New Roman" w:cs="Times New Roman"/>
          <w:color w:val="000000"/>
          <w:kern w:val="1"/>
          <w:highlight w:val="white"/>
        </w:rPr>
        <w:t xml:space="preserve">” (Stott). In 1805, she published, anonymously, </w:t>
      </w:r>
      <w:r w:rsidRPr="009976AB">
        <w:rPr>
          <w:rFonts w:ascii="Times New Roman" w:hAnsi="Times New Roman" w:cs="Times New Roman"/>
          <w:i/>
          <w:iCs/>
          <w:color w:val="000000"/>
          <w:kern w:val="1"/>
          <w:highlight w:val="white"/>
        </w:rPr>
        <w:t>Hints toward forming the Character of a Young Princess</w:t>
      </w:r>
      <w:r w:rsidRPr="009976AB">
        <w:rPr>
          <w:rFonts w:ascii="Times New Roman" w:hAnsi="Times New Roman" w:cs="Times New Roman"/>
          <w:color w:val="000000"/>
          <w:kern w:val="1"/>
          <w:highlight w:val="white"/>
        </w:rPr>
        <w:t xml:space="preserve">. 1806 </w:t>
      </w:r>
      <w:r w:rsidRPr="009976AB">
        <w:rPr>
          <w:rFonts w:ascii="Times New Roman" w:hAnsi="Times New Roman" w:cs="Times New Roman"/>
          <w:color w:val="000000"/>
          <w:kern w:val="1"/>
          <w:highlight w:val="white"/>
        </w:rPr>
        <w:t>saw</w:t>
      </w:r>
      <w:r w:rsidRPr="009976AB">
        <w:rPr>
          <w:rFonts w:ascii="Times New Roman" w:hAnsi="Times New Roman" w:cs="Times New Roman"/>
          <w:color w:val="000000"/>
          <w:kern w:val="1"/>
          <w:highlight w:val="white"/>
        </w:rPr>
        <w:t xml:space="preserve"> another edition of tracts in volume form. In 1808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anonymously, her only novel, </w:t>
      </w:r>
      <w:r w:rsidRPr="009976AB">
        <w:rPr>
          <w:rFonts w:ascii="Times New Roman" w:hAnsi="Times New Roman" w:cs="Times New Roman"/>
          <w:i/>
          <w:iCs/>
          <w:color w:val="000000"/>
          <w:kern w:val="1"/>
          <w:highlight w:val="white"/>
        </w:rPr>
        <w:t>Coelebs in Search of a</w:t>
      </w:r>
      <w:r w:rsidRPr="009976AB">
        <w:rPr>
          <w:rFonts w:ascii="Times New Roman" w:hAnsi="Times New Roman" w:cs="Times New Roman"/>
          <w:i/>
          <w:iCs/>
          <w:color w:val="000000"/>
          <w:kern w:val="1"/>
          <w:highlight w:val="white"/>
        </w:rPr>
        <w:t xml:space="preserve"> Wife</w:t>
      </w:r>
      <w:r w:rsidRPr="009976AB">
        <w:rPr>
          <w:rFonts w:ascii="Times New Roman" w:hAnsi="Times New Roman" w:cs="Times New Roman"/>
          <w:color w:val="000000"/>
          <w:kern w:val="1"/>
          <w:highlight w:val="white"/>
        </w:rPr>
        <w:t>. In 1811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Practical Piety</w:t>
      </w:r>
      <w:r w:rsidRPr="009976AB">
        <w:rPr>
          <w:rFonts w:ascii="Times New Roman" w:hAnsi="Times New Roman" w:cs="Times New Roman"/>
          <w:color w:val="000000"/>
          <w:kern w:val="1"/>
          <w:highlight w:val="white"/>
        </w:rPr>
        <w:t>. In 1812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Christian Morals</w:t>
      </w:r>
      <w:r w:rsidRPr="009976AB">
        <w:rPr>
          <w:rFonts w:ascii="Times New Roman" w:hAnsi="Times New Roman" w:cs="Times New Roman"/>
          <w:color w:val="000000"/>
          <w:kern w:val="1"/>
          <w:highlight w:val="white"/>
        </w:rPr>
        <w:t xml:space="preserve">. In 1815 she published </w:t>
      </w:r>
      <w:r w:rsidRPr="009976AB">
        <w:rPr>
          <w:rFonts w:ascii="Times New Roman" w:hAnsi="Times New Roman" w:cs="Times New Roman"/>
          <w:i/>
          <w:iCs/>
          <w:color w:val="000000"/>
          <w:kern w:val="1"/>
          <w:highlight w:val="white"/>
        </w:rPr>
        <w:t>Essay on the Character and Writings of St. Paul</w:t>
      </w:r>
      <w:r w:rsidRPr="009976AB">
        <w:rPr>
          <w:rFonts w:ascii="Times New Roman" w:hAnsi="Times New Roman" w:cs="Times New Roman"/>
          <w:color w:val="000000"/>
          <w:kern w:val="1"/>
          <w:highlight w:val="white"/>
        </w:rPr>
        <w:t xml:space="preserve">. In </w:t>
      </w:r>
      <w:r w:rsidRPr="009976AB">
        <w:rPr>
          <w:rFonts w:ascii="Times New Roman" w:hAnsi="Times New Roman" w:cs="Times New Roman"/>
          <w:color w:val="000000"/>
          <w:kern w:val="1"/>
          <w:highlight w:val="white"/>
        </w:rPr>
        <w:lastRenderedPageBreak/>
        <w:t xml:space="preserve">1817, in response to civil unrest, she began republishing the </w:t>
      </w:r>
      <w:r w:rsidRPr="009976AB">
        <w:rPr>
          <w:rFonts w:ascii="Times New Roman" w:hAnsi="Times New Roman" w:cs="Times New Roman"/>
          <w:i/>
          <w:iCs/>
          <w:color w:val="000000"/>
          <w:kern w:val="1"/>
          <w:highlight w:val="white"/>
        </w:rPr>
        <w:t xml:space="preserve">Cheap Repository Tracts </w:t>
      </w:r>
      <w:r w:rsidRPr="009976AB">
        <w:rPr>
          <w:rFonts w:ascii="Times New Roman" w:hAnsi="Times New Roman" w:cs="Times New Roman"/>
          <w:color w:val="000000"/>
          <w:kern w:val="1"/>
          <w:highlight w:val="white"/>
        </w:rPr>
        <w:t xml:space="preserve">as </w:t>
      </w:r>
      <w:r w:rsidRPr="009976AB">
        <w:rPr>
          <w:rFonts w:ascii="Times New Roman" w:hAnsi="Times New Roman" w:cs="Times New Roman"/>
          <w:i/>
          <w:iCs/>
          <w:color w:val="000000"/>
          <w:kern w:val="1"/>
          <w:highlight w:val="white"/>
        </w:rPr>
        <w:t>Cheap R</w:t>
      </w:r>
      <w:r w:rsidRPr="009976AB">
        <w:rPr>
          <w:rFonts w:ascii="Times New Roman" w:hAnsi="Times New Roman" w:cs="Times New Roman"/>
          <w:i/>
          <w:iCs/>
          <w:color w:val="000000"/>
          <w:kern w:val="1"/>
          <w:highlight w:val="white"/>
        </w:rPr>
        <w:t>epository Tracts Suited to the Present Times</w:t>
      </w:r>
      <w:r w:rsidRPr="009976AB">
        <w:rPr>
          <w:rFonts w:ascii="Times New Roman" w:hAnsi="Times New Roman" w:cs="Times New Roman"/>
          <w:color w:val="000000"/>
          <w:kern w:val="1"/>
          <w:highlight w:val="white"/>
        </w:rPr>
        <w:t xml:space="preserve">. She reprinted and distributed these from 1817 to 1819, and wrote some new ones. In 1819, she published </w:t>
      </w:r>
      <w:r w:rsidRPr="009976AB">
        <w:rPr>
          <w:rFonts w:ascii="Times New Roman" w:hAnsi="Times New Roman" w:cs="Times New Roman"/>
          <w:i/>
          <w:iCs/>
          <w:color w:val="000000"/>
          <w:kern w:val="1"/>
          <w:highlight w:val="white"/>
        </w:rPr>
        <w:t>Moral Sketches</w:t>
      </w:r>
      <w:r w:rsidRPr="009976AB">
        <w:rPr>
          <w:rFonts w:ascii="Times New Roman" w:hAnsi="Times New Roman" w:cs="Times New Roman"/>
          <w:color w:val="000000"/>
          <w:kern w:val="1"/>
          <w:highlight w:val="white"/>
        </w:rPr>
        <w:t xml:space="preserve"> and an abolitionist poem, </w:t>
      </w:r>
      <w:r w:rsidRPr="009976AB">
        <w:rPr>
          <w:rFonts w:ascii="Times New Roman" w:hAnsi="Times New Roman" w:cs="Times New Roman"/>
          <w:i/>
          <w:iCs/>
          <w:color w:val="000000"/>
          <w:kern w:val="1"/>
          <w:highlight w:val="white"/>
        </w:rPr>
        <w:t>The Twelfth of August, or The Feast of Freedom</w:t>
      </w:r>
      <w:r w:rsidRPr="009976AB">
        <w:rPr>
          <w:rFonts w:ascii="Times New Roman" w:hAnsi="Times New Roman" w:cs="Times New Roman"/>
          <w:color w:val="000000"/>
          <w:kern w:val="1"/>
          <w:highlight w:val="white"/>
        </w:rPr>
        <w:t>. In 1821, she publi</w:t>
      </w:r>
      <w:r w:rsidRPr="009976AB">
        <w:rPr>
          <w:rFonts w:ascii="Times New Roman" w:hAnsi="Times New Roman" w:cs="Times New Roman"/>
          <w:color w:val="000000"/>
          <w:kern w:val="1"/>
          <w:highlight w:val="white"/>
        </w:rPr>
        <w:t>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Bible Rhymes</w:t>
      </w:r>
      <w:r w:rsidRPr="009976AB">
        <w:rPr>
          <w:rFonts w:ascii="Times New Roman" w:hAnsi="Times New Roman" w:cs="Times New Roman"/>
          <w:color w:val="000000"/>
          <w:kern w:val="1"/>
          <w:highlight w:val="white"/>
        </w:rPr>
        <w:t>. In 1825, she publishe</w:t>
      </w:r>
      <w:r w:rsidRPr="009976AB">
        <w:rPr>
          <w:rFonts w:ascii="Times New Roman" w:hAnsi="Times New Roman" w:cs="Times New Roman"/>
          <w:color w:val="000000"/>
          <w:kern w:val="1"/>
          <w:highlight w:val="white"/>
        </w:rPr>
        <w:t>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The Spirit of Prayer</w:t>
      </w:r>
      <w:r w:rsidRPr="009976AB">
        <w:rPr>
          <w:rFonts w:ascii="Times New Roman" w:hAnsi="Times New Roman" w:cs="Times New Roman"/>
          <w:color w:val="000000"/>
          <w:kern w:val="1"/>
          <w:highlight w:val="white"/>
        </w:rPr>
        <w:t>, her last new publication, written at age 80 after more than 50 years of writing. A fifth volume of Cheap Repository tracts appear</w:t>
      </w:r>
      <w:r w:rsidRPr="009976AB">
        <w:rPr>
          <w:rFonts w:ascii="Times New Roman" w:hAnsi="Times New Roman" w:cs="Times New Roman"/>
          <w:color w:val="000000"/>
          <w:kern w:val="1"/>
          <w:highlight w:val="white"/>
        </w:rPr>
        <w:t>ed</w:t>
      </w:r>
      <w:r w:rsidRPr="009976AB">
        <w:rPr>
          <w:rFonts w:ascii="Times New Roman" w:hAnsi="Times New Roman" w:cs="Times New Roman"/>
          <w:color w:val="000000"/>
          <w:kern w:val="1"/>
          <w:highlight w:val="white"/>
        </w:rPr>
        <w:t xml:space="preserve"> in 1827.</w:t>
      </w:r>
      <w:r w:rsidRPr="009976AB">
        <w:rPr>
          <w:rFonts w:ascii="Times New Roman" w:hAnsi="Times New Roman" w:cs="Times New Roman"/>
          <w:color w:val="000000"/>
          <w:kern w:val="1"/>
          <w:highlight w:val="white"/>
        </w:rPr>
        <w:t xml:space="preserve"> More died in 1833.</w:t>
      </w:r>
    </w:p>
    <w:p w14:paraId="6801B79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4EC8DB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39" w:name="life-2"/>
      <w:bookmarkEnd w:id="39"/>
      <w:r w:rsidRPr="009976AB">
        <w:rPr>
          <w:rFonts w:ascii="Times New Roman" w:hAnsi="Times New Roman" w:cs="Times New Roman"/>
          <w:color w:val="000000"/>
          <w:kern w:val="1"/>
          <w:highlight w:val="white"/>
        </w:rPr>
        <w:t>More’s</w:t>
      </w:r>
      <w:r w:rsidRPr="009976AB">
        <w:rPr>
          <w:rFonts w:ascii="Times New Roman" w:hAnsi="Times New Roman" w:cs="Times New Roman"/>
          <w:color w:val="000000"/>
          <w:kern w:val="1"/>
          <w:highlight w:val="white"/>
        </w:rPr>
        <w:t xml:space="preserve"> biography di</w:t>
      </w:r>
      <w:r w:rsidRPr="009976AB">
        <w:rPr>
          <w:rFonts w:ascii="Times New Roman" w:hAnsi="Times New Roman" w:cs="Times New Roman"/>
          <w:color w:val="000000"/>
          <w:kern w:val="1"/>
          <w:highlight w:val="white"/>
        </w:rPr>
        <w:t>ffers strongly from Smith’s and Robinson’s in that she never married. Instead, m</w:t>
      </w:r>
      <w:r w:rsidRPr="009976AB">
        <w:rPr>
          <w:rFonts w:ascii="Times New Roman" w:hAnsi="Times New Roman" w:cs="Times New Roman"/>
          <w:color w:val="000000"/>
          <w:kern w:val="1"/>
          <w:highlight w:val="white"/>
        </w:rPr>
        <w:t>uch of More’s personal life centred around educational ventures. In 1758, when More was thirteen, her eldest sister Mary More opened a girls’ boarding school, which Hannah More</w:t>
      </w:r>
      <w:r w:rsidRPr="009976AB">
        <w:rPr>
          <w:rFonts w:ascii="Times New Roman" w:hAnsi="Times New Roman" w:cs="Times New Roman"/>
          <w:color w:val="000000"/>
          <w:kern w:val="1"/>
          <w:highlight w:val="white"/>
        </w:rPr>
        <w:t xml:space="preserve"> would soon assist in running. In 1762, this school moved to larger premises. In 1767, More accepted a proposal of marriage from William Turner, though this did not end in marriage: “After a rather humiliating six-year courtship (during which the pending m</w:t>
      </w:r>
      <w:r w:rsidRPr="009976AB">
        <w:rPr>
          <w:rFonts w:ascii="Times New Roman" w:hAnsi="Times New Roman" w:cs="Times New Roman"/>
          <w:color w:val="000000"/>
          <w:kern w:val="1"/>
          <w:highlight w:val="white"/>
        </w:rPr>
        <w:t>arriage was postponed three times by the gentleman), a settlement was reached on behalf of More by her family, resulting in an annuity that granted her enough financial independence to embark on a literary career” (Prior). When the engagement was finally b</w:t>
      </w:r>
      <w:r w:rsidRPr="009976AB">
        <w:rPr>
          <w:rFonts w:ascii="Times New Roman" w:hAnsi="Times New Roman" w:cs="Times New Roman"/>
          <w:color w:val="000000"/>
          <w:kern w:val="1"/>
          <w:highlight w:val="white"/>
        </w:rPr>
        <w:t>roken in 1773, More made her first visit to London, and her life’s focus shifted from education to literature. She moved in literary circles, joined the Bluestockings, and particularly befriended the famous actor David Garrick. More was the “permanent hous</w:t>
      </w:r>
      <w:r w:rsidRPr="009976AB">
        <w:rPr>
          <w:rFonts w:ascii="Times New Roman" w:hAnsi="Times New Roman" w:cs="Times New Roman"/>
          <w:color w:val="000000"/>
          <w:kern w:val="1"/>
          <w:highlight w:val="white"/>
        </w:rPr>
        <w:t>e guest” (Stott) of David and Eva Garrick from 1776 until David Garrick’s death in 1779, after which she remained in the household as Eva Garrick’s companion.</w:t>
      </w:r>
    </w:p>
    <w:p w14:paraId="2204BE4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B058B9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lastRenderedPageBreak/>
        <w:t>However, after Garrick’s death (and the failure of her third play, also in 1779), More’s focus s</w:t>
      </w:r>
      <w:r w:rsidRPr="009976AB">
        <w:rPr>
          <w:rFonts w:ascii="Times New Roman" w:hAnsi="Times New Roman" w:cs="Times New Roman"/>
          <w:color w:val="000000"/>
          <w:kern w:val="1"/>
          <w:highlight w:val="white"/>
        </w:rPr>
        <w:t>hifts again, from London literary life to religious life. Her interest in the growing movement of Evangelicals ultimately brought her to the Clapham Sect, whose foremost cause was the abolition of the slave trade (Prior). She returned to Somerset, buying h</w:t>
      </w:r>
      <w:r w:rsidRPr="009976AB">
        <w:rPr>
          <w:rFonts w:ascii="Times New Roman" w:hAnsi="Times New Roman" w:cs="Times New Roman"/>
          <w:color w:val="000000"/>
          <w:kern w:val="1"/>
          <w:highlight w:val="white"/>
        </w:rPr>
        <w:t>er own house, Cowslip Green, in 1785, and religion brought her back to education. She and her sister Patty More founded the first of the Mendip Schools at Cheddar, Somerset in 1789; other schools follow at Shipham, Rowberrow, Nailsea, Blagdon, Wedmore, and</w:t>
      </w:r>
      <w:r w:rsidRPr="009976AB">
        <w:rPr>
          <w:rFonts w:ascii="Times New Roman" w:hAnsi="Times New Roman" w:cs="Times New Roman"/>
          <w:color w:val="000000"/>
          <w:kern w:val="1"/>
          <w:highlight w:val="white"/>
        </w:rPr>
        <w:t xml:space="preserve"> elsewhere (Stott). “With the encouragement and support of the Clapham Evangelicals … More undertook opening and operating Sunday Schools … in order to teach the children of the laboring classes to read and write, to learn the catechism, and to lead moral </w:t>
      </w:r>
      <w:r w:rsidRPr="009976AB">
        <w:rPr>
          <w:rFonts w:ascii="Times New Roman" w:hAnsi="Times New Roman" w:cs="Times New Roman"/>
          <w:color w:val="000000"/>
          <w:kern w:val="1"/>
          <w:highlight w:val="white"/>
        </w:rPr>
        <w:t>lives informed by Christian teaching. Though the effort was clouded by political and theological controversy from various sides, More eventually opened sixteen schools that taught hundreds of students.” (Prior). In 1790, the More sisters hand over the Park</w:t>
      </w:r>
      <w:r w:rsidRPr="009976AB">
        <w:rPr>
          <w:rFonts w:ascii="Times New Roman" w:hAnsi="Times New Roman" w:cs="Times New Roman"/>
          <w:color w:val="000000"/>
          <w:kern w:val="1"/>
          <w:highlight w:val="white"/>
        </w:rPr>
        <w:t xml:space="preserve"> Street school to Selina Mills. In 1792, she founds women’s benefit clubs at Cheddar and Shipham. 1799 marks the beginning of the “Blagdon controversy”: “one of More's teachers is accused of Methodism; the accusation widens into a series of attacks on More</w:t>
      </w:r>
      <w:r w:rsidRPr="009976AB">
        <w:rPr>
          <w:rFonts w:ascii="Times New Roman" w:hAnsi="Times New Roman" w:cs="Times New Roman"/>
          <w:color w:val="000000"/>
          <w:kern w:val="1"/>
          <w:highlight w:val="white"/>
        </w:rPr>
        <w:t xml:space="preserve"> for alleged religious and political subversion; as a result she suffers depression and nervous collapse and for a while is unable to write,” until 1802 (Stott).</w:t>
      </w:r>
    </w:p>
    <w:p w14:paraId="0EC987E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46FBDE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In 1801, More retired— somewhat. She moved to a new home, Barley Wood, outside the village of</w:t>
      </w:r>
      <w:r w:rsidRPr="009976AB">
        <w:rPr>
          <w:rFonts w:ascii="Times New Roman" w:hAnsi="Times New Roman" w:cs="Times New Roman"/>
          <w:color w:val="000000"/>
          <w:kern w:val="1"/>
          <w:highlight w:val="white"/>
        </w:rPr>
        <w:t xml:space="preserve"> Wrington, but “[t]hough her years of publishing had come to an end, her pen was not stilled as she responded to the volumes of letters she received,” and she continued to receive and advise many visitors (Prior). In 1813 she founded an auxiliary Bible Soc</w:t>
      </w:r>
      <w:r w:rsidRPr="009976AB">
        <w:rPr>
          <w:rFonts w:ascii="Times New Roman" w:hAnsi="Times New Roman" w:cs="Times New Roman"/>
          <w:color w:val="000000"/>
          <w:kern w:val="1"/>
          <w:highlight w:val="white"/>
        </w:rPr>
        <w:t xml:space="preserve">iety at Wrington. “She continued to support generously efforts at poverty-relief until her death. More died September 7, </w:t>
      </w:r>
      <w:r w:rsidRPr="009976AB">
        <w:rPr>
          <w:rFonts w:ascii="Times New Roman" w:hAnsi="Times New Roman" w:cs="Times New Roman"/>
          <w:color w:val="000000"/>
          <w:kern w:val="1"/>
          <w:highlight w:val="white"/>
        </w:rPr>
        <w:lastRenderedPageBreak/>
        <w:t>1833, having survived all of her sisters and most of the members of her London circle of friends” (Prior).</w:t>
      </w:r>
    </w:p>
    <w:p w14:paraId="2DD4181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CADCCE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40" w:name="scholarship-2"/>
      <w:bookmarkEnd w:id="40"/>
      <w:r w:rsidRPr="009976AB">
        <w:rPr>
          <w:rFonts w:ascii="Times New Roman" w:hAnsi="Times New Roman" w:cs="Times New Roman"/>
          <w:color w:val="000000"/>
          <w:kern w:val="1"/>
          <w:highlight w:val="white"/>
        </w:rPr>
        <w:t>As</w:t>
      </w:r>
      <w:r w:rsidRPr="009976AB">
        <w:rPr>
          <w:rFonts w:ascii="Times New Roman" w:hAnsi="Times New Roman" w:cs="Times New Roman"/>
          <w:color w:val="000000"/>
          <w:kern w:val="1"/>
          <w:highlight w:val="white"/>
        </w:rPr>
        <w:t xml:space="preserve"> with Robinson and Smith, More has presented scholars a challenge in the quantity and range of writing produced during her lifetime. “With a lifetime that spanned the Augustan age to the Victorian age, and a writing career nearly as long, Hannah More can </w:t>
      </w:r>
      <w:r w:rsidRPr="009976AB">
        <w:rPr>
          <w:rFonts w:ascii="Times New Roman" w:hAnsi="Times New Roman" w:cs="Times New Roman"/>
          <w:color w:val="000000"/>
          <w:kern w:val="1"/>
          <w:highlight w:val="white"/>
        </w:rPr>
        <w:t>be considered at once both the intellectual child of the Age of Johnson and, in spirit if not quite in chronology, the ‘first Victorian’.” (Prior) More’s “pre-Victorian” evangelical leanings, and especially the Cheap Repository Tracts, have typically attra</w:t>
      </w:r>
      <w:r w:rsidRPr="009976AB">
        <w:rPr>
          <w:rFonts w:ascii="Times New Roman" w:hAnsi="Times New Roman" w:cs="Times New Roman"/>
          <w:color w:val="000000"/>
          <w:kern w:val="1"/>
          <w:highlight w:val="white"/>
        </w:rPr>
        <w:t>cted the most attention. The Cheap Repository Tracts are a bibliographic challenge: it can be difficult to confirm the author, publication date, or circulation of any given tract, and there are at least a hundred tracts. Additionally, since the twentieth c</w:t>
      </w:r>
      <w:r w:rsidRPr="009976AB">
        <w:rPr>
          <w:rFonts w:ascii="Times New Roman" w:hAnsi="Times New Roman" w:cs="Times New Roman"/>
          <w:color w:val="000000"/>
          <w:kern w:val="1"/>
          <w:highlight w:val="white"/>
        </w:rPr>
        <w:t>entury More has presented an additional challenge in her subject matter: as Scheuermann observes, “[t]he problem with More is that while she is a most interesting figure, her ideas are largely repugnant to modern sensibilities. Critics often deal with this</w:t>
      </w:r>
      <w:r w:rsidRPr="009976AB">
        <w:rPr>
          <w:rFonts w:ascii="Times New Roman" w:hAnsi="Times New Roman" w:cs="Times New Roman"/>
          <w:color w:val="000000"/>
          <w:kern w:val="1"/>
          <w:highlight w:val="white"/>
        </w:rPr>
        <w:t xml:space="preserve"> inconvenience either by apologizing for their subject or by changing what she says so that she seems closer to us in spirit” (237).</w:t>
      </w:r>
    </w:p>
    <w:p w14:paraId="729B895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3F1E33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More’s literary afterlife began the year after her death, in 1834, with William Roberts’ publication of a collection of he</w:t>
      </w:r>
      <w:r w:rsidRPr="009976AB">
        <w:rPr>
          <w:rFonts w:ascii="Times New Roman" w:hAnsi="Times New Roman" w:cs="Times New Roman"/>
          <w:color w:val="000000"/>
          <w:kern w:val="1"/>
          <w:highlight w:val="white"/>
        </w:rPr>
        <w:t xml:space="preserve">r letters. Roberts’ editorial choices set the tone for More’s biographers by emphasizing her </w:t>
      </w:r>
      <w:commentRangeStart w:id="41"/>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"scrivcmt://16DB1AA4-F5F6-4E45-8842-956DD2BDD9FD"</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conservatism</w:t>
      </w:r>
      <w:r w:rsidRPr="009976AB">
        <w:rPr>
          <w:rFonts w:ascii="Times New Roman" w:hAnsi="Times New Roman" w:cs="Times New Roman"/>
          <w:color w:val="000000"/>
          <w:kern w:val="1"/>
          <w:highlight w:val="white"/>
        </w:rPr>
        <w:fldChar w:fldCharType="end"/>
      </w:r>
      <w:commentRangeEnd w:id="41"/>
      <w:r w:rsidRPr="009976AB">
        <w:rPr>
          <w:rFonts w:ascii="Times New Roman" w:hAnsi="Times New Roman" w:cs="Times New Roman"/>
          <w:color w:val="000000"/>
          <w:kern w:val="1"/>
          <w:highlight w:val="white"/>
        </w:rPr>
        <w:commentReference w:id="41"/>
      </w:r>
      <w:r w:rsidRPr="009976AB">
        <w:rPr>
          <w:rFonts w:ascii="Times New Roman" w:hAnsi="Times New Roman" w:cs="Times New Roman"/>
          <w:color w:val="000000"/>
          <w:kern w:val="1"/>
          <w:highlight w:val="white"/>
        </w:rPr>
        <w:t>. His omissions may have improved More’</w:t>
      </w:r>
      <w:r w:rsidRPr="009976AB">
        <w:rPr>
          <w:rFonts w:ascii="Times New Roman" w:hAnsi="Times New Roman" w:cs="Times New Roman"/>
          <w:color w:val="000000"/>
          <w:kern w:val="1"/>
          <w:highlight w:val="white"/>
        </w:rPr>
        <w:t>s standing in the nineteenth century, but by 1952 historian M. G. Jones already acknowledges “the unsympathetic portrait of her which has been handed down to posterity” (Jones 152) due to her approach to social reform. “Unable to refute these charges, Jone</w:t>
      </w:r>
      <w:r w:rsidRPr="009976AB">
        <w:rPr>
          <w:rFonts w:ascii="Times New Roman" w:hAnsi="Times New Roman" w:cs="Times New Roman"/>
          <w:color w:val="000000"/>
          <w:kern w:val="1"/>
          <w:highlight w:val="white"/>
        </w:rPr>
        <w:t xml:space="preserve">s can offer only the partial </w:t>
      </w:r>
      <w:r w:rsidRPr="009976AB">
        <w:rPr>
          <w:rFonts w:ascii="Times New Roman" w:hAnsi="Times New Roman" w:cs="Times New Roman"/>
          <w:color w:val="000000"/>
          <w:kern w:val="1"/>
          <w:highlight w:val="white"/>
        </w:rPr>
        <w:lastRenderedPageBreak/>
        <w:t>excuse that More’s attitudes were typical of her time” (Nardin 268). Unlike Smith and Robinson, More’s reputation did not necessarily improve when she came to the attention of feminist scholars in the 1980s and 1990s, though wo</w:t>
      </w:r>
      <w:r w:rsidRPr="009976AB">
        <w:rPr>
          <w:rFonts w:ascii="Times New Roman" w:hAnsi="Times New Roman" w:cs="Times New Roman"/>
          <w:color w:val="000000"/>
          <w:kern w:val="1"/>
          <w:highlight w:val="white"/>
        </w:rPr>
        <w:t>rk on More did increase. When Pederson writes about More in 1986, the previous scholarship that she cites is all historical: More matters to historians of 1790s politics, and to historians of the evangelical movement (Pederson 85), but Pederson sees little</w:t>
      </w:r>
      <w:r w:rsidRPr="009976AB">
        <w:rPr>
          <w:rFonts w:ascii="Times New Roman" w:hAnsi="Times New Roman" w:cs="Times New Roman"/>
          <w:color w:val="000000"/>
          <w:kern w:val="1"/>
          <w:highlight w:val="white"/>
        </w:rPr>
        <w:t xml:space="preserve"> precedent for her own discussion of More’s writing as having literary, rather than historical, importance. Pederson argues that “only by examining the Cheap Repository within the context of popular literature can we understand the tracts for what they wer</w:t>
      </w:r>
      <w:r w:rsidRPr="009976AB">
        <w:rPr>
          <w:rFonts w:ascii="Times New Roman" w:hAnsi="Times New Roman" w:cs="Times New Roman"/>
          <w:color w:val="000000"/>
          <w:kern w:val="1"/>
          <w:highlight w:val="white"/>
        </w:rPr>
        <w:t>e: a broad evangelical assault on late eighteenth-century popular culture” (88).</w:t>
      </w:r>
    </w:p>
    <w:p w14:paraId="01A6AFC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2B2A70E" w14:textId="77777777" w:rsidR="00000000" w:rsidRPr="009976AB" w:rsidRDefault="009976AB">
      <w:pPr>
        <w:pStyle w:val="Paragraph"/>
        <w:widowControl/>
        <w:rPr>
          <w:color w:val="000000"/>
          <w:highlight w:val="white"/>
        </w:rPr>
      </w:pPr>
      <w:r w:rsidRPr="009976AB">
        <w:rPr>
          <w:color w:val="000000"/>
          <w:kern w:val="1"/>
          <w:highlight w:val="white"/>
        </w:rPr>
        <w:t>Pederson’s attention to More’s literary contexts is shared by other scholars of the 1980s, though only Mitzi Meyers, who in 1986 contextualizes More’s didacticism alongside c</w:t>
      </w:r>
      <w:r w:rsidRPr="009976AB">
        <w:rPr>
          <w:color w:val="000000"/>
          <w:kern w:val="1"/>
          <w:highlight w:val="white"/>
        </w:rPr>
        <w:t>hildren’s literature more generally, seems to form a positive opinion of More. “Mitzi Myers, delighted to have found a female eighteenth-century writer who was clearly successful, largely rewrites More so that her ‘didactic</w:t>
      </w:r>
      <w:r w:rsidRPr="009976AB">
        <w:rPr>
          <w:color w:val="000000"/>
          <w:kern w:val="1"/>
          <w:highlight w:val="white"/>
        </w:rPr>
        <w:t>’</w:t>
      </w:r>
      <w:r w:rsidRPr="009976AB">
        <w:rPr>
          <w:color w:val="000000"/>
          <w:kern w:val="1"/>
          <w:highlight w:val="white"/>
        </w:rPr>
        <w:t xml:space="preserve"> works ‘scarcely stand second to</w:t>
      </w:r>
      <w:r w:rsidRPr="009976AB">
        <w:rPr>
          <w:color w:val="000000"/>
          <w:kern w:val="1"/>
          <w:highlight w:val="white"/>
        </w:rPr>
        <w:t xml:space="preserve"> the canonical novel in interest and importance’ in terms of ‘what they reveal about women’” (Scheuermann 238). Elizabeth Kowaleski-Wallace’s 1991 monograph, </w:t>
      </w:r>
      <w:r w:rsidRPr="009976AB">
        <w:rPr>
          <w:i/>
          <w:iCs/>
          <w:color w:val="000000"/>
          <w:kern w:val="1"/>
          <w:highlight w:val="white"/>
        </w:rPr>
        <w:t>Their Fathers' Daughters: Hannah More, Maria Edgeworth, and Patriarchal Complicity</w:t>
      </w:r>
      <w:r w:rsidRPr="009976AB">
        <w:rPr>
          <w:color w:val="000000"/>
          <w:kern w:val="1"/>
          <w:highlight w:val="white"/>
        </w:rPr>
        <w:t>, better sums up</w:t>
      </w:r>
      <w:r w:rsidRPr="009976AB">
        <w:rPr>
          <w:color w:val="000000"/>
          <w:kern w:val="1"/>
          <w:highlight w:val="white"/>
        </w:rPr>
        <w:t xml:space="preserve"> the consensus on More</w:t>
      </w:r>
      <w:r w:rsidRPr="009976AB">
        <w:rPr>
          <w:color w:val="000000"/>
          <w:kern w:val="1"/>
          <w:highlight w:val="white"/>
        </w:rPr>
        <w:t>: complicit in patriarchy</w:t>
      </w:r>
      <w:r w:rsidRPr="009976AB">
        <w:rPr>
          <w:color w:val="000000"/>
          <w:kern w:val="1"/>
          <w:highlight w:val="white"/>
        </w:rPr>
        <w:t xml:space="preserve">. </w:t>
      </w:r>
      <w:r w:rsidRPr="009976AB">
        <w:rPr>
          <w:color w:val="000000"/>
          <w:kern w:val="1"/>
          <w:highlight w:val="white"/>
        </w:rPr>
        <w:t xml:space="preserve">Blanch’s assessment is that </w:t>
      </w:r>
      <w:r w:rsidRPr="009976AB">
        <w:rPr>
          <w:color w:val="000000"/>
          <w:kern w:val="1"/>
          <w:highlight w:val="white"/>
        </w:rPr>
        <w:t>“</w:t>
      </w:r>
      <w:r w:rsidRPr="009976AB">
        <w:rPr>
          <w:color w:val="000000"/>
          <w:kern w:val="1"/>
          <w:highlight w:val="white"/>
        </w:rPr>
        <w:t>[d]</w:t>
      </w:r>
      <w:r w:rsidRPr="009976AB">
        <w:rPr>
          <w:color w:val="000000"/>
          <w:kern w:val="1"/>
          <w:highlight w:val="white"/>
        </w:rPr>
        <w:t>espite the contemporary criticism that More was usurping roles that had traditionally been reserved for men, feminist critics such as Kowaleski-Wallace, Ellen Jordan, Mona Sch</w:t>
      </w:r>
      <w:r w:rsidRPr="009976AB">
        <w:rPr>
          <w:color w:val="000000"/>
          <w:kern w:val="1"/>
          <w:highlight w:val="white"/>
        </w:rPr>
        <w:t xml:space="preserve">eurmann, and Eleanor Ty have maligned More as antithetical to the course of social reform and have dismissed her as a passive agent of the patriarchy” (Blanch 87). More’s next biographer, Patricia Demers, continues this assessment in her 1996 biography </w:t>
      </w:r>
      <w:r w:rsidRPr="009976AB">
        <w:rPr>
          <w:i/>
          <w:iCs/>
          <w:color w:val="000000"/>
          <w:kern w:val="1"/>
          <w:highlight w:val="white"/>
        </w:rPr>
        <w:t>The</w:t>
      </w:r>
      <w:r w:rsidRPr="009976AB">
        <w:rPr>
          <w:i/>
          <w:iCs/>
          <w:color w:val="000000"/>
          <w:kern w:val="1"/>
          <w:highlight w:val="white"/>
        </w:rPr>
        <w:t xml:space="preserve"> World of Hannah More</w:t>
      </w:r>
      <w:r w:rsidRPr="009976AB">
        <w:rPr>
          <w:color w:val="000000"/>
          <w:kern w:val="1"/>
          <w:highlight w:val="white"/>
        </w:rPr>
        <w:t>. “Patricia Demers argues in a recent study that More’s “belief in a natural hierarchical social order,” a belief which Demers finds “angering in its condescension and immobility,” prevented More from doing anything significant to impr</w:t>
      </w:r>
      <w:r w:rsidRPr="009976AB">
        <w:rPr>
          <w:color w:val="000000"/>
          <w:kern w:val="1"/>
          <w:highlight w:val="white"/>
        </w:rPr>
        <w:t xml:space="preserve">ove conditions among the poor (Demers, 2)” (Nardin 268). The emphasis on More’s politics also begins to shift attention away from literary interpretation. </w:t>
      </w:r>
      <w:r w:rsidRPr="009976AB">
        <w:rPr>
          <w:color w:val="000000"/>
          <w:highlight w:val="white"/>
        </w:rPr>
        <w:t>“Writing for More is primarily a mode of instruction, whether in poetry, drama, essay, or tract, conv</w:t>
      </w:r>
      <w:r w:rsidRPr="009976AB">
        <w:rPr>
          <w:color w:val="000000"/>
          <w:highlight w:val="white"/>
        </w:rPr>
        <w:t>eying either a female or a male voice of authority.” (Demers 109)</w:t>
      </w:r>
    </w:p>
    <w:p w14:paraId="4ABFB9A6" w14:textId="77777777" w:rsidR="00000000" w:rsidRPr="009976AB" w:rsidRDefault="009976AB">
      <w:pPr>
        <w:pStyle w:val="Paragraph"/>
        <w:widowControl/>
        <w:rPr>
          <w:color w:val="000000"/>
          <w:highlight w:val="white"/>
        </w:rPr>
      </w:pPr>
    </w:p>
    <w:p w14:paraId="3841FA89" w14:textId="77777777" w:rsidR="00000000" w:rsidRPr="009976AB" w:rsidRDefault="009976AB">
      <w:pPr>
        <w:pStyle w:val="Paragraph"/>
        <w:widowControl/>
        <w:rPr>
          <w:color w:val="000000"/>
          <w:kern w:val="1"/>
          <w:highlight w:val="white"/>
        </w:rPr>
      </w:pPr>
      <w:r w:rsidRPr="009976AB">
        <w:rPr>
          <w:color w:val="000000"/>
          <w:highlight w:val="white"/>
        </w:rPr>
        <w:t>In the early 2000s, scholarship emerges that is more ready to find merit or sympathetic politics in More. Scheuermann describes this phenomenon as critics “</w:t>
      </w:r>
      <w:r w:rsidRPr="009976AB">
        <w:rPr>
          <w:color w:val="000000"/>
          <w:highlight w:val="white"/>
        </w:rPr>
        <w:t xml:space="preserve">changing what she says so </w:t>
      </w:r>
      <w:r w:rsidRPr="009976AB">
        <w:rPr>
          <w:color w:val="000000"/>
          <w:highlight w:val="white"/>
        </w:rPr>
        <w:lastRenderedPageBreak/>
        <w:t>that she seems closer to us in spirit” (237); Scheuermann herself presents More as reprehensible propagandist. But it is work like Jane Nardin’s — which argues that “</w:t>
      </w:r>
      <w:r w:rsidRPr="009976AB">
        <w:rPr>
          <w:color w:val="000000"/>
          <w:kern w:val="1"/>
          <w:highlight w:val="white"/>
        </w:rPr>
        <w:t xml:space="preserve">although More was a less enthusiastic believer in the </w:t>
      </w:r>
      <w:r w:rsidRPr="009976AB">
        <w:rPr>
          <w:color w:val="000000"/>
          <w:kern w:val="1"/>
          <w:highlight w:val="white"/>
        </w:rPr>
        <w:t>‘</w:t>
      </w:r>
      <w:r w:rsidRPr="009976AB">
        <w:rPr>
          <w:color w:val="000000"/>
          <w:kern w:val="1"/>
          <w:highlight w:val="white"/>
        </w:rPr>
        <w:t>hierarchi</w:t>
      </w:r>
      <w:r w:rsidRPr="009976AB">
        <w:rPr>
          <w:color w:val="000000"/>
          <w:kern w:val="1"/>
          <w:highlight w:val="white"/>
        </w:rPr>
        <w:t>cal social order</w:t>
      </w:r>
      <w:r w:rsidRPr="009976AB">
        <w:rPr>
          <w:color w:val="000000"/>
          <w:kern w:val="1"/>
          <w:highlight w:val="white"/>
        </w:rPr>
        <w:t>’</w:t>
      </w:r>
      <w:r w:rsidRPr="009976AB">
        <w:rPr>
          <w:color w:val="000000"/>
          <w:kern w:val="1"/>
          <w:highlight w:val="white"/>
        </w:rPr>
        <w:t xml:space="preserve"> than most scholars have argued, the evasions and compromises she engaged in as a practical reformer helped to damage her reputation with posterity” (269) — which takes the more common stance. This is the More who can be inspiring in her i</w:t>
      </w:r>
      <w:r w:rsidRPr="009976AB">
        <w:rPr>
          <w:color w:val="000000"/>
          <w:kern w:val="1"/>
          <w:highlight w:val="white"/>
        </w:rPr>
        <w:t xml:space="preserve">mportance and innovation, as suggested by titles like Kevin Gilmartin’s “Hannah More and the Invention of Conservative Culture in Britain” and Anne Stott’s </w:t>
      </w:r>
      <w:r w:rsidRPr="009976AB">
        <w:rPr>
          <w:i/>
          <w:iCs/>
          <w:color w:val="000000"/>
          <w:kern w:val="1"/>
          <w:highlight w:val="white"/>
        </w:rPr>
        <w:t>Hannah More: The First Victorian</w:t>
      </w:r>
      <w:r w:rsidRPr="009976AB">
        <w:rPr>
          <w:color w:val="000000"/>
          <w:kern w:val="1"/>
          <w:highlight w:val="white"/>
        </w:rPr>
        <w:t>, both published in 2003.</w:t>
      </w:r>
    </w:p>
    <w:p w14:paraId="56351C74" w14:textId="77777777" w:rsidR="00000000" w:rsidRPr="009976AB" w:rsidRDefault="009976AB">
      <w:pPr>
        <w:pStyle w:val="Paragraph"/>
        <w:widowControl/>
        <w:rPr>
          <w:color w:val="000000"/>
          <w:kern w:val="1"/>
          <w:highlight w:val="white"/>
        </w:rPr>
      </w:pPr>
    </w:p>
    <w:p w14:paraId="4E91814E" w14:textId="77777777" w:rsidR="00000000" w:rsidRPr="009976AB" w:rsidRDefault="009976AB">
      <w:pPr>
        <w:widowControl/>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color w:val="000000"/>
          <w:kern w:val="1"/>
          <w:sz w:val="22"/>
          <w:szCs w:val="22"/>
          <w:highlight w:val="white"/>
        </w:rPr>
      </w:pPr>
      <w:r w:rsidRPr="009976AB">
        <w:rPr>
          <w:rFonts w:ascii="Georgia" w:hAnsi="Georgia" w:cs="Georgia"/>
          <w:color w:val="000000"/>
          <w:kern w:val="1"/>
          <w:sz w:val="22"/>
          <w:szCs w:val="22"/>
          <w:highlight w:val="white"/>
        </w:rPr>
        <w:t>Throughout this history of struggling wit</w:t>
      </w:r>
      <w:r w:rsidRPr="009976AB">
        <w:rPr>
          <w:rFonts w:ascii="Georgia" w:hAnsi="Georgia" w:cs="Georgia"/>
          <w:color w:val="000000"/>
          <w:kern w:val="1"/>
          <w:sz w:val="22"/>
          <w:szCs w:val="22"/>
          <w:highlight w:val="white"/>
        </w:rPr>
        <w:t xml:space="preserve">h More’s conservatism, More has been almost synonymous with the Cheap Repository Tracts. </w:t>
      </w:r>
      <w:r w:rsidRPr="009976AB">
        <w:rPr>
          <w:rFonts w:ascii="Georgia" w:hAnsi="Georgia" w:cs="Georgia"/>
          <w:color w:val="000000"/>
          <w:sz w:val="22"/>
          <w:szCs w:val="22"/>
          <w:highlight w:val="white"/>
        </w:rPr>
        <w:t>“At the time of the Repository’s conception in 1794, More’s public profile was that of a playwright and a controversial political commentator, yet, the annals of liter</w:t>
      </w:r>
      <w:r w:rsidRPr="009976AB">
        <w:rPr>
          <w:rFonts w:ascii="Georgia" w:hAnsi="Georgia" w:cs="Georgia"/>
          <w:color w:val="000000"/>
          <w:sz w:val="22"/>
          <w:szCs w:val="22"/>
          <w:highlight w:val="white"/>
        </w:rPr>
        <w:t>ary history emphasize her contributions as an educator and religious writer … Indeed, the ‘sublime and immortal’ Cheap Repository is the primary reason she is considered by some to have been the most prominent woman evangelical campaigner in England betwee</w:t>
      </w:r>
      <w:r w:rsidRPr="009976AB">
        <w:rPr>
          <w:rFonts w:ascii="Georgia" w:hAnsi="Georgia" w:cs="Georgia"/>
          <w:color w:val="000000"/>
          <w:sz w:val="22"/>
          <w:szCs w:val="22"/>
          <w:highlight w:val="white"/>
        </w:rPr>
        <w:t>n 1780 and 1810” (Blanch 1).</w:t>
      </w:r>
      <w:r w:rsidRPr="009976AB">
        <w:rPr>
          <w:rFonts w:ascii="Georgia" w:hAnsi="Georgia" w:cs="Georgia"/>
          <w:color w:val="000000"/>
          <w:kern w:val="1"/>
          <w:sz w:val="22"/>
          <w:szCs w:val="22"/>
          <w:highlight w:val="white"/>
        </w:rPr>
        <w:t xml:space="preserve"> The history of these tracts begins with G.H. Spinney’s 1939 bibliography of extant Cheap Repository tracts held by the British Library. Spinney’s work filled an important need — “Scholarly recognition of the lack of clarity reg</w:t>
      </w:r>
      <w:r w:rsidRPr="009976AB">
        <w:rPr>
          <w:rFonts w:ascii="Georgia" w:hAnsi="Georgia" w:cs="Georgia"/>
          <w:color w:val="000000"/>
          <w:kern w:val="1"/>
          <w:sz w:val="22"/>
          <w:szCs w:val="22"/>
          <w:highlight w:val="white"/>
        </w:rPr>
        <w:t>arding the Cheap Repository bibliography, including authorship, dates back to Augustus De Morgan in 1864 (241-45)” (Blanch 11) — and has remained, eighty years after its publication, an invaluable source. It is perhaps only surpassed by Anna Maree Blanch’s</w:t>
      </w:r>
      <w:r w:rsidRPr="009976AB">
        <w:rPr>
          <w:rFonts w:ascii="Georgia" w:hAnsi="Georgia" w:cs="Georgia"/>
          <w:color w:val="000000"/>
          <w:kern w:val="1"/>
          <w:sz w:val="22"/>
          <w:szCs w:val="22"/>
          <w:highlight w:val="white"/>
        </w:rPr>
        <w:t xml:space="preserve"> 2009 thesis, </w:t>
      </w:r>
      <w:r w:rsidRPr="009976AB">
        <w:rPr>
          <w:rFonts w:ascii="Georgia" w:hAnsi="Georgia" w:cs="Georgia"/>
          <w:i/>
          <w:iCs/>
          <w:color w:val="000000"/>
          <w:kern w:val="1"/>
          <w:sz w:val="22"/>
          <w:szCs w:val="22"/>
          <w:highlight w:val="white"/>
        </w:rPr>
        <w:t>A Reassessment of the Authorship of the Cheap Repository Tracts</w:t>
      </w:r>
      <w:r w:rsidRPr="009976AB">
        <w:rPr>
          <w:rFonts w:ascii="Georgia" w:hAnsi="Georgia" w:cs="Georgia"/>
          <w:color w:val="000000"/>
          <w:kern w:val="1"/>
          <w:sz w:val="22"/>
          <w:szCs w:val="22"/>
          <w:highlight w:val="white"/>
        </w:rPr>
        <w:t>. Blanch makes the case that “[s]tatements describing Hannah More’s contributions have been repeated by generation after generation of scholars uncontested” (12), and describes wi</w:t>
      </w:r>
      <w:r w:rsidRPr="009976AB">
        <w:rPr>
          <w:rFonts w:ascii="Georgia" w:hAnsi="Georgia" w:cs="Georgia"/>
          <w:color w:val="000000"/>
          <w:kern w:val="1"/>
          <w:sz w:val="22"/>
          <w:szCs w:val="22"/>
          <w:highlight w:val="white"/>
        </w:rPr>
        <w:t xml:space="preserve">th evident frustration several works which appear at first not to have based their claims on Spinney, but which, when traced, have their origin in the same single paragraph. </w:t>
      </w:r>
      <w:r w:rsidRPr="009976AB">
        <w:rPr>
          <w:rFonts w:ascii="Georgia" w:hAnsi="Georgia" w:cs="Georgia"/>
          <w:color w:val="000000"/>
          <w:kern w:val="1"/>
          <w:sz w:val="22"/>
          <w:szCs w:val="22"/>
          <w:highlight w:val="white"/>
        </w:rPr>
        <w:t xml:space="preserve">Blanch herself has carried out new original research. </w:t>
      </w:r>
      <w:r w:rsidRPr="009976AB">
        <w:rPr>
          <w:rFonts w:ascii="Georgia" w:hAnsi="Georgia" w:cs="Georgia"/>
          <w:color w:val="000000"/>
          <w:kern w:val="1"/>
          <w:sz w:val="22"/>
          <w:szCs w:val="22"/>
          <w:highlight w:val="white"/>
        </w:rPr>
        <w:t>Blanch identifies 127 tracts</w:t>
      </w:r>
      <w:r w:rsidRPr="009976AB">
        <w:rPr>
          <w:rFonts w:ascii="Georgia" w:hAnsi="Georgia" w:cs="Georgia"/>
          <w:color w:val="000000"/>
          <w:kern w:val="1"/>
          <w:sz w:val="22"/>
          <w:szCs w:val="22"/>
          <w:highlight w:val="white"/>
        </w:rPr>
        <w:t xml:space="preserve"> in the original run of the Cheap Repository Tracts, of which “58 tracts are either conclusively or tentatively attributed to More and 17 to others, while 52 tracts are described as being yet unattributable to any particular author” (Blanch 85).</w:t>
      </w:r>
    </w:p>
    <w:p w14:paraId="3F1A6E25" w14:textId="77777777" w:rsidR="00000000" w:rsidRPr="009976AB" w:rsidRDefault="009976AB">
      <w:pPr>
        <w:widowControl/>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color w:val="000000"/>
          <w:kern w:val="1"/>
          <w:sz w:val="22"/>
          <w:szCs w:val="22"/>
          <w:highlight w:val="white"/>
        </w:rPr>
      </w:pPr>
    </w:p>
    <w:p w14:paraId="74004EFD"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3.4.  </w:t>
      </w:r>
      <w:bookmarkStart w:id="42" w:name="Ann_Radcliffe"/>
      <w:r w:rsidRPr="009976AB">
        <w:rPr>
          <w:rFonts w:ascii="Georgia" w:hAnsi="Georgia" w:cs="Georgia"/>
          <w:b/>
          <w:bCs/>
          <w:color w:val="000000"/>
          <w:kern w:val="1"/>
          <w:sz w:val="26"/>
          <w:szCs w:val="26"/>
          <w:highlight w:val="white"/>
        </w:rPr>
        <w:t>Ann Radcliffe</w:t>
      </w:r>
      <w:bookmarkEnd w:id="42"/>
    </w:p>
    <w:p w14:paraId="4AE3400A"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0B1C8A7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43" w:name="writing-3"/>
      <w:bookmarkEnd w:id="43"/>
      <w:r w:rsidRPr="009976AB">
        <w:rPr>
          <w:rFonts w:ascii="Times New Roman" w:hAnsi="Times New Roman" w:cs="Times New Roman"/>
          <w:color w:val="000000"/>
          <w:kern w:val="1"/>
          <w:highlight w:val="white"/>
        </w:rPr>
        <w:t>Ann</w:t>
      </w:r>
      <w:r w:rsidRPr="009976AB">
        <w:rPr>
          <w:rFonts w:ascii="Times New Roman" w:hAnsi="Times New Roman" w:cs="Times New Roman"/>
          <w:color w:val="000000"/>
          <w:kern w:val="1"/>
          <w:highlight w:val="white"/>
        </w:rPr>
        <w:t xml:space="preserve"> Radcliffe stands in contrast to More, Smith, and Robinson in many ways. One of these is the relative brevity of her bibliography. She published six works during this dissertation’s </w:t>
      </w:r>
      <w:r w:rsidRPr="009976AB">
        <w:rPr>
          <w:rFonts w:ascii="Times New Roman" w:hAnsi="Times New Roman" w:cs="Times New Roman"/>
          <w:color w:val="000000"/>
          <w:kern w:val="1"/>
          <w:highlight w:val="white"/>
        </w:rPr>
        <w:lastRenderedPageBreak/>
        <w:t>decade of inter</w:t>
      </w:r>
      <w:r w:rsidRPr="009976AB">
        <w:rPr>
          <w:rFonts w:ascii="Times New Roman" w:hAnsi="Times New Roman" w:cs="Times New Roman"/>
          <w:color w:val="000000"/>
          <w:kern w:val="1"/>
          <w:highlight w:val="white"/>
        </w:rPr>
        <w:t>est</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five novels and a volume of travel writing</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and this is all that is published during her lifetime. Where her bibliography grows extensive is the number of reprintings.</w:t>
      </w:r>
      <w:r w:rsidRPr="009976AB">
        <w:rPr>
          <w:rFonts w:ascii="Times New Roman" w:hAnsi="Times New Roman" w:cs="Times New Roman"/>
          <w:color w:val="000000"/>
          <w:kern w:val="1"/>
          <w:highlight w:val="white"/>
        </w:rPr>
        <w:t xml:space="preserve"> The following overview bibliography includes only publications in England, but thes</w:t>
      </w:r>
      <w:r w:rsidRPr="009976AB">
        <w:rPr>
          <w:rFonts w:ascii="Times New Roman" w:hAnsi="Times New Roman" w:cs="Times New Roman"/>
          <w:color w:val="000000"/>
          <w:kern w:val="1"/>
          <w:highlight w:val="white"/>
        </w:rPr>
        <w:t>e works also appeared frequently in Ireland, America, and France, and less frequently in Italy, Germany, and even Russia.</w:t>
      </w:r>
    </w:p>
    <w:p w14:paraId="60F9A27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3DBA7B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In 1789, Radcliffe publishes </w:t>
      </w:r>
      <w:r w:rsidRPr="009976AB">
        <w:rPr>
          <w:rFonts w:ascii="Times New Roman" w:hAnsi="Times New Roman" w:cs="Times New Roman"/>
          <w:i/>
          <w:iCs/>
          <w:color w:val="000000"/>
          <w:kern w:val="1"/>
          <w:highlight w:val="white"/>
        </w:rPr>
        <w:t>The Castles of Athlin</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and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 xml:space="preserve">Dunbayne </w:t>
      </w:r>
      <w:r w:rsidRPr="009976AB">
        <w:rPr>
          <w:rFonts w:ascii="Times New Roman" w:hAnsi="Times New Roman" w:cs="Times New Roman"/>
          <w:color w:val="000000"/>
          <w:kern w:val="1"/>
          <w:highlight w:val="white"/>
        </w:rPr>
        <w:t xml:space="preserve">in London. In 1790, </w:t>
      </w:r>
      <w:r w:rsidRPr="009976AB">
        <w:rPr>
          <w:rFonts w:ascii="Times New Roman" w:hAnsi="Times New Roman" w:cs="Times New Roman"/>
          <w:i/>
          <w:iCs/>
          <w:color w:val="000000"/>
          <w:kern w:val="1"/>
          <w:highlight w:val="white"/>
        </w:rPr>
        <w:t>A Sicilian Romance</w:t>
      </w:r>
      <w:r w:rsidRPr="009976AB">
        <w:rPr>
          <w:rFonts w:ascii="Times New Roman" w:hAnsi="Times New Roman" w:cs="Times New Roman"/>
          <w:color w:val="000000"/>
          <w:kern w:val="1"/>
          <w:highlight w:val="white"/>
        </w:rPr>
        <w:t xml:space="preserve"> in London. In 1792, </w:t>
      </w:r>
      <w:r w:rsidRPr="009976AB">
        <w:rPr>
          <w:rFonts w:ascii="Times New Roman" w:hAnsi="Times New Roman" w:cs="Times New Roman"/>
          <w:i/>
          <w:iCs/>
          <w:color w:val="000000"/>
          <w:kern w:val="1"/>
          <w:highlight w:val="white"/>
        </w:rPr>
        <w:t>The Romance of the Forest</w:t>
      </w:r>
      <w:r w:rsidRPr="009976AB">
        <w:rPr>
          <w:rFonts w:ascii="Times New Roman" w:hAnsi="Times New Roman" w:cs="Times New Roman"/>
          <w:color w:val="000000"/>
          <w:kern w:val="1"/>
          <w:highlight w:val="white"/>
        </w:rPr>
        <w:t xml:space="preserve"> appears in London</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This novel earn</w:t>
      </w:r>
      <w:r w:rsidRPr="009976AB">
        <w:rPr>
          <w:rFonts w:ascii="Times New Roman" w:hAnsi="Times New Roman" w:cs="Times New Roman"/>
          <w:color w:val="000000"/>
          <w:kern w:val="1"/>
          <w:highlight w:val="white"/>
        </w:rPr>
        <w:t>s</w:t>
      </w:r>
      <w:r w:rsidRPr="009976AB">
        <w:rPr>
          <w:rFonts w:ascii="Times New Roman" w:hAnsi="Times New Roman" w:cs="Times New Roman"/>
          <w:color w:val="000000"/>
          <w:kern w:val="1"/>
          <w:highlight w:val="white"/>
        </w:rPr>
        <w:t xml:space="preserve"> her more positive notice and revives interest in the first two</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Sicilian Romance</w:t>
      </w:r>
      <w:r w:rsidRPr="009976AB">
        <w:rPr>
          <w:rFonts w:ascii="Times New Roman" w:hAnsi="Times New Roman" w:cs="Times New Roman"/>
          <w:color w:val="000000"/>
          <w:kern w:val="1"/>
          <w:highlight w:val="white"/>
        </w:rPr>
        <w:t xml:space="preserve"> has a second London edition</w:t>
      </w:r>
      <w:r w:rsidRPr="009976AB">
        <w:rPr>
          <w:rFonts w:ascii="Times New Roman" w:hAnsi="Times New Roman" w:cs="Times New Roman"/>
          <w:color w:val="000000"/>
          <w:kern w:val="1"/>
          <w:highlight w:val="white"/>
        </w:rPr>
        <w:t>in 1792</w:t>
      </w:r>
      <w:r w:rsidRPr="009976AB">
        <w:rPr>
          <w:rFonts w:ascii="Times New Roman" w:hAnsi="Times New Roman" w:cs="Times New Roman"/>
          <w:color w:val="000000"/>
          <w:kern w:val="1"/>
          <w:highlight w:val="white"/>
        </w:rPr>
        <w:t xml:space="preserve">. In 1793, </w:t>
      </w:r>
      <w:r w:rsidRPr="009976AB">
        <w:rPr>
          <w:rFonts w:ascii="Times New Roman" w:hAnsi="Times New Roman" w:cs="Times New Roman"/>
          <w:i/>
          <w:iCs/>
          <w:color w:val="000000"/>
          <w:kern w:val="1"/>
          <w:highlight w:val="white"/>
        </w:rPr>
        <w:t>Athlin &amp; Dunbayne</w:t>
      </w:r>
      <w:r w:rsidRPr="009976AB">
        <w:rPr>
          <w:rFonts w:ascii="Times New Roman" w:hAnsi="Times New Roman" w:cs="Times New Roman"/>
          <w:color w:val="000000"/>
          <w:kern w:val="1"/>
          <w:highlight w:val="white"/>
        </w:rPr>
        <w:t xml:space="preserve"> has a second London edition. In 1794, Radcliffe pu</w:t>
      </w:r>
      <w:r w:rsidRPr="009976AB">
        <w:rPr>
          <w:rFonts w:ascii="Times New Roman" w:hAnsi="Times New Roman" w:cs="Times New Roman"/>
          <w:color w:val="000000"/>
          <w:kern w:val="1"/>
          <w:highlight w:val="white"/>
        </w:rPr>
        <w:t xml:space="preserve">blishes her fourth novel, </w:t>
      </w:r>
      <w:r w:rsidRPr="009976AB">
        <w:rPr>
          <w:rFonts w:ascii="Times New Roman" w:hAnsi="Times New Roman" w:cs="Times New Roman"/>
          <w:i/>
          <w:iCs/>
          <w:color w:val="000000"/>
          <w:kern w:val="1"/>
          <w:highlight w:val="white"/>
        </w:rPr>
        <w:t xml:space="preserve">The Mysteries of </w:t>
      </w:r>
      <w:commentRangeStart w:id="44"/>
      <w:r w:rsidRPr="009976AB">
        <w:rPr>
          <w:rFonts w:ascii="Times New Roman" w:hAnsi="Times New Roman" w:cs="Times New Roman"/>
          <w:i/>
          <w:iCs/>
          <w:color w:val="000000"/>
          <w:kern w:val="1"/>
          <w:highlight w:val="white"/>
        </w:rPr>
        <w:fldChar w:fldCharType="begin"/>
      </w:r>
      <w:r w:rsidRPr="009976AB">
        <w:rPr>
          <w:rFonts w:ascii="Times New Roman" w:hAnsi="Times New Roman" w:cs="Times New Roman"/>
          <w:i/>
          <w:iCs/>
          <w:color w:val="000000"/>
          <w:kern w:val="1"/>
          <w:highlight w:val="white"/>
        </w:rPr>
        <w:instrText>HYPERLINK "scrivcmt://873338C6-0416-4EF8-B776-5E94BAD85C0B"</w:instrText>
      </w:r>
      <w:r w:rsidR="006B5FC7" w:rsidRPr="009976AB">
        <w:rPr>
          <w:rFonts w:ascii="Times New Roman" w:hAnsi="Times New Roman" w:cs="Times New Roman"/>
          <w:i/>
          <w:iCs/>
          <w:color w:val="000000"/>
          <w:kern w:val="1"/>
          <w:highlight w:val="white"/>
        </w:rPr>
      </w:r>
      <w:r w:rsidRPr="009976AB">
        <w:rPr>
          <w:rFonts w:ascii="Times New Roman" w:hAnsi="Times New Roman" w:cs="Times New Roman"/>
          <w:i/>
          <w:iCs/>
          <w:color w:val="000000"/>
          <w:kern w:val="1"/>
          <w:highlight w:val="white"/>
        </w:rPr>
        <w:fldChar w:fldCharType="separate"/>
      </w:r>
      <w:r w:rsidRPr="009976AB">
        <w:rPr>
          <w:rFonts w:ascii="Times New Roman" w:hAnsi="Times New Roman" w:cs="Times New Roman"/>
          <w:i/>
          <w:iCs/>
          <w:color w:val="000000"/>
          <w:kern w:val="1"/>
          <w:highlight w:val="white"/>
        </w:rPr>
        <w:t>Udolpho</w:t>
      </w:r>
      <w:r w:rsidRPr="009976AB">
        <w:rPr>
          <w:rFonts w:ascii="Times New Roman" w:hAnsi="Times New Roman" w:cs="Times New Roman"/>
          <w:i/>
          <w:iCs/>
          <w:color w:val="000000"/>
          <w:kern w:val="1"/>
          <w:highlight w:val="white"/>
        </w:rPr>
        <w:fldChar w:fldCharType="end"/>
      </w:r>
      <w:commentRangeEnd w:id="44"/>
      <w:r w:rsidRPr="009976AB">
        <w:rPr>
          <w:rFonts w:ascii="Times New Roman" w:hAnsi="Times New Roman" w:cs="Times New Roman"/>
          <w:color w:val="000000"/>
          <w:kern w:val="1"/>
          <w:highlight w:val="white"/>
        </w:rPr>
        <w:commentReference w:id="44"/>
      </w:r>
      <w:r w:rsidRPr="009976AB">
        <w:rPr>
          <w:rFonts w:ascii="Times New Roman" w:hAnsi="Times New Roman" w:cs="Times New Roman"/>
          <w:color w:val="000000"/>
          <w:kern w:val="1"/>
          <w:highlight w:val="white"/>
        </w:rPr>
        <w:t xml:space="preserve">, which has </w:t>
      </w:r>
      <w:r w:rsidRPr="009976AB">
        <w:rPr>
          <w:rFonts w:ascii="Times New Roman" w:hAnsi="Times New Roman" w:cs="Times New Roman"/>
          <w:color w:val="000000"/>
          <w:kern w:val="1"/>
          <w:highlight w:val="white"/>
        </w:rPr>
        <w:t xml:space="preserve">two </w:t>
      </w:r>
      <w:r w:rsidRPr="009976AB">
        <w:rPr>
          <w:rFonts w:ascii="Times New Roman" w:hAnsi="Times New Roman" w:cs="Times New Roman"/>
          <w:color w:val="000000"/>
          <w:kern w:val="1"/>
          <w:highlight w:val="white"/>
        </w:rPr>
        <w:t>London</w:t>
      </w:r>
      <w:r w:rsidRPr="009976AB">
        <w:rPr>
          <w:rFonts w:ascii="Times New Roman" w:hAnsi="Times New Roman" w:cs="Times New Roman"/>
          <w:color w:val="000000"/>
          <w:kern w:val="1"/>
          <w:highlight w:val="white"/>
        </w:rPr>
        <w:t xml:space="preserve"> ed</w:t>
      </w:r>
      <w:r w:rsidRPr="009976AB">
        <w:rPr>
          <w:rFonts w:ascii="Times New Roman" w:hAnsi="Times New Roman" w:cs="Times New Roman"/>
          <w:color w:val="000000"/>
          <w:kern w:val="1"/>
          <w:highlight w:val="white"/>
        </w:rPr>
        <w:t>itions that year</w:t>
      </w:r>
      <w:r w:rsidRPr="009976AB">
        <w:rPr>
          <w:rFonts w:ascii="Times New Roman" w:hAnsi="Times New Roman" w:cs="Times New Roman"/>
          <w:color w:val="000000"/>
          <w:kern w:val="1"/>
          <w:highlight w:val="white"/>
        </w:rPr>
        <w:t xml:space="preserve">. 1794 also sees the continued popularity of </w:t>
      </w:r>
      <w:r w:rsidRPr="009976AB">
        <w:rPr>
          <w:rFonts w:ascii="Times New Roman" w:hAnsi="Times New Roman" w:cs="Times New Roman"/>
          <w:i/>
          <w:iCs/>
          <w:color w:val="000000"/>
          <w:kern w:val="1"/>
          <w:highlight w:val="white"/>
        </w:rPr>
        <w:t>Romance of the Forest</w:t>
      </w:r>
      <w:r w:rsidRPr="009976AB">
        <w:rPr>
          <w:rFonts w:ascii="Times New Roman" w:hAnsi="Times New Roman" w:cs="Times New Roman"/>
          <w:color w:val="000000"/>
          <w:kern w:val="1"/>
          <w:highlight w:val="white"/>
        </w:rPr>
        <w:t xml:space="preserve"> in a second London edition. In 1795, Radcliffe publishes her only non-novel work, the travelogue </w:t>
      </w:r>
      <w:r w:rsidRPr="009976AB">
        <w:rPr>
          <w:rFonts w:ascii="Times New Roman" w:hAnsi="Times New Roman" w:cs="Times New Roman"/>
          <w:i/>
          <w:iCs/>
          <w:color w:val="000000"/>
          <w:kern w:val="1"/>
          <w:highlight w:val="white"/>
        </w:rPr>
        <w:t>A Journey Made in the Summer of 1794</w:t>
      </w:r>
      <w:r w:rsidRPr="009976AB">
        <w:rPr>
          <w:rFonts w:ascii="Times New Roman" w:hAnsi="Times New Roman" w:cs="Times New Roman"/>
          <w:color w:val="000000"/>
          <w:kern w:val="1"/>
          <w:highlight w:val="white"/>
        </w:rPr>
        <w:t>, which saw two editions in London</w:t>
      </w:r>
      <w:r w:rsidRPr="009976AB">
        <w:rPr>
          <w:rFonts w:ascii="Times New Roman" w:hAnsi="Times New Roman" w:cs="Times New Roman"/>
          <w:color w:val="000000"/>
          <w:kern w:val="1"/>
          <w:highlight w:val="white"/>
        </w:rPr>
        <w:t xml:space="preserve"> that </w:t>
      </w:r>
      <w:r w:rsidRPr="009976AB">
        <w:rPr>
          <w:rFonts w:ascii="Times New Roman" w:hAnsi="Times New Roman" w:cs="Times New Roman"/>
          <w:color w:val="000000"/>
          <w:kern w:val="1"/>
          <w:highlight w:val="white"/>
        </w:rPr>
        <w:t>year</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In </w:t>
      </w:r>
      <w:r w:rsidRPr="009976AB">
        <w:rPr>
          <w:rFonts w:ascii="Times New Roman" w:hAnsi="Times New Roman" w:cs="Times New Roman"/>
          <w:color w:val="000000"/>
          <w:kern w:val="1"/>
          <w:highlight w:val="white"/>
        </w:rPr>
        <w:t xml:space="preserve">1795 </w:t>
      </w:r>
      <w:r w:rsidRPr="009976AB">
        <w:rPr>
          <w:rFonts w:ascii="Times New Roman" w:hAnsi="Times New Roman" w:cs="Times New Roman"/>
          <w:i/>
          <w:iCs/>
          <w:color w:val="000000"/>
          <w:kern w:val="1"/>
          <w:highlight w:val="white"/>
        </w:rPr>
        <w:t>Udolpho</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also </w:t>
      </w:r>
      <w:r w:rsidRPr="009976AB">
        <w:rPr>
          <w:rFonts w:ascii="Times New Roman" w:hAnsi="Times New Roman" w:cs="Times New Roman"/>
          <w:color w:val="000000"/>
          <w:kern w:val="1"/>
          <w:highlight w:val="white"/>
        </w:rPr>
        <w:t xml:space="preserve">reached its third London edition. In 1796, Radcliffe published no new works, but </w:t>
      </w:r>
      <w:r w:rsidRPr="009976AB">
        <w:rPr>
          <w:rFonts w:ascii="Times New Roman" w:hAnsi="Times New Roman" w:cs="Times New Roman"/>
          <w:i/>
          <w:iCs/>
          <w:color w:val="000000"/>
          <w:kern w:val="1"/>
          <w:highlight w:val="white"/>
        </w:rPr>
        <w:t>Sicilian Romance</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and </w:t>
      </w:r>
      <w:r w:rsidRPr="009976AB">
        <w:rPr>
          <w:rFonts w:ascii="Times New Roman" w:hAnsi="Times New Roman" w:cs="Times New Roman"/>
          <w:i/>
          <w:iCs/>
          <w:color w:val="000000"/>
          <w:kern w:val="1"/>
          <w:highlight w:val="white"/>
        </w:rPr>
        <w:t>Romance of the Forest</w:t>
      </w:r>
      <w:r w:rsidRPr="009976AB">
        <w:rPr>
          <w:rFonts w:ascii="Times New Roman" w:hAnsi="Times New Roman" w:cs="Times New Roman"/>
          <w:i/>
          <w:iCs/>
          <w:color w:val="000000"/>
          <w:kern w:val="1"/>
          <w:highlight w:val="white"/>
        </w:rPr>
        <w:t xml:space="preserve"> </w:t>
      </w:r>
      <w:r w:rsidRPr="009976AB">
        <w:rPr>
          <w:rFonts w:ascii="Times New Roman" w:hAnsi="Times New Roman" w:cs="Times New Roman"/>
          <w:color w:val="000000"/>
          <w:kern w:val="1"/>
          <w:highlight w:val="white"/>
        </w:rPr>
        <w:t xml:space="preserve">both </w:t>
      </w:r>
      <w:r w:rsidRPr="009976AB">
        <w:rPr>
          <w:rFonts w:ascii="Times New Roman" w:hAnsi="Times New Roman" w:cs="Times New Roman"/>
          <w:color w:val="000000"/>
          <w:kern w:val="1"/>
          <w:highlight w:val="white"/>
        </w:rPr>
        <w:t xml:space="preserve">reached </w:t>
      </w:r>
      <w:r w:rsidRPr="009976AB">
        <w:rPr>
          <w:rFonts w:ascii="Times New Roman" w:hAnsi="Times New Roman" w:cs="Times New Roman"/>
          <w:color w:val="000000"/>
          <w:kern w:val="1"/>
          <w:highlight w:val="white"/>
        </w:rPr>
        <w:t>their</w:t>
      </w:r>
      <w:r w:rsidRPr="009976AB">
        <w:rPr>
          <w:rFonts w:ascii="Times New Roman" w:hAnsi="Times New Roman" w:cs="Times New Roman"/>
          <w:color w:val="000000"/>
          <w:kern w:val="1"/>
          <w:highlight w:val="white"/>
        </w:rPr>
        <w:t xml:space="preserve"> third London edition</w:t>
      </w:r>
      <w:r w:rsidRPr="009976AB">
        <w:rPr>
          <w:rFonts w:ascii="Times New Roman" w:hAnsi="Times New Roman" w:cs="Times New Roman"/>
          <w:color w:val="000000"/>
          <w:kern w:val="1"/>
          <w:highlight w:val="white"/>
        </w:rPr>
        <w:t>s.</w:t>
      </w:r>
      <w:r w:rsidRPr="009976AB">
        <w:rPr>
          <w:rFonts w:ascii="Times New Roman" w:hAnsi="Times New Roman" w:cs="Times New Roman"/>
          <w:color w:val="000000"/>
          <w:kern w:val="1"/>
          <w:highlight w:val="white"/>
        </w:rPr>
        <w:t xml:space="preserve"> In 1797, she publishes the last new novel to be released during</w:t>
      </w:r>
      <w:r w:rsidRPr="009976AB">
        <w:rPr>
          <w:rFonts w:ascii="Times New Roman" w:hAnsi="Times New Roman" w:cs="Times New Roman"/>
          <w:color w:val="000000"/>
          <w:kern w:val="1"/>
          <w:highlight w:val="white"/>
        </w:rPr>
        <w:t xml:space="preserve"> her lifetime, </w:t>
      </w:r>
      <w:r w:rsidRPr="009976AB">
        <w:rPr>
          <w:rFonts w:ascii="Times New Roman" w:hAnsi="Times New Roman" w:cs="Times New Roman"/>
          <w:i/>
          <w:iCs/>
          <w:color w:val="000000"/>
          <w:kern w:val="1"/>
          <w:highlight w:val="white"/>
        </w:rPr>
        <w:t xml:space="preserve">The </w:t>
      </w:r>
      <w:commentRangeStart w:id="45"/>
      <w:r w:rsidRPr="009976AB">
        <w:rPr>
          <w:rFonts w:ascii="Times New Roman" w:hAnsi="Times New Roman" w:cs="Times New Roman"/>
          <w:i/>
          <w:iCs/>
          <w:color w:val="000000"/>
          <w:kern w:val="1"/>
          <w:highlight w:val="white"/>
        </w:rPr>
        <w:fldChar w:fldCharType="begin"/>
      </w:r>
      <w:r w:rsidRPr="009976AB">
        <w:rPr>
          <w:rFonts w:ascii="Times New Roman" w:hAnsi="Times New Roman" w:cs="Times New Roman"/>
          <w:i/>
          <w:iCs/>
          <w:color w:val="000000"/>
          <w:kern w:val="1"/>
          <w:highlight w:val="white"/>
        </w:rPr>
        <w:instrText>HYPERLINK "scrivcmt://C8BBB498-858E-4485-9AEF-579C44827177"</w:instrText>
      </w:r>
      <w:r w:rsidR="006B5FC7" w:rsidRPr="009976AB">
        <w:rPr>
          <w:rFonts w:ascii="Times New Roman" w:hAnsi="Times New Roman" w:cs="Times New Roman"/>
          <w:i/>
          <w:iCs/>
          <w:color w:val="000000"/>
          <w:kern w:val="1"/>
          <w:highlight w:val="white"/>
        </w:rPr>
      </w:r>
      <w:r w:rsidRPr="009976AB">
        <w:rPr>
          <w:rFonts w:ascii="Times New Roman" w:hAnsi="Times New Roman" w:cs="Times New Roman"/>
          <w:i/>
          <w:iCs/>
          <w:color w:val="000000"/>
          <w:kern w:val="1"/>
          <w:highlight w:val="white"/>
        </w:rPr>
        <w:fldChar w:fldCharType="separate"/>
      </w:r>
      <w:r w:rsidRPr="009976AB">
        <w:rPr>
          <w:rFonts w:ascii="Times New Roman" w:hAnsi="Times New Roman" w:cs="Times New Roman"/>
          <w:i/>
          <w:iCs/>
          <w:color w:val="000000"/>
          <w:kern w:val="1"/>
          <w:highlight w:val="white"/>
        </w:rPr>
        <w:t>Italian</w:t>
      </w:r>
      <w:r w:rsidRPr="009976AB">
        <w:rPr>
          <w:rFonts w:ascii="Times New Roman" w:hAnsi="Times New Roman" w:cs="Times New Roman"/>
          <w:i/>
          <w:iCs/>
          <w:color w:val="000000"/>
          <w:kern w:val="1"/>
          <w:highlight w:val="white"/>
        </w:rPr>
        <w:fldChar w:fldCharType="end"/>
      </w:r>
      <w:commentRangeEnd w:id="45"/>
      <w:r w:rsidRPr="009976AB">
        <w:rPr>
          <w:rFonts w:ascii="Times New Roman" w:hAnsi="Times New Roman" w:cs="Times New Roman"/>
          <w:color w:val="000000"/>
          <w:kern w:val="1"/>
          <w:highlight w:val="white"/>
        </w:rPr>
        <w:commentReference w:id="45"/>
      </w:r>
      <w:r w:rsidRPr="009976AB">
        <w:rPr>
          <w:rFonts w:ascii="Times New Roman" w:hAnsi="Times New Roman" w:cs="Times New Roman"/>
          <w:color w:val="000000"/>
          <w:kern w:val="1"/>
          <w:highlight w:val="white"/>
        </w:rPr>
        <w:t>. In 1798, there are no domestic editions of Radcliffe</w:t>
      </w:r>
      <w:r w:rsidRPr="009976AB">
        <w:rPr>
          <w:rFonts w:ascii="Times New Roman" w:hAnsi="Times New Roman" w:cs="Times New Roman"/>
          <w:color w:val="000000"/>
          <w:kern w:val="1"/>
          <w:highlight w:val="white"/>
        </w:rPr>
        <w:t xml:space="preserve">, though, as in previous years, many international editions. </w:t>
      </w:r>
      <w:r w:rsidRPr="009976AB">
        <w:rPr>
          <w:rFonts w:ascii="Times New Roman" w:hAnsi="Times New Roman" w:cs="Times New Roman"/>
          <w:color w:val="000000"/>
          <w:kern w:val="1"/>
          <w:highlight w:val="white"/>
        </w:rPr>
        <w:t xml:space="preserve">In 1799, </w:t>
      </w:r>
      <w:r w:rsidRPr="009976AB">
        <w:rPr>
          <w:rFonts w:ascii="Times New Roman" w:hAnsi="Times New Roman" w:cs="Times New Roman"/>
          <w:i/>
          <w:iCs/>
          <w:color w:val="000000"/>
          <w:kern w:val="1"/>
          <w:highlight w:val="white"/>
        </w:rPr>
        <w:t>Athlin &amp; Dunbayne</w:t>
      </w:r>
      <w:r w:rsidRPr="009976AB">
        <w:rPr>
          <w:rFonts w:ascii="Times New Roman" w:hAnsi="Times New Roman" w:cs="Times New Roman"/>
          <w:color w:val="000000"/>
          <w:kern w:val="1"/>
          <w:highlight w:val="white"/>
        </w:rPr>
        <w:t xml:space="preserve"> has its third London edition</w:t>
      </w:r>
      <w:r w:rsidRPr="009976AB">
        <w:rPr>
          <w:rFonts w:ascii="Times New Roman" w:hAnsi="Times New Roman" w:cs="Times New Roman"/>
          <w:color w:val="000000"/>
          <w:kern w:val="1"/>
          <w:highlight w:val="white"/>
        </w:rPr>
        <w:t xml:space="preserve">, and </w:t>
      </w:r>
      <w:r w:rsidRPr="009976AB">
        <w:rPr>
          <w:rFonts w:ascii="Times New Roman" w:hAnsi="Times New Roman" w:cs="Times New Roman"/>
          <w:i/>
          <w:iCs/>
          <w:color w:val="000000"/>
          <w:kern w:val="1"/>
          <w:highlight w:val="white"/>
        </w:rPr>
        <w:t>Romance of the Forest</w:t>
      </w:r>
      <w:r w:rsidRPr="009976AB">
        <w:rPr>
          <w:rFonts w:ascii="Times New Roman" w:hAnsi="Times New Roman" w:cs="Times New Roman"/>
          <w:color w:val="000000"/>
          <w:kern w:val="1"/>
          <w:highlight w:val="white"/>
        </w:rPr>
        <w:t xml:space="preserve"> its fourth London edition</w:t>
      </w:r>
      <w:r w:rsidRPr="009976AB">
        <w:rPr>
          <w:rFonts w:ascii="Times New Roman" w:hAnsi="Times New Roman" w:cs="Times New Roman"/>
          <w:color w:val="000000"/>
          <w:kern w:val="1"/>
          <w:highlight w:val="white"/>
        </w:rPr>
        <w:t>.</w:t>
      </w:r>
    </w:p>
    <w:p w14:paraId="7CBF1A6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A6507A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i/>
          <w:iCs/>
          <w:color w:val="000000"/>
          <w:kern w:val="1"/>
          <w:highlight w:val="white"/>
        </w:rPr>
      </w:pPr>
      <w:r w:rsidRPr="009976AB">
        <w:rPr>
          <w:rFonts w:ascii="Times New Roman" w:hAnsi="Times New Roman" w:cs="Times New Roman"/>
          <w:color w:val="000000"/>
          <w:kern w:val="1"/>
          <w:highlight w:val="white"/>
        </w:rPr>
        <w:t>After this dissertation’s decade of interest, Radcliffe’s works continued to be repr</w:t>
      </w:r>
      <w:r w:rsidRPr="009976AB">
        <w:rPr>
          <w:rFonts w:ascii="Times New Roman" w:hAnsi="Times New Roman" w:cs="Times New Roman"/>
          <w:color w:val="000000"/>
          <w:kern w:val="1"/>
          <w:highlight w:val="white"/>
        </w:rPr>
        <w:t xml:space="preserve">inted domestically and internationally </w:t>
      </w:r>
      <w:r w:rsidRPr="009976AB">
        <w:rPr>
          <w:rFonts w:ascii="Times New Roman" w:hAnsi="Times New Roman" w:cs="Times New Roman"/>
          <w:color w:val="000000"/>
          <w:kern w:val="1"/>
          <w:highlight w:val="white"/>
        </w:rPr>
        <w:t>nearly every year</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I</w:t>
      </w:r>
      <w:r w:rsidRPr="009976AB">
        <w:rPr>
          <w:rFonts w:ascii="Times New Roman" w:hAnsi="Times New Roman" w:cs="Times New Roman"/>
          <w:color w:val="000000"/>
          <w:kern w:val="1"/>
          <w:highlight w:val="white"/>
        </w:rPr>
        <w:t xml:space="preserve">n 1802, Radcliffe wrote, but did not publish, </w:t>
      </w:r>
      <w:r w:rsidRPr="009976AB">
        <w:rPr>
          <w:rFonts w:ascii="Times New Roman" w:hAnsi="Times New Roman" w:cs="Times New Roman"/>
          <w:i/>
          <w:iCs/>
          <w:color w:val="000000"/>
          <w:kern w:val="1"/>
          <w:highlight w:val="white"/>
        </w:rPr>
        <w:lastRenderedPageBreak/>
        <w:t>Gaston de Blondville</w:t>
      </w:r>
      <w:r w:rsidRPr="009976AB">
        <w:rPr>
          <w:rFonts w:ascii="Times New Roman" w:hAnsi="Times New Roman" w:cs="Times New Roman"/>
          <w:color w:val="000000"/>
          <w:kern w:val="1"/>
          <w:highlight w:val="white"/>
        </w:rPr>
        <w:t xml:space="preserve">, which would finally appear in print posthumously in 1826. In 1803, </w:t>
      </w:r>
      <w:r w:rsidRPr="009976AB">
        <w:rPr>
          <w:rFonts w:ascii="Times New Roman" w:hAnsi="Times New Roman" w:cs="Times New Roman"/>
          <w:i/>
          <w:iCs/>
          <w:color w:val="000000"/>
          <w:kern w:val="1"/>
          <w:highlight w:val="white"/>
        </w:rPr>
        <w:t>Udolpho</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 xml:space="preserve">reached </w:t>
      </w:r>
      <w:r w:rsidRPr="009976AB">
        <w:rPr>
          <w:rFonts w:ascii="Times New Roman" w:hAnsi="Times New Roman" w:cs="Times New Roman"/>
          <w:color w:val="000000"/>
          <w:kern w:val="1"/>
          <w:highlight w:val="white"/>
        </w:rPr>
        <w:t xml:space="preserve">its fifth London edition. In 1806, </w:t>
      </w:r>
      <w:r w:rsidRPr="009976AB">
        <w:rPr>
          <w:rFonts w:ascii="Times New Roman" w:hAnsi="Times New Roman" w:cs="Times New Roman"/>
          <w:i/>
          <w:iCs/>
          <w:color w:val="000000"/>
          <w:kern w:val="1"/>
          <w:highlight w:val="white"/>
        </w:rPr>
        <w:t xml:space="preserve">Romance of </w:t>
      </w:r>
      <w:r w:rsidRPr="009976AB">
        <w:rPr>
          <w:rFonts w:ascii="Times New Roman" w:hAnsi="Times New Roman" w:cs="Times New Roman"/>
          <w:i/>
          <w:iCs/>
          <w:color w:val="000000"/>
          <w:kern w:val="1"/>
          <w:highlight w:val="white"/>
        </w:rPr>
        <w:t>the Forest</w:t>
      </w:r>
      <w:r w:rsidRPr="009976AB">
        <w:rPr>
          <w:rFonts w:ascii="Times New Roman" w:hAnsi="Times New Roman" w:cs="Times New Roman"/>
          <w:color w:val="000000"/>
          <w:kern w:val="1"/>
          <w:highlight w:val="white"/>
        </w:rPr>
        <w:t xml:space="preserve"> reaches its fifth London edition, and </w:t>
      </w:r>
      <w:r w:rsidRPr="009976AB">
        <w:rPr>
          <w:rFonts w:ascii="Times New Roman" w:hAnsi="Times New Roman" w:cs="Times New Roman"/>
          <w:i/>
          <w:iCs/>
          <w:color w:val="000000"/>
          <w:kern w:val="1"/>
          <w:highlight w:val="white"/>
        </w:rPr>
        <w:t>Udolpho</w:t>
      </w:r>
      <w:r w:rsidRPr="009976AB">
        <w:rPr>
          <w:rFonts w:ascii="Times New Roman" w:hAnsi="Times New Roman" w:cs="Times New Roman"/>
          <w:color w:val="000000"/>
          <w:kern w:val="1"/>
          <w:highlight w:val="white"/>
        </w:rPr>
        <w:t xml:space="preserve"> its sixth and seventh London editions. In 1809, </w:t>
      </w:r>
      <w:r w:rsidRPr="009976AB">
        <w:rPr>
          <w:rFonts w:ascii="Times New Roman" w:hAnsi="Times New Roman" w:cs="Times New Roman"/>
          <w:i/>
          <w:iCs/>
          <w:color w:val="000000"/>
          <w:kern w:val="1"/>
          <w:highlight w:val="white"/>
        </w:rPr>
        <w:t>Sicilian Romance</w:t>
      </w:r>
      <w:r w:rsidRPr="009976AB">
        <w:rPr>
          <w:rFonts w:ascii="Times New Roman" w:hAnsi="Times New Roman" w:cs="Times New Roman"/>
          <w:color w:val="000000"/>
          <w:kern w:val="1"/>
          <w:highlight w:val="white"/>
        </w:rPr>
        <w:t xml:space="preserve"> reaches its fourth London edition, and </w:t>
      </w:r>
      <w:r w:rsidRPr="009976AB">
        <w:rPr>
          <w:rFonts w:ascii="Times New Roman" w:hAnsi="Times New Roman" w:cs="Times New Roman"/>
          <w:i/>
          <w:iCs/>
          <w:color w:val="000000"/>
          <w:kern w:val="1"/>
          <w:highlight w:val="white"/>
        </w:rPr>
        <w:t>Udolpho</w:t>
      </w:r>
      <w:r w:rsidRPr="009976AB">
        <w:rPr>
          <w:rFonts w:ascii="Times New Roman" w:hAnsi="Times New Roman" w:cs="Times New Roman"/>
          <w:color w:val="000000"/>
          <w:kern w:val="1"/>
          <w:highlight w:val="white"/>
        </w:rPr>
        <w:t xml:space="preserve"> its eighth London edition. In 1810, </w:t>
      </w:r>
      <w:r w:rsidRPr="009976AB">
        <w:rPr>
          <w:rFonts w:ascii="Times New Roman" w:hAnsi="Times New Roman" w:cs="Times New Roman"/>
          <w:i/>
          <w:iCs/>
          <w:color w:val="000000"/>
          <w:kern w:val="1"/>
          <w:highlight w:val="white"/>
        </w:rPr>
        <w:t>Romance of the Forest</w:t>
      </w:r>
      <w:r w:rsidRPr="009976AB">
        <w:rPr>
          <w:rFonts w:ascii="Times New Roman" w:hAnsi="Times New Roman" w:cs="Times New Roman"/>
          <w:color w:val="000000"/>
          <w:kern w:val="1"/>
          <w:highlight w:val="white"/>
        </w:rPr>
        <w:t xml:space="preserve"> reaches its sixth London edit</w:t>
      </w:r>
      <w:r w:rsidRPr="009976AB">
        <w:rPr>
          <w:rFonts w:ascii="Times New Roman" w:hAnsi="Times New Roman" w:cs="Times New Roman"/>
          <w:color w:val="000000"/>
          <w:kern w:val="1"/>
          <w:highlight w:val="white"/>
        </w:rPr>
        <w:t>ion</w:t>
      </w:r>
      <w:r w:rsidRPr="009976AB">
        <w:rPr>
          <w:rFonts w:ascii="Times New Roman" w:hAnsi="Times New Roman" w:cs="Times New Roman"/>
          <w:color w:val="000000"/>
          <w:kern w:val="1"/>
          <w:highlight w:val="white"/>
        </w:rPr>
        <w:t xml:space="preserve"> and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Udolpho</w:t>
      </w:r>
      <w:r w:rsidRPr="009976AB">
        <w:rPr>
          <w:rFonts w:ascii="Times New Roman" w:hAnsi="Times New Roman" w:cs="Times New Roman"/>
          <w:color w:val="000000"/>
          <w:kern w:val="1"/>
          <w:highlight w:val="white"/>
        </w:rPr>
        <w:t xml:space="preserve"> its ninth London edition. In 1811, </w:t>
      </w:r>
      <w:r w:rsidRPr="009976AB">
        <w:rPr>
          <w:rFonts w:ascii="Times New Roman" w:hAnsi="Times New Roman" w:cs="Times New Roman"/>
          <w:i/>
          <w:iCs/>
          <w:color w:val="000000"/>
          <w:kern w:val="1"/>
          <w:highlight w:val="white"/>
        </w:rPr>
        <w:t>Athlin &amp; Dunbayne</w:t>
      </w:r>
      <w:r w:rsidRPr="009976AB">
        <w:rPr>
          <w:rFonts w:ascii="Times New Roman" w:hAnsi="Times New Roman" w:cs="Times New Roman"/>
          <w:color w:val="000000"/>
          <w:kern w:val="1"/>
          <w:highlight w:val="white"/>
        </w:rPr>
        <w:t xml:space="preserve"> reaches its fourth London edition, and </w:t>
      </w:r>
      <w:r w:rsidRPr="009976AB">
        <w:rPr>
          <w:rFonts w:ascii="Times New Roman" w:hAnsi="Times New Roman" w:cs="Times New Roman"/>
          <w:i/>
          <w:iCs/>
          <w:color w:val="000000"/>
          <w:kern w:val="1"/>
          <w:highlight w:val="white"/>
        </w:rPr>
        <w:t>The Italian</w:t>
      </w:r>
      <w:r w:rsidRPr="009976AB">
        <w:rPr>
          <w:rFonts w:ascii="Times New Roman" w:hAnsi="Times New Roman" w:cs="Times New Roman"/>
          <w:color w:val="000000"/>
          <w:kern w:val="1"/>
          <w:highlight w:val="white"/>
        </w:rPr>
        <w:t xml:space="preserve"> its second London edition. In 1814, </w:t>
      </w:r>
      <w:r w:rsidRPr="009976AB">
        <w:rPr>
          <w:rFonts w:ascii="Times New Roman" w:hAnsi="Times New Roman" w:cs="Times New Roman"/>
          <w:i/>
          <w:iCs/>
          <w:color w:val="000000"/>
          <w:kern w:val="1"/>
          <w:highlight w:val="white"/>
        </w:rPr>
        <w:t>Journey in Summer 1794</w:t>
      </w:r>
      <w:r w:rsidRPr="009976AB">
        <w:rPr>
          <w:rFonts w:ascii="Times New Roman" w:hAnsi="Times New Roman" w:cs="Times New Roman"/>
          <w:color w:val="000000"/>
          <w:kern w:val="1"/>
          <w:highlight w:val="white"/>
        </w:rPr>
        <w:t xml:space="preserve"> reaches its third London edition.  In 1816, a “new” publication appears: an u</w:t>
      </w:r>
      <w:r w:rsidRPr="009976AB">
        <w:rPr>
          <w:rFonts w:ascii="Times New Roman" w:hAnsi="Times New Roman" w:cs="Times New Roman"/>
          <w:color w:val="000000"/>
          <w:kern w:val="1"/>
          <w:highlight w:val="white"/>
        </w:rPr>
        <w:t xml:space="preserve">nauthorized volume </w:t>
      </w:r>
      <w:r w:rsidRPr="009976AB">
        <w:rPr>
          <w:rFonts w:ascii="Times New Roman" w:hAnsi="Times New Roman" w:cs="Times New Roman"/>
          <w:i/>
          <w:iCs/>
          <w:color w:val="000000"/>
          <w:kern w:val="1"/>
          <w:highlight w:val="white"/>
        </w:rPr>
        <w:t>Poems by Mrs Ann Radcliffe</w:t>
      </w:r>
      <w:r w:rsidRPr="009976AB">
        <w:rPr>
          <w:rFonts w:ascii="Times New Roman" w:hAnsi="Times New Roman" w:cs="Times New Roman"/>
          <w:color w:val="000000"/>
          <w:kern w:val="1"/>
          <w:highlight w:val="white"/>
        </w:rPr>
        <w:t xml:space="preserve">, anthologizing poems previously appearing in her novels. </w:t>
      </w:r>
      <w:r w:rsidRPr="009976AB">
        <w:rPr>
          <w:rFonts w:ascii="Times New Roman" w:hAnsi="Times New Roman" w:cs="Times New Roman"/>
          <w:i/>
          <w:iCs/>
          <w:color w:val="000000"/>
          <w:kern w:val="1"/>
          <w:highlight w:val="white"/>
        </w:rPr>
        <w:t>Udolpho</w:t>
      </w:r>
      <w:r w:rsidRPr="009976AB">
        <w:rPr>
          <w:rFonts w:ascii="Times New Roman" w:hAnsi="Times New Roman" w:cs="Times New Roman"/>
          <w:color w:val="000000"/>
          <w:kern w:val="1"/>
          <w:highlight w:val="white"/>
        </w:rPr>
        <w:t xml:space="preserve"> also reaches its tenth London edition in 1816</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In 1818, </w:t>
      </w:r>
      <w:r w:rsidRPr="009976AB">
        <w:rPr>
          <w:rFonts w:ascii="Times New Roman" w:hAnsi="Times New Roman" w:cs="Times New Roman"/>
          <w:i/>
          <w:iCs/>
          <w:color w:val="000000"/>
          <w:kern w:val="1"/>
          <w:highlight w:val="white"/>
        </w:rPr>
        <w:t>Sicilian Romance</w:t>
      </w:r>
      <w:r w:rsidRPr="009976AB">
        <w:rPr>
          <w:rFonts w:ascii="Times New Roman" w:hAnsi="Times New Roman" w:cs="Times New Roman"/>
          <w:color w:val="000000"/>
          <w:kern w:val="1"/>
          <w:highlight w:val="white"/>
        </w:rPr>
        <w:t xml:space="preserve"> has its fifth London edition. In 1819, </w:t>
      </w:r>
      <w:r w:rsidRPr="009976AB">
        <w:rPr>
          <w:rFonts w:ascii="Times New Roman" w:hAnsi="Times New Roman" w:cs="Times New Roman"/>
          <w:i/>
          <w:iCs/>
          <w:color w:val="000000"/>
          <w:kern w:val="1"/>
          <w:highlight w:val="white"/>
        </w:rPr>
        <w:t>Romance of the Forest</w:t>
      </w:r>
      <w:r w:rsidRPr="009976AB">
        <w:rPr>
          <w:rFonts w:ascii="Times New Roman" w:hAnsi="Times New Roman" w:cs="Times New Roman"/>
          <w:color w:val="000000"/>
          <w:kern w:val="1"/>
          <w:highlight w:val="white"/>
        </w:rPr>
        <w:t xml:space="preserve"> has its sev</w:t>
      </w:r>
      <w:r w:rsidRPr="009976AB">
        <w:rPr>
          <w:rFonts w:ascii="Times New Roman" w:hAnsi="Times New Roman" w:cs="Times New Roman"/>
          <w:color w:val="000000"/>
          <w:kern w:val="1"/>
          <w:highlight w:val="white"/>
        </w:rPr>
        <w:t xml:space="preserve">enth London edition. In 1820, </w:t>
      </w:r>
      <w:r w:rsidRPr="009976AB">
        <w:rPr>
          <w:rFonts w:ascii="Times New Roman" w:hAnsi="Times New Roman" w:cs="Times New Roman"/>
          <w:i/>
          <w:iCs/>
          <w:color w:val="000000"/>
          <w:kern w:val="1"/>
          <w:highlight w:val="white"/>
        </w:rPr>
        <w:t>Sicilian Romance</w:t>
      </w:r>
      <w:r w:rsidRPr="009976AB">
        <w:rPr>
          <w:rFonts w:ascii="Times New Roman" w:hAnsi="Times New Roman" w:cs="Times New Roman"/>
          <w:color w:val="000000"/>
          <w:kern w:val="1"/>
          <w:highlight w:val="white"/>
        </w:rPr>
        <w:t xml:space="preserve"> reaches its sixth London edition, </w:t>
      </w:r>
      <w:r w:rsidRPr="009976AB">
        <w:rPr>
          <w:rFonts w:ascii="Times New Roman" w:hAnsi="Times New Roman" w:cs="Times New Roman"/>
          <w:i/>
          <w:iCs/>
          <w:color w:val="000000"/>
          <w:kern w:val="1"/>
          <w:highlight w:val="white"/>
        </w:rPr>
        <w:t>Romance of the Forest</w:t>
      </w:r>
      <w:r w:rsidRPr="009976AB">
        <w:rPr>
          <w:rFonts w:ascii="Times New Roman" w:hAnsi="Times New Roman" w:cs="Times New Roman"/>
          <w:color w:val="000000"/>
          <w:kern w:val="1"/>
          <w:highlight w:val="white"/>
        </w:rPr>
        <w:t xml:space="preserve"> its eighth London edition, and </w:t>
      </w:r>
      <w:r w:rsidRPr="009976AB">
        <w:rPr>
          <w:rFonts w:ascii="Times New Roman" w:hAnsi="Times New Roman" w:cs="Times New Roman"/>
          <w:i/>
          <w:iCs/>
          <w:color w:val="000000"/>
          <w:kern w:val="1"/>
          <w:highlight w:val="white"/>
        </w:rPr>
        <w:t>Udolpho</w:t>
      </w:r>
      <w:r w:rsidRPr="009976AB">
        <w:rPr>
          <w:rFonts w:ascii="Times New Roman" w:hAnsi="Times New Roman" w:cs="Times New Roman"/>
          <w:color w:val="000000"/>
          <w:kern w:val="1"/>
          <w:highlight w:val="white"/>
        </w:rPr>
        <w:t xml:space="preserve"> reaches its eleventh and twelfth London editions. In 1821 </w:t>
      </w:r>
      <w:r w:rsidRPr="009976AB">
        <w:rPr>
          <w:rFonts w:ascii="Times New Roman" w:hAnsi="Times New Roman" w:cs="Times New Roman"/>
          <w:i/>
          <w:iCs/>
          <w:color w:val="000000"/>
          <w:kern w:val="1"/>
          <w:highlight w:val="white"/>
        </w:rPr>
        <w:t>Athlin &amp; Dunbayne</w:t>
      </w:r>
      <w:r w:rsidRPr="009976AB">
        <w:rPr>
          <w:rFonts w:ascii="Times New Roman" w:hAnsi="Times New Roman" w:cs="Times New Roman"/>
          <w:color w:val="000000"/>
          <w:kern w:val="1"/>
          <w:highlight w:val="white"/>
        </w:rPr>
        <w:t xml:space="preserve"> reaches its fifth London edition</w:t>
      </w:r>
      <w:r w:rsidRPr="009976AB">
        <w:rPr>
          <w:rFonts w:ascii="Times New Roman" w:hAnsi="Times New Roman" w:cs="Times New Roman"/>
          <w:color w:val="000000"/>
          <w:kern w:val="1"/>
          <w:highlight w:val="white"/>
        </w:rPr>
        <w:t>.</w:t>
      </w:r>
    </w:p>
    <w:p w14:paraId="20E4A0D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i/>
          <w:iCs/>
          <w:color w:val="000000"/>
          <w:kern w:val="1"/>
          <w:highlight w:val="white"/>
        </w:rPr>
      </w:pPr>
    </w:p>
    <w:p w14:paraId="7DFA160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 Ra</w:t>
      </w:r>
      <w:r w:rsidRPr="009976AB">
        <w:rPr>
          <w:rFonts w:ascii="Times New Roman" w:hAnsi="Times New Roman" w:cs="Times New Roman"/>
          <w:color w:val="000000"/>
          <w:kern w:val="1"/>
          <w:highlight w:val="white"/>
        </w:rPr>
        <w:t xml:space="preserve">dcliffe dies in February of 1823. This prompts reprints of all of her works by S. Fisher in 1823, and by Ballantyne in 1824. In 1826, her husband published several pieces posthumously: a final novel </w:t>
      </w:r>
      <w:r w:rsidRPr="009976AB">
        <w:rPr>
          <w:rFonts w:ascii="Times New Roman" w:hAnsi="Times New Roman" w:cs="Times New Roman"/>
          <w:i/>
          <w:iCs/>
          <w:color w:val="000000"/>
          <w:kern w:val="1"/>
          <w:highlight w:val="white"/>
        </w:rPr>
        <w:t>Gaston de Blondeville</w:t>
      </w:r>
      <w:r w:rsidRPr="009976AB">
        <w:rPr>
          <w:rFonts w:ascii="Times New Roman" w:hAnsi="Times New Roman" w:cs="Times New Roman"/>
          <w:color w:val="000000"/>
          <w:kern w:val="1"/>
          <w:highlight w:val="white"/>
        </w:rPr>
        <w:t xml:space="preserve">; a poetic piece </w:t>
      </w:r>
      <w:r w:rsidRPr="009976AB">
        <w:rPr>
          <w:rFonts w:ascii="Times New Roman" w:hAnsi="Times New Roman" w:cs="Times New Roman"/>
          <w:i/>
          <w:iCs/>
          <w:color w:val="000000"/>
          <w:kern w:val="1"/>
          <w:highlight w:val="white"/>
        </w:rPr>
        <w:t xml:space="preserve">St. Alban’s Abbey, </w:t>
      </w:r>
      <w:r w:rsidRPr="009976AB">
        <w:rPr>
          <w:rFonts w:ascii="Times New Roman" w:hAnsi="Times New Roman" w:cs="Times New Roman"/>
          <w:i/>
          <w:iCs/>
          <w:color w:val="000000"/>
          <w:kern w:val="1"/>
          <w:highlight w:val="white"/>
        </w:rPr>
        <w:t>a metrical tale; with some poetical pieces...To which is prefixed a memoir of the author, with extracts from her journals</w:t>
      </w:r>
      <w:r w:rsidRPr="009976AB">
        <w:rPr>
          <w:rFonts w:ascii="Times New Roman" w:hAnsi="Times New Roman" w:cs="Times New Roman"/>
          <w:color w:val="000000"/>
          <w:kern w:val="1"/>
          <w:highlight w:val="white"/>
        </w:rPr>
        <w:t xml:space="preserve">; and, in </w:t>
      </w:r>
      <w:r w:rsidRPr="009976AB">
        <w:rPr>
          <w:rFonts w:ascii="Times New Roman" w:hAnsi="Times New Roman" w:cs="Times New Roman"/>
          <w:i/>
          <w:iCs/>
          <w:color w:val="000000"/>
          <w:kern w:val="1"/>
          <w:highlight w:val="white"/>
        </w:rPr>
        <w:t>New Monthly Magazine</w:t>
      </w:r>
      <w:r w:rsidRPr="009976AB">
        <w:rPr>
          <w:rFonts w:ascii="Times New Roman" w:hAnsi="Times New Roman" w:cs="Times New Roman"/>
          <w:color w:val="000000"/>
          <w:kern w:val="1"/>
          <w:highlight w:val="white"/>
        </w:rPr>
        <w:t>, her unfinished essay “On the Supernatural in Poetry”.</w:t>
      </w:r>
    </w:p>
    <w:p w14:paraId="7E2C6C9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94F2A3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46" w:name="life-3"/>
      <w:bookmarkEnd w:id="46"/>
      <w:r w:rsidRPr="009976AB">
        <w:rPr>
          <w:rFonts w:ascii="Times New Roman" w:hAnsi="Times New Roman" w:cs="Times New Roman"/>
          <w:color w:val="000000"/>
          <w:kern w:val="1"/>
          <w:highlight w:val="white"/>
        </w:rPr>
        <w:t>Radcliffe’s</w:t>
      </w:r>
      <w:r w:rsidRPr="009976AB">
        <w:rPr>
          <w:rFonts w:ascii="Times New Roman" w:hAnsi="Times New Roman" w:cs="Times New Roman"/>
          <w:color w:val="000000"/>
          <w:kern w:val="1"/>
          <w:highlight w:val="white"/>
        </w:rPr>
        <w:t xml:space="preserve"> biography, too, is short. Radcliffe never cultivated a public literary persona, which itself led to the development of a mythos of her seclusion. Scholars often turn to The Edinburgh Review to evoke the impact of her reticence: ‘She never appeared in publ</w:t>
      </w:r>
      <w:r w:rsidRPr="009976AB">
        <w:rPr>
          <w:rFonts w:ascii="Times New Roman" w:hAnsi="Times New Roman" w:cs="Times New Roman"/>
          <w:color w:val="000000"/>
          <w:kern w:val="1"/>
          <w:highlight w:val="white"/>
        </w:rPr>
        <w:t xml:space="preserve">ic, nor </w:t>
      </w:r>
      <w:r w:rsidRPr="009976AB">
        <w:rPr>
          <w:rFonts w:ascii="Times New Roman" w:hAnsi="Times New Roman" w:cs="Times New Roman"/>
          <w:color w:val="000000"/>
          <w:kern w:val="1"/>
          <w:highlight w:val="white"/>
        </w:rPr>
        <w:lastRenderedPageBreak/>
        <w:t>mingled in private society, but kept herself apart, like the sweet bird that sings its solitary notes, shrouded and unseen’ (</w:t>
      </w:r>
      <w:commentRangeStart w:id="47"/>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"scrivcmt://8B3D8092-FDD0-48A3-BDE2-989BB5E84682"</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NEED CITATION</w:t>
      </w:r>
      <w:r w:rsidRPr="009976AB">
        <w:rPr>
          <w:rFonts w:ascii="Times New Roman" w:hAnsi="Times New Roman" w:cs="Times New Roman"/>
          <w:color w:val="000000"/>
          <w:kern w:val="1"/>
          <w:highlight w:val="white"/>
        </w:rPr>
        <w:fldChar w:fldCharType="end"/>
      </w:r>
      <w:commentRangeEnd w:id="47"/>
      <w:r w:rsidRPr="009976AB">
        <w:rPr>
          <w:rFonts w:ascii="Times New Roman" w:hAnsi="Times New Roman" w:cs="Times New Roman"/>
          <w:color w:val="000000"/>
          <w:kern w:val="1"/>
          <w:highlight w:val="white"/>
        </w:rPr>
        <w:commentReference w:id="47"/>
      </w:r>
      <w:r w:rsidRPr="009976AB">
        <w:rPr>
          <w:rFonts w:ascii="Times New Roman" w:hAnsi="Times New Roman" w:cs="Times New Roman"/>
          <w:color w:val="000000"/>
          <w:kern w:val="1"/>
          <w:highlight w:val="white"/>
        </w:rPr>
        <w:t xml:space="preserve">). In fact, so little was known about Radcliffe’s life that only sixty years after her death, Christina Rossetti abandoned a projected biography due to a lack of </w:t>
      </w:r>
      <w:r w:rsidRPr="009976AB">
        <w:rPr>
          <w:rFonts w:ascii="Times New Roman" w:hAnsi="Times New Roman" w:cs="Times New Roman"/>
          <w:color w:val="000000"/>
          <w:kern w:val="1"/>
          <w:highlight w:val="white"/>
        </w:rPr>
        <w:t>material (Rogers 2). Almost all biographical information comes from Thomas Noon Talfourd’s 1826 “Memoir of Radcliffe,” written in close consultation with Ann Radcliffe’s husband William. Radcliffe kept extensive journals, which Talfourd occasionally extrac</w:t>
      </w:r>
      <w:r w:rsidRPr="009976AB">
        <w:rPr>
          <w:rFonts w:ascii="Times New Roman" w:hAnsi="Times New Roman" w:cs="Times New Roman"/>
          <w:color w:val="000000"/>
          <w:kern w:val="1"/>
          <w:highlight w:val="white"/>
        </w:rPr>
        <w:t xml:space="preserve">ts, but her manuscripts were all destroyed shortly after her death, with the exception of forty-two pages of her commonplace book from near the end of her life, and a two-sentence letter to a Miss Williamson (Rogers 2). Deborah Rogers’s 1996 </w:t>
      </w:r>
      <w:r w:rsidRPr="009976AB">
        <w:rPr>
          <w:rFonts w:ascii="Times New Roman" w:hAnsi="Times New Roman" w:cs="Times New Roman"/>
          <w:i/>
          <w:iCs/>
          <w:color w:val="000000"/>
          <w:kern w:val="1"/>
          <w:highlight w:val="white"/>
        </w:rPr>
        <w:t>Ann Radcliffe:</w:t>
      </w:r>
      <w:r w:rsidRPr="009976AB">
        <w:rPr>
          <w:rFonts w:ascii="Times New Roman" w:hAnsi="Times New Roman" w:cs="Times New Roman"/>
          <w:i/>
          <w:iCs/>
          <w:color w:val="000000"/>
          <w:kern w:val="1"/>
          <w:highlight w:val="white"/>
        </w:rPr>
        <w:t xml:space="preserve"> A Bio-Bibliography</w:t>
      </w:r>
      <w:r w:rsidRPr="009976AB">
        <w:rPr>
          <w:rFonts w:ascii="Times New Roman" w:hAnsi="Times New Roman" w:cs="Times New Roman"/>
          <w:color w:val="000000"/>
          <w:kern w:val="1"/>
          <w:highlight w:val="white"/>
        </w:rPr>
        <w:t>, the first to examine the commonplace book, remains the best account of Radcliffe’s life and major works.</w:t>
      </w:r>
    </w:p>
    <w:p w14:paraId="3D1414F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6761BE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 Some simple facts are known. She was born in London on July 9 1763, the only child of Ann Oates Ward and William Ward, a haberda</w:t>
      </w:r>
      <w:r w:rsidRPr="009976AB">
        <w:rPr>
          <w:rFonts w:ascii="Times New Roman" w:hAnsi="Times New Roman" w:cs="Times New Roman"/>
          <w:color w:val="000000"/>
          <w:kern w:val="1"/>
          <w:highlight w:val="white"/>
        </w:rPr>
        <w:t>sher who later managed a china shop. Both of her parents were close to their slightly more illustrious relatives, and encouraged an old-fashioned sense of gentility in their daughter (Rogers 3). Radcliffe was married in 1786 at age 23, to William Radcliffe</w:t>
      </w:r>
      <w:r w:rsidRPr="009976AB">
        <w:rPr>
          <w:rFonts w:ascii="Times New Roman" w:hAnsi="Times New Roman" w:cs="Times New Roman"/>
          <w:color w:val="000000"/>
          <w:kern w:val="1"/>
          <w:highlight w:val="white"/>
        </w:rPr>
        <w:t xml:space="preserve">, “a hardworking Oxford law graduate who became part-editor and owner of </w:t>
      </w:r>
      <w:r w:rsidRPr="009976AB">
        <w:rPr>
          <w:rFonts w:ascii="Times New Roman" w:hAnsi="Times New Roman" w:cs="Times New Roman"/>
          <w:i/>
          <w:iCs/>
          <w:color w:val="000000"/>
          <w:kern w:val="1"/>
          <w:highlight w:val="white"/>
        </w:rPr>
        <w:t>The English Chronicle</w:t>
      </w:r>
      <w:r w:rsidRPr="009976AB">
        <w:rPr>
          <w:rFonts w:ascii="Times New Roman" w:hAnsi="Times New Roman" w:cs="Times New Roman"/>
          <w:color w:val="000000"/>
          <w:kern w:val="1"/>
          <w:highlight w:val="white"/>
        </w:rPr>
        <w:t>” (Facer). Unlike Smith’s and Robinson’s husbands, William Radcliffe appears to have used the household’s funds fairly responsibly, though when Ann Radcliffe’s mo</w:t>
      </w:r>
      <w:r w:rsidRPr="009976AB">
        <w:rPr>
          <w:rFonts w:ascii="Times New Roman" w:hAnsi="Times New Roman" w:cs="Times New Roman"/>
          <w:color w:val="000000"/>
          <w:kern w:val="1"/>
          <w:highlight w:val="white"/>
        </w:rPr>
        <w:t xml:space="preserve">ther died, one stipulation of her will was that Ann’s inheritance not be used to pay any of William’s debts. Certainly, William Radcliffe promoted the image of himself as a nurturing helpmeet to his wife: </w:t>
      </w:r>
      <w:r w:rsidRPr="009976AB">
        <w:rPr>
          <w:rFonts w:ascii="Times New Roman" w:hAnsi="Times New Roman" w:cs="Times New Roman"/>
          <w:color w:val="000000"/>
          <w:kern w:val="1"/>
          <w:highlight w:val="white"/>
        </w:rPr>
        <w:t xml:space="preserve">in </w:t>
      </w:r>
      <w:r w:rsidRPr="009976AB">
        <w:rPr>
          <w:rFonts w:ascii="Times New Roman" w:hAnsi="Times New Roman" w:cs="Times New Roman"/>
          <w:color w:val="000000"/>
          <w:kern w:val="1"/>
          <w:highlight w:val="white"/>
        </w:rPr>
        <w:t>the ‘origin story’ of Ann Radcliffe’s writing wh</w:t>
      </w:r>
      <w:r w:rsidRPr="009976AB">
        <w:rPr>
          <w:rFonts w:ascii="Times New Roman" w:hAnsi="Times New Roman" w:cs="Times New Roman"/>
          <w:color w:val="000000"/>
          <w:kern w:val="1"/>
          <w:highlight w:val="white"/>
        </w:rPr>
        <w:t>ich Talfourd writes based on William’s descriptions</w:t>
      </w:r>
      <w:r w:rsidRPr="009976AB">
        <w:rPr>
          <w:rFonts w:ascii="Times New Roman" w:hAnsi="Times New Roman" w:cs="Times New Roman"/>
          <w:color w:val="000000"/>
          <w:kern w:val="1"/>
          <w:highlight w:val="white"/>
        </w:rPr>
        <w:t xml:space="preserve">, Talfourd </w:t>
      </w:r>
      <w:r w:rsidRPr="009976AB">
        <w:rPr>
          <w:rFonts w:ascii="Times New Roman" w:hAnsi="Times New Roman" w:cs="Times New Roman"/>
          <w:color w:val="000000"/>
          <w:kern w:val="1"/>
          <w:highlight w:val="white"/>
        </w:rPr>
        <w:t xml:space="preserve">credits William with encouraging his wife’s shy talents. Facer says, “He often came home late and in order to occupy her time, Radcliffe began to write, </w:t>
      </w:r>
      <w:r w:rsidRPr="009976AB">
        <w:rPr>
          <w:rFonts w:ascii="Times New Roman" w:hAnsi="Times New Roman" w:cs="Times New Roman"/>
          <w:color w:val="000000"/>
          <w:kern w:val="1"/>
          <w:highlight w:val="white"/>
        </w:rPr>
        <w:lastRenderedPageBreak/>
        <w:t>reading aloud the lines she had written d</w:t>
      </w:r>
      <w:r w:rsidRPr="009976AB">
        <w:rPr>
          <w:rFonts w:ascii="Times New Roman" w:hAnsi="Times New Roman" w:cs="Times New Roman"/>
          <w:color w:val="000000"/>
          <w:kern w:val="1"/>
          <w:highlight w:val="white"/>
        </w:rPr>
        <w:t xml:space="preserve">uring the day on his return” (Facer). Given how many critics emphasize Radcliffe’s obvious responsiveness to reviews — each novel directly altering the aspects most criticized in the previous — her writing seems not to have been </w:t>
      </w:r>
      <w:r w:rsidRPr="009976AB">
        <w:rPr>
          <w:rFonts w:ascii="Times New Roman" w:hAnsi="Times New Roman" w:cs="Times New Roman"/>
          <w:i/>
          <w:iCs/>
          <w:color w:val="000000"/>
          <w:kern w:val="1"/>
          <w:highlight w:val="white"/>
        </w:rPr>
        <w:t>entirely</w:t>
      </w:r>
      <w:r w:rsidRPr="009976AB">
        <w:rPr>
          <w:rFonts w:ascii="Times New Roman" w:hAnsi="Times New Roman" w:cs="Times New Roman"/>
          <w:color w:val="000000"/>
          <w:kern w:val="1"/>
          <w:highlight w:val="white"/>
        </w:rPr>
        <w:t xml:space="preserve"> an idle amusement </w:t>
      </w:r>
      <w:r w:rsidRPr="009976AB">
        <w:rPr>
          <w:rFonts w:ascii="Times New Roman" w:hAnsi="Times New Roman" w:cs="Times New Roman"/>
          <w:color w:val="000000"/>
          <w:kern w:val="1"/>
          <w:highlight w:val="white"/>
        </w:rPr>
        <w:t>to pass long hours. Her six major publications appeared rapidly between 1789 and 1797. In 1798, Radcliffe’s father died, leaving some of his property to Radcliffe, some to her mother, and a small amount to William himself should he outlive his wife (Rogers</w:t>
      </w:r>
      <w:r w:rsidRPr="009976AB">
        <w:rPr>
          <w:rFonts w:ascii="Times New Roman" w:hAnsi="Times New Roman" w:cs="Times New Roman"/>
          <w:color w:val="000000"/>
          <w:kern w:val="1"/>
          <w:highlight w:val="white"/>
        </w:rPr>
        <w:t xml:space="preserve"> 11). In 1800, Radcliffe’s mother died as well, leaving her property to Radcliffe on the condition that nothing be left to William and none of the money be used to pay William’s debts (Rogers 11-12). In 1802, Radcliffe wrote, but did not publish, </w:t>
      </w:r>
      <w:r w:rsidRPr="009976AB">
        <w:rPr>
          <w:rFonts w:ascii="Times New Roman" w:hAnsi="Times New Roman" w:cs="Times New Roman"/>
          <w:i/>
          <w:iCs/>
          <w:color w:val="000000"/>
          <w:kern w:val="1"/>
          <w:highlight w:val="white"/>
        </w:rPr>
        <w:t>Gaston de</w:t>
      </w:r>
      <w:r w:rsidRPr="009976AB">
        <w:rPr>
          <w:rFonts w:ascii="Times New Roman" w:hAnsi="Times New Roman" w:cs="Times New Roman"/>
          <w:i/>
          <w:iCs/>
          <w:color w:val="000000"/>
          <w:kern w:val="1"/>
          <w:highlight w:val="white"/>
        </w:rPr>
        <w:t xml:space="preserve"> Blondville, </w:t>
      </w:r>
      <w:r w:rsidRPr="009976AB">
        <w:rPr>
          <w:rFonts w:ascii="Times New Roman" w:hAnsi="Times New Roman" w:cs="Times New Roman"/>
          <w:color w:val="000000"/>
          <w:kern w:val="1"/>
          <w:highlight w:val="white"/>
        </w:rPr>
        <w:t>her last major work of writing.</w:t>
      </w:r>
    </w:p>
    <w:p w14:paraId="3C195FA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476A73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That Radcliffe lived another twenty-six years after the publication of </w:t>
      </w:r>
      <w:r w:rsidRPr="009976AB">
        <w:rPr>
          <w:rFonts w:ascii="Times New Roman" w:hAnsi="Times New Roman" w:cs="Times New Roman"/>
          <w:i/>
          <w:iCs/>
          <w:color w:val="000000"/>
          <w:kern w:val="1"/>
          <w:highlight w:val="white"/>
        </w:rPr>
        <w:t>The Italian</w:t>
      </w:r>
      <w:r w:rsidRPr="009976AB">
        <w:rPr>
          <w:rFonts w:ascii="Times New Roman" w:hAnsi="Times New Roman" w:cs="Times New Roman"/>
          <w:color w:val="000000"/>
          <w:kern w:val="1"/>
          <w:highlight w:val="white"/>
        </w:rPr>
        <w:t xml:space="preserve"> with no further works is a fact which has apparently demanded explanation since the eighteenth century. “In the total absence o</w:t>
      </w:r>
      <w:r w:rsidRPr="009976AB">
        <w:rPr>
          <w:rFonts w:ascii="Times New Roman" w:hAnsi="Times New Roman" w:cs="Times New Roman"/>
          <w:color w:val="000000"/>
          <w:kern w:val="1"/>
          <w:highlight w:val="white"/>
        </w:rPr>
        <w:t>f documentation, contemporaries were willing to believe, presumably because she was the reserved (female) author of Gothics, that Radcliffe was insane. … So reticent and self-effacing was Radcliffe that she never corrected rumors of her death or madness” (</w:t>
      </w:r>
      <w:r w:rsidRPr="009976AB">
        <w:rPr>
          <w:rFonts w:ascii="Times New Roman" w:hAnsi="Times New Roman" w:cs="Times New Roman"/>
          <w:color w:val="000000"/>
          <w:kern w:val="1"/>
          <w:highlight w:val="white"/>
        </w:rPr>
        <w:t xml:space="preserve">Rogers 13). Her husband was more interested in countering these rumours, and after her death in 1823 publicized a report from her doctor unequivocally stating that she had died of asthma and that her “mind was perfect in its reasoning powers </w:t>
      </w:r>
      <w:commentRangeStart w:id="48"/>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w:instrText>
      </w:r>
      <w:r w:rsidRPr="009976AB">
        <w:rPr>
          <w:rFonts w:ascii="Times New Roman" w:hAnsi="Times New Roman" w:cs="Times New Roman"/>
          <w:color w:val="000000"/>
          <w:kern w:val="1"/>
          <w:highlight w:val="white"/>
        </w:rPr>
        <w:instrText>ivcmt://43FC64BC-216D-4715-BE86-F27FEDC0AFEE"</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(E131 104)” (Rogers 20)</w:t>
      </w:r>
      <w:r w:rsidRPr="009976AB">
        <w:rPr>
          <w:rFonts w:ascii="Times New Roman" w:hAnsi="Times New Roman" w:cs="Times New Roman"/>
          <w:color w:val="000000"/>
          <w:kern w:val="1"/>
          <w:highlight w:val="white"/>
        </w:rPr>
        <w:fldChar w:fldCharType="end"/>
      </w:r>
      <w:commentRangeEnd w:id="48"/>
      <w:r w:rsidRPr="009976AB">
        <w:rPr>
          <w:rFonts w:ascii="Times New Roman" w:hAnsi="Times New Roman" w:cs="Times New Roman"/>
          <w:color w:val="000000"/>
          <w:kern w:val="1"/>
          <w:highlight w:val="white"/>
        </w:rPr>
        <w:commentReference w:id="48"/>
      </w:r>
      <w:r w:rsidRPr="009976AB">
        <w:rPr>
          <w:rFonts w:ascii="Times New Roman" w:hAnsi="Times New Roman" w:cs="Times New Roman"/>
          <w:color w:val="000000"/>
          <w:kern w:val="1"/>
          <w:highlight w:val="white"/>
        </w:rPr>
        <w:t>, suggesting instead that Radcliffe had withdrawn from publication after her inheritance made the increased income no longer important t</w:t>
      </w:r>
      <w:r w:rsidRPr="009976AB">
        <w:rPr>
          <w:rFonts w:ascii="Times New Roman" w:hAnsi="Times New Roman" w:cs="Times New Roman"/>
          <w:color w:val="000000"/>
          <w:kern w:val="1"/>
          <w:highlight w:val="white"/>
        </w:rPr>
        <w:t xml:space="preserve">o maintain the luxuries of her life. Scholars largely accept this financial explanation, and add to it the explanation that Radcliffe had always been a fundamentally shy person who found public criticism of her writing distressing. Although her works were </w:t>
      </w:r>
      <w:r w:rsidRPr="009976AB">
        <w:rPr>
          <w:rFonts w:ascii="Times New Roman" w:hAnsi="Times New Roman" w:cs="Times New Roman"/>
          <w:color w:val="000000"/>
          <w:kern w:val="1"/>
          <w:highlight w:val="white"/>
        </w:rPr>
        <w:t xml:space="preserve">widely praised, they received so much attention that inevitably there were also critiques, and she may </w:t>
      </w:r>
      <w:r w:rsidRPr="009976AB">
        <w:rPr>
          <w:rFonts w:ascii="Times New Roman" w:hAnsi="Times New Roman" w:cs="Times New Roman"/>
          <w:color w:val="000000"/>
          <w:kern w:val="1"/>
          <w:highlight w:val="white"/>
        </w:rPr>
        <w:lastRenderedPageBreak/>
        <w:t>have wanted to remain distant from “the parodies as well as the many inferior imitations of her work” (Rogers 13).</w:t>
      </w:r>
    </w:p>
    <w:p w14:paraId="46F9A8E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2D130B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Radcliffe spent the second half of he</w:t>
      </w:r>
      <w:r w:rsidRPr="009976AB">
        <w:rPr>
          <w:rFonts w:ascii="Times New Roman" w:hAnsi="Times New Roman" w:cs="Times New Roman"/>
          <w:color w:val="000000"/>
          <w:kern w:val="1"/>
          <w:highlight w:val="white"/>
        </w:rPr>
        <w:t>r life enjoying the domestic retirement praised within her novels, sometimes travelling within England with her husband. She died in 1823, evidently as a result of the asthma which had caused recurring problems for the last twelve years of her life (Rogers</w:t>
      </w:r>
      <w:r w:rsidRPr="009976AB">
        <w:rPr>
          <w:rFonts w:ascii="Times New Roman" w:hAnsi="Times New Roman" w:cs="Times New Roman"/>
          <w:color w:val="000000"/>
          <w:kern w:val="1"/>
          <w:highlight w:val="white"/>
        </w:rPr>
        <w:t xml:space="preserve"> 13).</w:t>
      </w:r>
    </w:p>
    <w:p w14:paraId="5E466F9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F33B39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49" w:name="scholarship-3"/>
      <w:bookmarkEnd w:id="49"/>
      <w:r w:rsidRPr="009976AB">
        <w:rPr>
          <w:rFonts w:ascii="Times New Roman" w:hAnsi="Times New Roman" w:cs="Times New Roman"/>
          <w:color w:val="000000"/>
          <w:kern w:val="1"/>
          <w:highlight w:val="white"/>
        </w:rPr>
        <w:t>In</w:t>
      </w:r>
      <w:r w:rsidRPr="009976AB">
        <w:rPr>
          <w:rFonts w:ascii="Times New Roman" w:hAnsi="Times New Roman" w:cs="Times New Roman"/>
          <w:color w:val="000000"/>
          <w:kern w:val="1"/>
          <w:highlight w:val="white"/>
        </w:rPr>
        <w:t xml:space="preserve"> contrast to the brevity of Radcliffe’s bibliography and biography stands the mountain of secondary writing on her works. At her death in 1823, despite the twenty-six years since her last publication, an outpouring of obi</w:t>
      </w:r>
      <w:r w:rsidRPr="009976AB">
        <w:rPr>
          <w:rFonts w:ascii="Times New Roman" w:hAnsi="Times New Roman" w:cs="Times New Roman"/>
          <w:color w:val="000000"/>
          <w:kern w:val="1"/>
          <w:highlight w:val="white"/>
        </w:rPr>
        <w:t>tuaries marked her as an esteemed literary genius. Much of this praise followed the template so famously set out in Walter Scott’s ‘Prefatory Memoir to Mrs Ann Radcliffe’ in the tenth volume of James Ballantyne’s Novelist’s Library series. [</w:t>
      </w:r>
      <w:r w:rsidRPr="009976AB">
        <w:rPr>
          <w:rFonts w:ascii="Times New Roman" w:hAnsi="Times New Roman" w:cs="Times New Roman"/>
          <w:color w:val="000000"/>
          <w:kern w:val="1"/>
          <w:highlight w:val="magenta"/>
        </w:rPr>
        <w:t>EXPLAIN SCOTT’S</w:t>
      </w:r>
      <w:r w:rsidRPr="009976AB">
        <w:rPr>
          <w:rFonts w:ascii="Times New Roman" w:hAnsi="Times New Roman" w:cs="Times New Roman"/>
          <w:color w:val="000000"/>
          <w:kern w:val="1"/>
          <w:highlight w:val="magenta"/>
        </w:rPr>
        <w:t xml:space="preserve"> WHOLE DEAL — “he nonetheless takes care to defend the unquestionable genius of Ann Radcliffe on at least three accounts: her presiding over ‘a separate and distinct species of writing’ (Scott 1824: xx); her ability to sustain her readers’ interest and att</w:t>
      </w:r>
      <w:r w:rsidRPr="009976AB">
        <w:rPr>
          <w:rFonts w:ascii="Times New Roman" w:hAnsi="Times New Roman" w:cs="Times New Roman"/>
          <w:color w:val="000000"/>
          <w:kern w:val="1"/>
          <w:highlight w:val="magenta"/>
        </w:rPr>
        <w:t>ention across three major novels … / … and her exploration of extreme human passions in appropriately southern European settings” (Townshend and Wright 5-6)</w:t>
      </w:r>
      <w:r w:rsidRPr="009976AB">
        <w:rPr>
          <w:rFonts w:ascii="Times New Roman" w:hAnsi="Times New Roman" w:cs="Times New Roman"/>
          <w:color w:val="000000"/>
          <w:kern w:val="1"/>
          <w:highlight w:val="white"/>
        </w:rPr>
        <w:t>]</w:t>
      </w:r>
    </w:p>
    <w:p w14:paraId="0D7EA45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E7385A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0DC498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DFD169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color w:val="000000"/>
          <w:kern w:val="1"/>
          <w:highlight w:val="white"/>
        </w:rPr>
        <w:t xml:space="preserve">In 2014, </w:t>
      </w:r>
      <w:r w:rsidRPr="009976AB">
        <w:rPr>
          <w:rFonts w:ascii="Times New Roman" w:hAnsi="Times New Roman" w:cs="Times New Roman"/>
          <w:i/>
          <w:iCs/>
          <w:color w:val="000000"/>
          <w:kern w:val="1"/>
          <w:highlight w:val="white"/>
        </w:rPr>
        <w:t>Ann Radcliffe, Romanticism and the Gothic</w:t>
      </w:r>
      <w:r w:rsidRPr="009976AB">
        <w:rPr>
          <w:rFonts w:ascii="Times New Roman" w:hAnsi="Times New Roman" w:cs="Times New Roman"/>
          <w:color w:val="000000"/>
          <w:kern w:val="1"/>
          <w:highlight w:val="white"/>
        </w:rPr>
        <w:t xml:space="preserve"> edited by Dale Townshend, Angela Wright comm</w:t>
      </w:r>
      <w:r w:rsidRPr="009976AB">
        <w:rPr>
          <w:rFonts w:ascii="Times New Roman" w:hAnsi="Times New Roman" w:cs="Times New Roman"/>
          <w:color w:val="000000"/>
          <w:kern w:val="1"/>
          <w:highlight w:val="white"/>
        </w:rPr>
        <w:t>emorated 250 years since Radcliffe’s birth. “</w:t>
      </w:r>
      <w:r w:rsidRPr="009976AB">
        <w:rPr>
          <w:rFonts w:ascii="Times New Roman" w:hAnsi="Times New Roman" w:cs="Times New Roman"/>
          <w:color w:val="000000"/>
          <w:highlight w:val="white"/>
        </w:rPr>
        <w:t xml:space="preserve">Once-dominant psychoanalytic and </w:t>
      </w:r>
      <w:r w:rsidRPr="009976AB">
        <w:rPr>
          <w:rFonts w:ascii="Times New Roman" w:hAnsi="Times New Roman" w:cs="Times New Roman"/>
          <w:color w:val="000000"/>
          <w:highlight w:val="white"/>
        </w:rPr>
        <w:lastRenderedPageBreak/>
        <w:t xml:space="preserve">feminist interpretations have given way to critical work drawing on political and religious history, print culture studies, theories of media and remediation, and new formalism” </w:t>
      </w:r>
      <w:r w:rsidRPr="009976AB">
        <w:rPr>
          <w:rFonts w:ascii="Times New Roman" w:hAnsi="Times New Roman" w:cs="Times New Roman"/>
          <w:color w:val="000000"/>
          <w:highlight w:val="white"/>
        </w:rPr>
        <w:t>(Carson 127).</w:t>
      </w:r>
    </w:p>
    <w:p w14:paraId="5159275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644788E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color w:val="000000"/>
          <w:highlight w:val="white"/>
        </w:rPr>
        <w:t xml:space="preserve">[BASICALLY, JUST ASSUME I HAVE PUT A WHOLE LIT REVIEW ON ANN RADCLIFFE HERE: she’s been consistently praised, often in ways that establish the worthlessness of works similar to her; a ‘token’ who justifies the exclusion of women or feminine </w:t>
      </w:r>
      <w:r w:rsidRPr="009976AB">
        <w:rPr>
          <w:rFonts w:ascii="Times New Roman" w:hAnsi="Times New Roman" w:cs="Times New Roman"/>
          <w:color w:val="000000"/>
          <w:highlight w:val="white"/>
        </w:rPr>
        <w:t xml:space="preserve">writing. </w:t>
      </w:r>
      <w:commentRangeStart w:id="50"/>
      <w:r w:rsidRPr="009976AB">
        <w:rPr>
          <w:rFonts w:ascii="Times New Roman" w:hAnsi="Times New Roman" w:cs="Times New Roman"/>
          <w:color w:val="000000"/>
          <w:highlight w:val="white"/>
        </w:rPr>
        <w:fldChar w:fldCharType="begin"/>
      </w:r>
      <w:r w:rsidRPr="009976AB">
        <w:rPr>
          <w:rFonts w:ascii="Times New Roman" w:hAnsi="Times New Roman" w:cs="Times New Roman"/>
          <w:color w:val="000000"/>
          <w:highlight w:val="white"/>
        </w:rPr>
        <w:instrText>HYPERLINK "scrivcmt://9A15EB61-CB47-49D0-A488-B0108E414EF0"</w:instrText>
      </w:r>
      <w:r w:rsidR="006B5FC7" w:rsidRPr="009976AB">
        <w:rPr>
          <w:rFonts w:ascii="Times New Roman" w:hAnsi="Times New Roman" w:cs="Times New Roman"/>
          <w:color w:val="000000"/>
          <w:highlight w:val="white"/>
        </w:rPr>
      </w:r>
      <w:r w:rsidRPr="009976AB">
        <w:rPr>
          <w:rFonts w:ascii="Times New Roman" w:hAnsi="Times New Roman" w:cs="Times New Roman"/>
          <w:color w:val="000000"/>
          <w:highlight w:val="white"/>
        </w:rPr>
        <w:fldChar w:fldCharType="separate"/>
      </w:r>
      <w:r w:rsidRPr="009976AB">
        <w:rPr>
          <w:rFonts w:ascii="Times New Roman" w:hAnsi="Times New Roman" w:cs="Times New Roman"/>
          <w:color w:val="000000"/>
          <w:highlight w:val="white"/>
        </w:rPr>
        <w:t>A valuable and informative contrast to Smith, Robinson, and More.</w:t>
      </w:r>
      <w:r w:rsidRPr="009976AB">
        <w:rPr>
          <w:rFonts w:ascii="Times New Roman" w:hAnsi="Times New Roman" w:cs="Times New Roman"/>
          <w:color w:val="000000"/>
          <w:highlight w:val="white"/>
        </w:rPr>
        <w:fldChar w:fldCharType="end"/>
      </w:r>
      <w:commentRangeEnd w:id="50"/>
      <w:r w:rsidRPr="009976AB">
        <w:rPr>
          <w:rFonts w:ascii="Times New Roman" w:hAnsi="Times New Roman" w:cs="Times New Roman"/>
          <w:color w:val="000000"/>
          <w:highlight w:val="white"/>
        </w:rPr>
        <w:commentReference w:id="50"/>
      </w:r>
      <w:r w:rsidRPr="009976AB">
        <w:rPr>
          <w:rFonts w:ascii="Times New Roman" w:hAnsi="Times New Roman" w:cs="Times New Roman"/>
          <w:color w:val="000000"/>
          <w:highlight w:val="white"/>
        </w:rPr>
        <w:t>]</w:t>
      </w:r>
    </w:p>
    <w:p w14:paraId="275AE9C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65C6EFB9"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4.  </w:t>
      </w:r>
      <w:bookmarkStart w:id="51" w:name="DH"/>
      <w:r w:rsidRPr="009976AB">
        <w:rPr>
          <w:rFonts w:ascii="Georgia" w:hAnsi="Georgia" w:cs="Georgia"/>
          <w:b/>
          <w:bCs/>
          <w:color w:val="000000"/>
          <w:kern w:val="1"/>
          <w:sz w:val="26"/>
          <w:szCs w:val="26"/>
          <w:highlight w:val="white"/>
        </w:rPr>
        <w:t>DH</w:t>
      </w:r>
      <w:bookmarkEnd w:id="51"/>
    </w:p>
    <w:p w14:paraId="1BE77F26"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1B05A0B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52" w:name="my_methods"/>
      <w:r w:rsidRPr="009976AB">
        <w:rPr>
          <w:rFonts w:ascii="Times New Roman" w:hAnsi="Times New Roman" w:cs="Times New Roman"/>
          <w:color w:val="000000"/>
          <w:kern w:val="1"/>
          <w:highlight w:val="white"/>
        </w:rPr>
        <w:t>This</w:t>
      </w:r>
      <w:bookmarkEnd w:id="52"/>
      <w:r w:rsidRPr="009976AB">
        <w:rPr>
          <w:rFonts w:ascii="Times New Roman" w:hAnsi="Times New Roman" w:cs="Times New Roman"/>
          <w:color w:val="000000"/>
          <w:kern w:val="1"/>
          <w:highlight w:val="white"/>
        </w:rPr>
        <w:t xml:space="preserve"> dissertation undertakes computational distant reading. My questions are macroanalytical, and my research proceeds from hypothesis through experiment and results. At every possible point, however, the underlying met</w:t>
      </w:r>
      <w:r w:rsidRPr="009976AB">
        <w:rPr>
          <w:rFonts w:ascii="Times New Roman" w:hAnsi="Times New Roman" w:cs="Times New Roman"/>
          <w:color w:val="000000"/>
          <w:kern w:val="1"/>
          <w:highlight w:val="white"/>
        </w:rPr>
        <w:t>hodology will be made visible, and its assumptions scrutinized. The bibliographic histories of my multiple corpora are explicit objects of inquiry. Much of the code underlying this project I have written myself. Some has been written at my request. In ever</w:t>
      </w:r>
      <w:r w:rsidRPr="009976AB">
        <w:rPr>
          <w:rFonts w:ascii="Times New Roman" w:hAnsi="Times New Roman" w:cs="Times New Roman"/>
          <w:color w:val="000000"/>
          <w:kern w:val="1"/>
          <w:highlight w:val="white"/>
        </w:rPr>
        <w:t>y case where the code is available to me, the program itself appears in Appendix A (“Codebase”), accompanied by a plain-language explanation of how it operates. Where I have used closed-source software, Appendix A contains an explanation of my best guess a</w:t>
      </w:r>
      <w:r w:rsidRPr="009976AB">
        <w:rPr>
          <w:rFonts w:ascii="Times New Roman" w:hAnsi="Times New Roman" w:cs="Times New Roman"/>
          <w:color w:val="000000"/>
          <w:kern w:val="1"/>
          <w:highlight w:val="white"/>
        </w:rPr>
        <w:t>t its underlying process. My exact use of these tools — sufficient for another to replicate my work — is provided in Appendix B (“Methodology”). These details are explicated in full in the appendices in order not to over-burden the body of the dissertation</w:t>
      </w:r>
      <w:r w:rsidRPr="009976AB">
        <w:rPr>
          <w:rFonts w:ascii="Times New Roman" w:hAnsi="Times New Roman" w:cs="Times New Roman"/>
          <w:color w:val="000000"/>
          <w:kern w:val="1"/>
          <w:highlight w:val="white"/>
        </w:rPr>
        <w:t xml:space="preserve">, but they are by no means </w:t>
      </w:r>
      <w:r w:rsidRPr="009976AB">
        <w:rPr>
          <w:rFonts w:ascii="Times New Roman" w:hAnsi="Times New Roman" w:cs="Times New Roman"/>
          <w:i/>
          <w:iCs/>
          <w:color w:val="000000"/>
          <w:kern w:val="1"/>
          <w:highlight w:val="white"/>
        </w:rPr>
        <w:lastRenderedPageBreak/>
        <w:t>confined</w:t>
      </w:r>
      <w:r w:rsidRPr="009976AB">
        <w:rPr>
          <w:rFonts w:ascii="Times New Roman" w:hAnsi="Times New Roman" w:cs="Times New Roman"/>
          <w:color w:val="000000"/>
          <w:kern w:val="1"/>
          <w:highlight w:val="white"/>
        </w:rPr>
        <w:t xml:space="preserve"> to the appendices. Computation is not a “black box” to be consulted for simple answers, but is inextricable from my reasoning and argument.</w:t>
      </w:r>
    </w:p>
    <w:p w14:paraId="41F319A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62C8DC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My attention to the </w:t>
      </w:r>
      <w:r w:rsidRPr="009976AB">
        <w:rPr>
          <w:rFonts w:ascii="Times New Roman" w:hAnsi="Times New Roman" w:cs="Times New Roman"/>
          <w:i/>
          <w:iCs/>
          <w:color w:val="000000"/>
          <w:kern w:val="1"/>
          <w:highlight w:val="white"/>
        </w:rPr>
        <w:t>sources</w:t>
      </w:r>
      <w:r w:rsidRPr="009976AB">
        <w:rPr>
          <w:rFonts w:ascii="Times New Roman" w:hAnsi="Times New Roman" w:cs="Times New Roman"/>
          <w:color w:val="000000"/>
          <w:kern w:val="1"/>
          <w:highlight w:val="white"/>
        </w:rPr>
        <w:t xml:space="preserve"> of digital knowledge creation comes</w:t>
      </w:r>
      <w:r w:rsidRPr="009976AB">
        <w:rPr>
          <w:rFonts w:ascii="Times New Roman" w:hAnsi="Times New Roman" w:cs="Times New Roman"/>
          <w:color w:val="000000"/>
          <w:kern w:val="1"/>
          <w:highlight w:val="white"/>
        </w:rPr>
        <w:t>, in part,</w:t>
      </w:r>
      <w:r w:rsidRPr="009976AB">
        <w:rPr>
          <w:rFonts w:ascii="Times New Roman" w:hAnsi="Times New Roman" w:cs="Times New Roman"/>
          <w:color w:val="000000"/>
          <w:kern w:val="1"/>
          <w:highlight w:val="white"/>
        </w:rPr>
        <w:t xml:space="preserve"> from Johanna Drucker, and her distinction between “data” and “capta.” Drucker, in “Humanities Approaches to Graphical Display,” specifically addresses the digital humanities practice of creating, and then close-reading, data visualizations. She argues tha</w:t>
      </w:r>
      <w:r w:rsidRPr="009976AB">
        <w:rPr>
          <w:rFonts w:ascii="Times New Roman" w:hAnsi="Times New Roman" w:cs="Times New Roman"/>
          <w:color w:val="000000"/>
          <w:kern w:val="1"/>
          <w:highlight w:val="white"/>
        </w:rPr>
        <w:t>t the tools for visual representation which may be effective in the sciences cannot be simply and uncritically transposed to humanistic subject matter. When an experiment is presented as a ‘data visualization,’ she says, “the rendering of statistical infor</w:t>
      </w:r>
      <w:r w:rsidRPr="009976AB">
        <w:rPr>
          <w:rFonts w:ascii="Times New Roman" w:hAnsi="Times New Roman" w:cs="Times New Roman"/>
          <w:color w:val="000000"/>
          <w:kern w:val="1"/>
          <w:highlight w:val="white"/>
        </w:rPr>
        <w:t>mation into graphical form gives it a simplicity and legibility that hides every aspect of the original interpretative framework”</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&lt;citation&gt;&lt;priority&gt;10&lt;/priority&gt;&lt;uuid&gt;37D3CE1A-638C-4F0B-8D1E-A670F97D9D60&lt;/uuid&gt;&lt;publications&gt;&lt;publication&gt;&lt;subtype&gt;400&lt;/subtype&gt;&lt;title&gt;Humanities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(Drucker)</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In fields where the readers of such charts are also frequent creators of charts, and where norms ex</w:t>
      </w:r>
      <w:r w:rsidRPr="009976AB">
        <w:rPr>
          <w:rFonts w:ascii="Times New Roman" w:hAnsi="Times New Roman" w:cs="Times New Roman"/>
          <w:color w:val="000000"/>
          <w:kern w:val="1"/>
          <w:highlight w:val="white"/>
        </w:rPr>
        <w:t>ist to explicitly describe one’s interpretive frameworks in a methodology section, the simplicity and legibility of an individual chart may be a benefit which does not impede complex scrutiny of the information it presents.</w:t>
      </w:r>
      <w:r w:rsidRPr="009976AB">
        <w:rPr>
          <w:rFonts w:ascii="Times New Roman" w:hAnsi="Times New Roman" w:cs="Times New Roman"/>
          <w:color w:val="000000"/>
          <w:kern w:val="1"/>
          <w:highlight w:val="white"/>
          <w:vertAlign w:val="superscript"/>
        </w:rPr>
        <w:footnoteReference w:id="8"/>
      </w:r>
      <w:r w:rsidRPr="009976AB">
        <w:rPr>
          <w:rFonts w:ascii="Times New Roman" w:hAnsi="Times New Roman" w:cs="Times New Roman"/>
          <w:color w:val="000000"/>
          <w:kern w:val="1"/>
          <w:highlight w:val="white"/>
        </w:rPr>
        <w:t xml:space="preserve"> </w:t>
      </w:r>
      <w:bookmarkStart w:id="53" w:name="capta"/>
      <w:r w:rsidRPr="009976AB">
        <w:rPr>
          <w:rFonts w:ascii="Times New Roman" w:hAnsi="Times New Roman" w:cs="Times New Roman"/>
          <w:color w:val="000000"/>
          <w:kern w:val="1"/>
          <w:highlight w:val="white"/>
        </w:rPr>
        <w:t>In</w:t>
      </w:r>
      <w:bookmarkEnd w:id="53"/>
      <w:r w:rsidRPr="009976AB">
        <w:rPr>
          <w:rFonts w:ascii="Times New Roman" w:hAnsi="Times New Roman" w:cs="Times New Roman"/>
          <w:color w:val="000000"/>
          <w:kern w:val="1"/>
          <w:highlight w:val="white"/>
        </w:rPr>
        <w:t xml:space="preserve"> a field like literature, ho</w:t>
      </w:r>
      <w:r w:rsidRPr="009976AB">
        <w:rPr>
          <w:rFonts w:ascii="Times New Roman" w:hAnsi="Times New Roman" w:cs="Times New Roman"/>
          <w:color w:val="000000"/>
          <w:kern w:val="1"/>
          <w:highlight w:val="white"/>
        </w:rPr>
        <w:t xml:space="preserve">wever, the “graphical force” of something like a network graph or even a simple pie chart “conceals what the statistician knows very well — that no ‘data’ preexist their parameterization”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&lt;citation&gt;&lt;priority&gt;11&lt;/priority&gt;&lt;uuid&gt;040D730F-F48C-4747-AF2E-BB633CF20273&lt;/uuid&gt;&lt;publications&gt;&lt;publication&gt;&lt;subtype&gt;400&lt;/subtype&gt;&lt;title&gt;Humanities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(Drucker)</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Drucker problematizes the term “data,” th</w:t>
      </w:r>
      <w:r w:rsidRPr="009976AB">
        <w:rPr>
          <w:rFonts w:ascii="Times New Roman" w:hAnsi="Times New Roman" w:cs="Times New Roman"/>
          <w:color w:val="000000"/>
          <w:kern w:val="1"/>
          <w:highlight w:val="white"/>
        </w:rPr>
        <w:t xml:space="preserve">e etymology of which presents it as a “given” which is stable and independent of observation. She proposes that humanities visualizations embrace, instead, the framework of “capta,” that which is “‘taken’ actively”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&lt;citation&gt;&lt;priority&gt;12&lt;/priority&gt;&lt;uuid&gt;DA1351D7-0519-46BB-BC00-264B8195F500&lt;/uuid&gt;&lt;publications&gt;&lt;publication&gt;&lt;subtype&gt;400&lt;/subtype&gt;&lt;title&gt;Humanities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(Drucker)</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“fundamentally</w:t>
      </w:r>
      <w:r w:rsidRPr="009976AB">
        <w:rPr>
          <w:rFonts w:ascii="Times New Roman" w:hAnsi="Times New Roman" w:cs="Times New Roman"/>
          <w:color w:val="000000"/>
          <w:kern w:val="1"/>
          <w:highlight w:val="white"/>
        </w:rPr>
        <w:t xml:space="preserve"> codependent, constituted relationally, between observer and observed phenomena”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&lt;citation&gt;&lt;priority&gt;13&lt;/priority&gt;&lt;uuid&gt;B70BB4DA-ABB5-44E6-8B35-11CA61C3E4E5&lt;/uuid&gt;&lt;publications&gt;&lt;publication&gt;&lt;subtype&gt;400&lt;/subtype&gt;&lt;title&gt;Humanities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(Drucker)</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Drucker’s assessment shapes my own prioritization of qualitative and reflective computational research. The term “capta” itself has not seen uptake</w:t>
      </w:r>
      <w:r w:rsidRPr="009976AB">
        <w:rPr>
          <w:rFonts w:ascii="Times New Roman" w:hAnsi="Times New Roman" w:cs="Times New Roman"/>
          <w:color w:val="000000"/>
          <w:kern w:val="1"/>
          <w:highlight w:val="white"/>
        </w:rPr>
        <w:t xml:space="preserve"> in </w:t>
      </w:r>
      <w:r w:rsidRPr="009976AB">
        <w:rPr>
          <w:rFonts w:ascii="Times New Roman" w:hAnsi="Times New Roman" w:cs="Times New Roman"/>
          <w:color w:val="000000"/>
          <w:kern w:val="1"/>
          <w:highlight w:val="white"/>
        </w:rPr>
        <w:lastRenderedPageBreak/>
        <w:t>subsequent digital humanities scholarship, even in cases where scholars explicitly take Drucker’s warnings to heart. Accordingly, for clarity, this dissertation will continue to use the more usual term “data” to refer to the information gathered for an</w:t>
      </w:r>
      <w:r w:rsidRPr="009976AB">
        <w:rPr>
          <w:rFonts w:ascii="Times New Roman" w:hAnsi="Times New Roman" w:cs="Times New Roman"/>
          <w:color w:val="000000"/>
          <w:kern w:val="1"/>
          <w:highlight w:val="white"/>
        </w:rPr>
        <w:t xml:space="preserve">alysis here. However, as I integrate and compare a wide variety of data from many disparate sources, a preliminary task of my analysis is always to determine, as precisely as possible, how the information was captured and quantified. </w:t>
      </w:r>
    </w:p>
    <w:p w14:paraId="1647471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77FCBC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Additionally, all of</w:t>
      </w:r>
      <w:r w:rsidRPr="009976AB">
        <w:rPr>
          <w:rFonts w:ascii="Times New Roman" w:hAnsi="Times New Roman" w:cs="Times New Roman"/>
          <w:color w:val="000000"/>
          <w:kern w:val="1"/>
          <w:highlight w:val="white"/>
        </w:rPr>
        <w:t xml:space="preserve"> the figures presented in this dissertation are of my own design. My design praxis is informed by the work of Edward Tufte and Alberto Cairo, both of whom provide practical design advice in service of demystifying the visual rhetoric by which graphs presen</w:t>
      </w:r>
      <w:r w:rsidRPr="009976AB">
        <w:rPr>
          <w:rFonts w:ascii="Times New Roman" w:hAnsi="Times New Roman" w:cs="Times New Roman"/>
          <w:color w:val="000000"/>
          <w:kern w:val="1"/>
          <w:highlight w:val="white"/>
        </w:rPr>
        <w:t>t their arguments.</w:t>
      </w:r>
      <w:r w:rsidRPr="009976AB">
        <w:rPr>
          <w:rFonts w:ascii="Times New Roman" w:hAnsi="Times New Roman" w:cs="Times New Roman"/>
          <w:color w:val="000000"/>
          <w:kern w:val="1"/>
          <w:highlight w:val="white"/>
          <w:vertAlign w:val="superscript"/>
        </w:rPr>
        <w:footnoteReference w:id="9"/>
      </w:r>
      <w:r w:rsidRPr="009976AB">
        <w:rPr>
          <w:rFonts w:ascii="Times New Roman" w:hAnsi="Times New Roman" w:cs="Times New Roman"/>
          <w:color w:val="000000"/>
          <w:kern w:val="1"/>
          <w:highlight w:val="white"/>
        </w:rPr>
        <w:t xml:space="preserve"> Neither Tufte nor Cairo is a scholar of media studies; rather, they are professional practitioners of ‘data visualization’ who reflect critically on the assumptions of their work. Tufte’s work primar</w:t>
      </w:r>
      <w:r w:rsidRPr="009976AB">
        <w:rPr>
          <w:rFonts w:ascii="Times New Roman" w:hAnsi="Times New Roman" w:cs="Times New Roman"/>
          <w:color w:val="000000"/>
          <w:kern w:val="1"/>
          <w:highlight w:val="white"/>
        </w:rPr>
        <w:t>ily strives to correct badly-designed data visualizations, and the dangerous decisions that bad design can lead people to. His most famous example is an analysis of the engineers’ report at NASA which led to the ill-fated launch of the Challenger space shu</w:t>
      </w:r>
      <w:r w:rsidRPr="009976AB">
        <w:rPr>
          <w:rFonts w:ascii="Times New Roman" w:hAnsi="Times New Roman" w:cs="Times New Roman"/>
          <w:color w:val="000000"/>
          <w:kern w:val="1"/>
          <w:highlight w:val="white"/>
        </w:rPr>
        <w:t>ttle in 1986: as his extensive visual analysis argues, the engineers (untrained in graphic design) unintentionally obfuscated crucial information about the day’s launch conditions. The poorly-designed graphics these engineers produced made the launch appea</w:t>
      </w:r>
      <w:r w:rsidRPr="009976AB">
        <w:rPr>
          <w:rFonts w:ascii="Times New Roman" w:hAnsi="Times New Roman" w:cs="Times New Roman"/>
          <w:color w:val="000000"/>
          <w:kern w:val="1"/>
          <w:highlight w:val="white"/>
        </w:rPr>
        <w:t>r low risk to their superiors; despite the engineers’ strong warnings, their verbal argument was disregarded in favor of their accidental graphical argument. As Tufte demonstrates, a few simple alterations of their graphic design would have made it obvious</w:t>
      </w:r>
      <w:r w:rsidRPr="009976AB">
        <w:rPr>
          <w:rFonts w:ascii="Times New Roman" w:hAnsi="Times New Roman" w:cs="Times New Roman"/>
          <w:color w:val="000000"/>
          <w:kern w:val="1"/>
          <w:highlight w:val="white"/>
        </w:rPr>
        <w:t xml:space="preserve"> that the day’s unprecedentedly low weather was extremely </w:t>
      </w:r>
      <w:r w:rsidRPr="009976AB">
        <w:rPr>
          <w:rFonts w:ascii="Times New Roman" w:hAnsi="Times New Roman" w:cs="Times New Roman"/>
          <w:color w:val="000000"/>
          <w:kern w:val="1"/>
          <w:highlight w:val="white"/>
        </w:rPr>
        <w:lastRenderedPageBreak/>
        <w:t xml:space="preserve">dangerous, and potentially averted disaster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&lt;citation&gt;&lt;priority&gt;14&lt;/priority&gt;&lt;uuid&gt;DC6CB11E-16FE-4445-AECB-1C9428508168&lt;/uuid&gt;&lt;publications&gt;&lt;publication&gt;&lt;subtype&gt;1&lt;/subtype&gt;&lt;publisher&gt;Graphics Press&lt;/publisher&gt;&lt;title&gt;The Visual Display of Quantitative Information&lt;/title&gt;&lt;url&gt;http://scholar.google.comjavascript:void(0)&lt;/url&gt;&lt;publication_date&gt;99200100001200000000200000&lt;/publication_date&gt;&lt;uuid&gt;584A8341-3484-4360-BB2B-CAEE3FC7AED1&lt;/uuid&gt;&lt;version&gt;2nd&lt;/version&gt;&lt;type&gt;0&lt;/type&gt;&lt;citekey&gt;Tufte:2001vw&lt;/citekey&gt;&lt;authors&gt;&lt;author&gt;&lt;lastName&gt;Tufte&lt;/lastName&gt;&lt;firstName&gt;E&lt;/firstName&gt;&lt;middleNames&gt;R&lt;/middleNames&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(Tufte)</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vertAlign w:val="superscript"/>
        </w:rPr>
        <w:footnoteReference w:id="10"/>
      </w:r>
      <w:r w:rsidRPr="009976AB">
        <w:rPr>
          <w:rFonts w:ascii="Times New Roman" w:hAnsi="Times New Roman" w:cs="Times New Roman"/>
          <w:color w:val="000000"/>
          <w:kern w:val="1"/>
          <w:highlight w:val="white"/>
        </w:rPr>
        <w:t xml:space="preserve"> Tufte’s six principles of design</w:t>
      </w:r>
      <w:r w:rsidRPr="009976AB">
        <w:rPr>
          <w:rFonts w:ascii="Times New Roman" w:hAnsi="Times New Roman" w:cs="Times New Roman"/>
          <w:color w:val="000000"/>
          <w:kern w:val="1"/>
          <w:highlight w:val="white"/>
          <w:vertAlign w:val="superscript"/>
        </w:rPr>
        <w:footnoteReference w:id="11"/>
      </w:r>
      <w:r w:rsidRPr="009976AB">
        <w:rPr>
          <w:rFonts w:ascii="Times New Roman" w:hAnsi="Times New Roman" w:cs="Times New Roman"/>
          <w:color w:val="000000"/>
          <w:kern w:val="1"/>
          <w:highlight w:val="white"/>
        </w:rPr>
        <w:t xml:space="preserve"> </w:t>
      </w:r>
      <w:bookmarkStart w:id="54" w:name="data_viz"/>
      <w:r w:rsidRPr="009976AB">
        <w:rPr>
          <w:rFonts w:ascii="Times New Roman" w:hAnsi="Times New Roman" w:cs="Times New Roman"/>
          <w:color w:val="000000"/>
          <w:kern w:val="1"/>
          <w:highlight w:val="white"/>
        </w:rPr>
        <w:t>primarily</w:t>
      </w:r>
      <w:bookmarkEnd w:id="54"/>
      <w:r w:rsidRPr="009976AB">
        <w:rPr>
          <w:rFonts w:ascii="Times New Roman" w:hAnsi="Times New Roman" w:cs="Times New Roman"/>
          <w:color w:val="000000"/>
          <w:kern w:val="1"/>
          <w:highlight w:val="white"/>
        </w:rPr>
        <w:t xml:space="preserve"> seek to guide undertrained designers away from misleading themselves. Cairo, following on Tufte’s work from the perspective of an active journalist, more often turns his attention to successful designs which mislead their audiences in</w:t>
      </w:r>
      <w:r w:rsidRPr="009976AB">
        <w:rPr>
          <w:rFonts w:ascii="Times New Roman" w:hAnsi="Times New Roman" w:cs="Times New Roman"/>
          <w:color w:val="000000"/>
          <w:kern w:val="1"/>
          <w:highlight w:val="white"/>
        </w:rPr>
        <w:t xml:space="preserve">tentionally. His forthcoming book, </w:t>
      </w:r>
      <w:r w:rsidRPr="009976AB">
        <w:rPr>
          <w:rFonts w:ascii="Times New Roman" w:hAnsi="Times New Roman" w:cs="Times New Roman"/>
          <w:i/>
          <w:iCs/>
          <w:color w:val="000000"/>
          <w:kern w:val="1"/>
          <w:highlight w:val="white"/>
        </w:rPr>
        <w:t>How Charts Lie</w:t>
      </w:r>
      <w:r w:rsidRPr="009976AB">
        <w:rPr>
          <w:rFonts w:ascii="Times New Roman" w:hAnsi="Times New Roman" w:cs="Times New Roman"/>
          <w:color w:val="000000"/>
          <w:kern w:val="1"/>
          <w:highlight w:val="white"/>
        </w:rPr>
        <w:t xml:space="preserve">, addresses the readers of infographics with insights into visual literacy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&lt;citation&gt;&lt;priority&gt;15&lt;/priority&gt;&lt;uuid&gt;9AC394A4-FBB5-4B30-BC1E-DF3B36D743B4&lt;/uuid&gt;&lt;publications&gt;&lt;publication&gt;&lt;subtype&gt;0&lt;/subtype&gt;&lt;title&gt;How Charts Lie&lt;/title&gt;&lt;publication_date&gt;99201900001200000000200000&lt;/publication_date&gt;&lt;uuid&gt;8A4224B2-E32B-42BD-B610-177B8D91F89F&lt;/uuid&gt;&lt;type&gt;0&lt;/type&gt;&lt;authors&gt;&lt;author&gt;&lt;lastName&gt;Cairo&lt;/lastName&gt;&lt;firstName&gt;Alberto&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(Cairo)</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xml:space="preserve">. His preceding book, </w:t>
      </w:r>
      <w:r w:rsidRPr="009976AB">
        <w:rPr>
          <w:rFonts w:ascii="Times New Roman" w:hAnsi="Times New Roman" w:cs="Times New Roman"/>
          <w:i/>
          <w:iCs/>
          <w:color w:val="000000"/>
          <w:kern w:val="1"/>
          <w:highlight w:val="white"/>
        </w:rPr>
        <w:t>The Truthful Art</w:t>
      </w:r>
      <w:r w:rsidRPr="009976AB">
        <w:rPr>
          <w:rFonts w:ascii="Times New Roman" w:hAnsi="Times New Roman" w:cs="Times New Roman"/>
          <w:color w:val="000000"/>
          <w:kern w:val="1"/>
          <w:highlight w:val="white"/>
        </w:rPr>
        <w:t>, addresses the creators of good-faith infographics with insights into vi</w:t>
      </w:r>
      <w:r w:rsidRPr="009976AB">
        <w:rPr>
          <w:rFonts w:ascii="Times New Roman" w:hAnsi="Times New Roman" w:cs="Times New Roman"/>
          <w:color w:val="000000"/>
          <w:kern w:val="1"/>
          <w:highlight w:val="white"/>
        </w:rPr>
        <w:t xml:space="preserve">sual manipulation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&lt;citation&gt;&lt;priority&gt;16&lt;/priority&gt;&lt;uuid&gt;F766719E-73D8-495B-97DB-F133C9E76BA2&lt;/uuid&gt;&lt;publications&gt;&lt;publication&gt;&lt;subtype&gt;1&lt;/subtype&gt;&lt;place&gt;San Francisco&lt;/place&gt;&lt;publisher&gt;New Riders&lt;/publisher&gt;&lt;title&gt;The truthful art: Data, charts, and maps for communication&lt;/title&gt;&lt;url&gt;https://books.google.com/books?hl=en&amp;amp;lr=&amp;amp;id=8dKKCwAAQBAJ&amp;amp;oi=fnd&amp;amp;pg=PT17&amp;amp;dq=The+truthful+art+data+charts+and+maps+for+communication&amp;amp;ots=8S-rQK4IHJ&amp;amp;sig=koN3fhRtF6M2Mqig5WPQPjgIqOw&lt;/url&gt;&lt;publication_date&gt;99201600001200000000200000&lt;/publication_date&gt;&lt;uuid&gt;AAB72F63-AB83-45AE-9F3A-B11D8F371A39&lt;/uuid&gt;&lt;type&gt;0&lt;/type&gt;&lt;citekey&gt;Cairo:2016uv&lt;/citekey&gt;&lt;authors&gt;&lt;author&gt;&lt;lastName&gt;Cairo&lt;/lastName&gt;&lt;firstName&gt;Alberto&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(Cairo)</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Cairo draws a distinction between “data visualization” and “infographics”: “an infographic tells the stories that its designer wants to explain, but a data visualization lets people build their own insights based on t</w:t>
      </w:r>
      <w:r w:rsidRPr="009976AB">
        <w:rPr>
          <w:rFonts w:ascii="Times New Roman" w:hAnsi="Times New Roman" w:cs="Times New Roman"/>
          <w:color w:val="000000"/>
          <w:kern w:val="1"/>
          <w:highlight w:val="white"/>
        </w:rPr>
        <w:t xml:space="preserve">he evidence provided,” summarized more succinctly as “infographics to explain, data visualizations to explore”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&lt;citation&gt;&lt;priority&gt;17&lt;/priority&gt;&lt;uuid&gt;1B483F8E-6FE4-4B94-A56F-1C6CF69A1301&lt;/uuid&gt;&lt;publications&gt;&lt;publication&gt;&lt;subtype&gt;403&lt;/subtype&gt;&lt;title&gt;Infographics to explain, data visualizations to explore&lt;/title&gt;&lt;publication_date&gt;99201403161200000000222000&lt;/publication_date&gt;&lt;uuid&gt;26B1B365-3254-4B0C-A949-3FA7337A580C&lt;/uuid&gt;&lt;type&gt;400&lt;/type&gt;&lt;accepted_date&gt;99201902281200000000222000&lt;/accepted_date&gt;&lt;citekey&gt;Cairo:2014tl&lt;/citekey&gt;&lt;startpage&gt;1&lt;/startpage&gt;&lt;endpage&gt;3&lt;/endpage&gt;&lt;bundle&gt;&lt;publication&gt;&lt;title&gt;The Functional Art Alberto Cairos Weblog on Visualization, Infographics, and Data Journalism&lt;/title&gt;&lt;uuid&gt;F0A118CE-00FB-4197-B23B-087B71ECBBD7&lt;/uuid&gt;&lt;subtype&gt;-300&lt;/subtype&gt;&lt;type&gt;-300&lt;/type&gt;&lt;/publication&gt;&lt;/bundle&gt;&lt;authors&gt;&lt;author&gt;&lt;lastName&gt;Cairo&lt;/lastName&gt;&lt;firstName&gt;Alberto&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(Cairo)</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Using this terminology, my argument will proceed with infographics in the body of the dissertation as curated figures to sup</w:t>
      </w:r>
      <w:r w:rsidRPr="009976AB">
        <w:rPr>
          <w:rFonts w:ascii="Times New Roman" w:hAnsi="Times New Roman" w:cs="Times New Roman"/>
          <w:color w:val="000000"/>
          <w:kern w:val="1"/>
          <w:highlight w:val="white"/>
        </w:rPr>
        <w:t>port my argument, with fuller data visualizations available in Appendix C (“Data”) to allow further exploration. Following in both Tufte and Cairo’s footsteps, I conceive of the figures throughout this dissertation as rhetorical devices. In service of argu</w:t>
      </w:r>
      <w:r w:rsidRPr="009976AB">
        <w:rPr>
          <w:rFonts w:ascii="Times New Roman" w:hAnsi="Times New Roman" w:cs="Times New Roman"/>
          <w:color w:val="000000"/>
          <w:kern w:val="1"/>
          <w:highlight w:val="white"/>
        </w:rPr>
        <w:t xml:space="preserve">ing honestly, therefore, my designs — in the body of the dissertation and in Appendix C — are accompanied by footnoted explanations of my design rationale. </w:t>
      </w:r>
    </w:p>
    <w:p w14:paraId="0CB9332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7EC89A1"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55" w:name="fruitful_models"/>
      <w:r w:rsidRPr="009976AB">
        <w:rPr>
          <w:rFonts w:ascii="Times New Roman" w:hAnsi="Times New Roman" w:cs="Times New Roman"/>
          <w:color w:val="000000"/>
          <w:kern w:val="1"/>
          <w:highlight w:val="white"/>
        </w:rPr>
        <w:lastRenderedPageBreak/>
        <w:t>This</w:t>
      </w:r>
      <w:bookmarkEnd w:id="55"/>
      <w:r w:rsidRPr="009976AB">
        <w:rPr>
          <w:rFonts w:ascii="Times New Roman" w:hAnsi="Times New Roman" w:cs="Times New Roman"/>
          <w:color w:val="000000"/>
          <w:kern w:val="1"/>
          <w:highlight w:val="white"/>
        </w:rPr>
        <w:t xml:space="preserve"> dissertation understands archives, bibliographies, anthologies,</w:t>
      </w:r>
      <w:r w:rsidRPr="009976AB">
        <w:rPr>
          <w:rFonts w:ascii="Times New Roman" w:hAnsi="Times New Roman" w:cs="Times New Roman"/>
          <w:color w:val="000000"/>
          <w:kern w:val="1"/>
          <w:highlight w:val="white"/>
        </w:rPr>
        <w:t xml:space="preserve"> and corpora to all be, variously, </w:t>
      </w:r>
      <w:r w:rsidRPr="009976AB">
        <w:rPr>
          <w:rFonts w:ascii="Times New Roman" w:hAnsi="Times New Roman" w:cs="Times New Roman"/>
          <w:i/>
          <w:iCs/>
          <w:color w:val="000000"/>
          <w:kern w:val="1"/>
          <w:highlight w:val="white"/>
        </w:rPr>
        <w:t>models</w:t>
      </w:r>
      <w:r w:rsidRPr="009976AB">
        <w:rPr>
          <w:rFonts w:ascii="Times New Roman" w:hAnsi="Times New Roman" w:cs="Times New Roman"/>
          <w:color w:val="000000"/>
          <w:kern w:val="1"/>
          <w:highlight w:val="white"/>
        </w:rPr>
        <w:t xml:space="preserve"> of an imagined object of study. In the language of social science, these models might be described as ‘samples,’ which are intended to permit discoveries about an underlying ‘population’ by being ‘representative’ o</w:t>
      </w:r>
      <w:r w:rsidRPr="009976AB">
        <w:rPr>
          <w:rFonts w:ascii="Times New Roman" w:hAnsi="Times New Roman" w:cs="Times New Roman"/>
          <w:color w:val="000000"/>
          <w:kern w:val="1"/>
          <w:highlight w:val="white"/>
        </w:rPr>
        <w:t xml:space="preserve">f that population’s features. Only the language and not the methods of social science need to be imported here, since it has long been ordinary practice in literary studies to select and examine representative texts for insights about larger </w:t>
      </w:r>
      <w:commentRangeStart w:id="56"/>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w:instrText>
      </w:r>
      <w:r w:rsidRPr="009976AB">
        <w:rPr>
          <w:rFonts w:ascii="Times New Roman" w:hAnsi="Times New Roman" w:cs="Times New Roman"/>
          <w:color w:val="000000"/>
          <w:kern w:val="1"/>
          <w:highlight w:val="white"/>
        </w:rPr>
        <w:instrText>ivcmt://15F5F4D7-F7E8-4B16-8B51-AF4E02B99403"</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movements</w:t>
      </w:r>
      <w:r w:rsidRPr="009976AB">
        <w:rPr>
          <w:rFonts w:ascii="Times New Roman" w:hAnsi="Times New Roman" w:cs="Times New Roman"/>
          <w:color w:val="000000"/>
          <w:kern w:val="1"/>
          <w:highlight w:val="white"/>
        </w:rPr>
        <w:fldChar w:fldCharType="end"/>
      </w:r>
      <w:commentRangeEnd w:id="56"/>
      <w:r w:rsidRPr="009976AB">
        <w:rPr>
          <w:rFonts w:ascii="Times New Roman" w:hAnsi="Times New Roman" w:cs="Times New Roman"/>
          <w:color w:val="000000"/>
          <w:kern w:val="1"/>
          <w:highlight w:val="white"/>
        </w:rPr>
        <w:commentReference w:id="56"/>
      </w:r>
      <w:r w:rsidRPr="009976AB">
        <w:rPr>
          <w:rFonts w:ascii="Times New Roman" w:hAnsi="Times New Roman" w:cs="Times New Roman"/>
          <w:color w:val="000000"/>
          <w:kern w:val="1"/>
          <w:highlight w:val="white"/>
        </w:rPr>
        <w:t xml:space="preserve">. A work like Ann Tracy’s bibliography </w:t>
      </w:r>
      <w:r w:rsidRPr="009976AB">
        <w:rPr>
          <w:rFonts w:ascii="Times New Roman" w:hAnsi="Times New Roman" w:cs="Times New Roman"/>
          <w:i/>
          <w:iCs/>
          <w:color w:val="000000"/>
          <w:kern w:val="1"/>
          <w:highlight w:val="white"/>
        </w:rPr>
        <w:t>The Gothic Novel 1790-1830</w:t>
      </w:r>
      <w:r w:rsidRPr="009976AB">
        <w:rPr>
          <w:rFonts w:ascii="Times New Roman" w:hAnsi="Times New Roman" w:cs="Times New Roman"/>
          <w:color w:val="000000"/>
          <w:kern w:val="1"/>
          <w:highlight w:val="white"/>
        </w:rPr>
        <w:t>, for example, clearly names the population of works which are of interest to her: all</w:t>
      </w:r>
      <w:r w:rsidRPr="009976AB">
        <w:rPr>
          <w:rFonts w:ascii="Times New Roman" w:hAnsi="Times New Roman" w:cs="Times New Roman"/>
          <w:color w:val="000000"/>
          <w:kern w:val="1"/>
          <w:highlight w:val="white"/>
        </w:rPr>
        <w:t xml:space="preserve"> Gothic novels published between 1790 and 1830. But in providing detailed information on 208 texts — mostly Gothic, mostly novels, mostly between 1790 and 1830 — Tracy obviously does not claim to have presented all that might belong within this population.</w:t>
      </w:r>
      <w:r w:rsidRPr="009976AB">
        <w:rPr>
          <w:rFonts w:ascii="Times New Roman" w:hAnsi="Times New Roman" w:cs="Times New Roman"/>
          <w:color w:val="000000"/>
          <w:kern w:val="1"/>
          <w:highlight w:val="white"/>
        </w:rPr>
        <w:t xml:space="preserve"> Instead, her book operates as a model of the underlying population, which can be queried for further insight into ‘the Gothic novel, 1790-1830’ only so long as one keeps the limits of the model in mind. Indeed, by presenting plot summaries and bibliograph</w:t>
      </w:r>
      <w:r w:rsidRPr="009976AB">
        <w:rPr>
          <w:rFonts w:ascii="Times New Roman" w:hAnsi="Times New Roman" w:cs="Times New Roman"/>
          <w:color w:val="000000"/>
          <w:kern w:val="1"/>
          <w:highlight w:val="white"/>
        </w:rPr>
        <w:t>ic data, rather than reproducing the novels in full, Tracy provides a model of a model. Importantly, a model is a tool for thinking, and not necessarily a truth-claim in itself: creating a model is a way of saying, ‘it might be helpful to think of X as Y,’</w:t>
      </w:r>
      <w:r w:rsidRPr="009976AB">
        <w:rPr>
          <w:rFonts w:ascii="Times New Roman" w:hAnsi="Times New Roman" w:cs="Times New Roman"/>
          <w:color w:val="000000"/>
          <w:kern w:val="1"/>
          <w:highlight w:val="white"/>
        </w:rPr>
        <w:t xml:space="preserve"> not an assertion that X is equivalent to Y. Willard </w:t>
      </w:r>
      <w:commentRangeStart w:id="57"/>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"scrivcmt://CCF03F1E-2441-4838-8310-8A197DA94FE0"</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McCarty</w:t>
      </w:r>
      <w:r w:rsidRPr="009976AB">
        <w:rPr>
          <w:rFonts w:ascii="Times New Roman" w:hAnsi="Times New Roman" w:cs="Times New Roman"/>
          <w:color w:val="000000"/>
          <w:kern w:val="1"/>
          <w:highlight w:val="white"/>
        </w:rPr>
        <w:fldChar w:fldCharType="end"/>
      </w:r>
      <w:commentRangeEnd w:id="57"/>
      <w:r w:rsidRPr="009976AB">
        <w:rPr>
          <w:rFonts w:ascii="Times New Roman" w:hAnsi="Times New Roman" w:cs="Times New Roman"/>
          <w:color w:val="000000"/>
          <w:kern w:val="1"/>
          <w:highlight w:val="white"/>
        </w:rPr>
        <w:commentReference w:id="57"/>
      </w:r>
      <w:r w:rsidRPr="009976AB">
        <w:rPr>
          <w:rFonts w:ascii="Times New Roman" w:hAnsi="Times New Roman" w:cs="Times New Roman"/>
          <w:color w:val="000000"/>
          <w:kern w:val="1"/>
          <w:highlight w:val="white"/>
        </w:rPr>
        <w:t xml:space="preserve"> articulates this important feature of models by stressing that a mode</w:t>
      </w:r>
      <w:r w:rsidRPr="009976AB">
        <w:rPr>
          <w:rFonts w:ascii="Times New Roman" w:hAnsi="Times New Roman" w:cs="Times New Roman"/>
          <w:color w:val="000000"/>
          <w:kern w:val="1"/>
          <w:highlight w:val="white"/>
        </w:rPr>
        <w:t xml:space="preserve">l’s value is determined not by its exact correspondence with the object it models — if it were possible to fully examine the underlying object, then no model would be necessary — but by the </w:t>
      </w:r>
      <w:r w:rsidRPr="009976AB">
        <w:rPr>
          <w:rFonts w:ascii="Times New Roman" w:hAnsi="Times New Roman" w:cs="Times New Roman"/>
          <w:i/>
          <w:iCs/>
          <w:color w:val="000000"/>
          <w:kern w:val="1"/>
          <w:highlight w:val="white"/>
        </w:rPr>
        <w:t>fruitfulness</w:t>
      </w:r>
      <w:r w:rsidRPr="009976AB">
        <w:rPr>
          <w:rFonts w:ascii="Times New Roman" w:hAnsi="Times New Roman" w:cs="Times New Roman"/>
          <w:color w:val="000000"/>
          <w:kern w:val="1"/>
          <w:highlight w:val="white"/>
        </w:rPr>
        <w:t xml:space="preserve"> of its simplifications. Even a deeply incorrect model</w:t>
      </w:r>
      <w:r w:rsidRPr="009976AB">
        <w:rPr>
          <w:rFonts w:ascii="Times New Roman" w:hAnsi="Times New Roman" w:cs="Times New Roman"/>
          <w:color w:val="000000"/>
          <w:kern w:val="1"/>
          <w:highlight w:val="white"/>
        </w:rPr>
        <w:t xml:space="preserve"> can be fruitful if its divergence from observed phenomena rules out an incorrect theory. As I examine the many existing models of ‘English literature, 1789-1799,’ and create several more of my own, I articulate the underlying assumptions of each model, an</w:t>
      </w:r>
      <w:r w:rsidRPr="009976AB">
        <w:rPr>
          <w:rFonts w:ascii="Times New Roman" w:hAnsi="Times New Roman" w:cs="Times New Roman"/>
          <w:color w:val="000000"/>
          <w:kern w:val="1"/>
          <w:highlight w:val="white"/>
        </w:rPr>
        <w:t>d assess the fruitfulness of the results.</w:t>
      </w:r>
    </w:p>
    <w:p w14:paraId="0868C83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6D6DBCC"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5.  </w:t>
      </w:r>
      <w:bookmarkStart w:id="58" w:name="theory"/>
      <w:r w:rsidRPr="009976AB">
        <w:rPr>
          <w:rFonts w:ascii="Georgia" w:hAnsi="Georgia" w:cs="Georgia"/>
          <w:b/>
          <w:bCs/>
          <w:color w:val="000000"/>
          <w:kern w:val="1"/>
          <w:sz w:val="26"/>
          <w:szCs w:val="26"/>
          <w:highlight w:val="white"/>
        </w:rPr>
        <w:t>theory</w:t>
      </w:r>
      <w:bookmarkEnd w:id="58"/>
    </w:p>
    <w:p w14:paraId="6BBB02D0"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0067E06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59" w:name="reparative_reading"/>
      <w:r w:rsidRPr="009976AB">
        <w:rPr>
          <w:rFonts w:ascii="Times New Roman" w:hAnsi="Times New Roman" w:cs="Times New Roman"/>
          <w:color w:val="000000"/>
          <w:kern w:val="1"/>
          <w:highlight w:val="white"/>
        </w:rPr>
        <w:t>My</w:t>
      </w:r>
      <w:bookmarkEnd w:id="59"/>
      <w:r w:rsidRPr="009976AB">
        <w:rPr>
          <w:rFonts w:ascii="Times New Roman" w:hAnsi="Times New Roman" w:cs="Times New Roman"/>
          <w:color w:val="000000"/>
          <w:kern w:val="1"/>
          <w:highlight w:val="white"/>
        </w:rPr>
        <w:t xml:space="preserve"> primary theoretical framework</w:t>
      </w:r>
      <w:r w:rsidRPr="009976AB">
        <w:rPr>
          <w:rFonts w:ascii="Times New Roman" w:hAnsi="Times New Roman" w:cs="Times New Roman"/>
          <w:color w:val="000000"/>
          <w:kern w:val="1"/>
          <w:highlight w:val="white"/>
        </w:rPr>
        <w:t>, as I conceptualize my work,</w:t>
      </w:r>
      <w:r w:rsidRPr="009976AB">
        <w:rPr>
          <w:rFonts w:ascii="Times New Roman" w:hAnsi="Times New Roman" w:cs="Times New Roman"/>
          <w:color w:val="000000"/>
          <w:kern w:val="1"/>
          <w:highlight w:val="white"/>
        </w:rPr>
        <w:t xml:space="preserve"> is that of reparative reading. Eve Sedgwick</w:t>
      </w:r>
      <w:r w:rsidRPr="009976AB">
        <w:rPr>
          <w:rFonts w:ascii="Times New Roman" w:hAnsi="Times New Roman" w:cs="Times New Roman"/>
          <w:color w:val="000000"/>
          <w:kern w:val="1"/>
          <w:highlight w:val="white"/>
        </w:rPr>
        <w:t>’s “</w:t>
      </w:r>
      <w:r w:rsidRPr="009976AB">
        <w:rPr>
          <w:rFonts w:ascii="Times New Roman" w:hAnsi="Times New Roman" w:cs="Times New Roman"/>
          <w:color w:val="000000"/>
          <w:kern w:val="1"/>
          <w:highlight w:val="white"/>
        </w:rPr>
        <w:t>Paranoid Reading and Reparative Reading” per</w:t>
      </w:r>
      <w:r w:rsidRPr="009976AB">
        <w:rPr>
          <w:rFonts w:ascii="Times New Roman" w:hAnsi="Times New Roman" w:cs="Times New Roman"/>
          <w:color w:val="000000"/>
          <w:kern w:val="1"/>
          <w:highlight w:val="white"/>
        </w:rPr>
        <w:t xml:space="preserve">suasively describes in the dominance of paranoia in literary criticism, and attempts to sketch an alternative in what she terms  reparative reading. My touchstones are two descriptions from Sedgwick’s original chapter:  </w:t>
      </w:r>
    </w:p>
    <w:p w14:paraId="2C176B4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197ABF83" w14:textId="77777777" w:rsidR="00000000" w:rsidRPr="009976AB" w:rsidRDefault="009976AB">
      <w:pPr>
        <w:pStyle w:val="BlockQuote"/>
        <w:widowControl/>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The desire of a reparative impulse</w:t>
      </w:r>
      <w:r w:rsidRPr="009976AB">
        <w:rPr>
          <w:rFonts w:ascii="Times New Roman" w:hAnsi="Times New Roman" w:cs="Times New Roman"/>
          <w:color w:val="000000"/>
          <w:kern w:val="1"/>
          <w:highlight w:val="white"/>
        </w:rPr>
        <w:t xml:space="preserve">... is additive and accretive. Its fear, a realistic one, is that the culture surrounding it is inadequate or inimical to its nurture; it wants to assemble and confer plenitude to an object that will then have resources to offer to an inchoate self.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149</w:t>
      </w:r>
      <w:r w:rsidRPr="009976AB">
        <w:rPr>
          <w:rFonts w:ascii="Times New Roman" w:hAnsi="Times New Roman" w:cs="Times New Roman"/>
          <w:color w:val="000000"/>
          <w:kern w:val="1"/>
          <w:highlight w:val="white"/>
        </w:rPr>
        <w:t>)</w:t>
      </w:r>
    </w:p>
    <w:p w14:paraId="1511C21C" w14:textId="77777777" w:rsidR="00000000" w:rsidRPr="009976AB" w:rsidRDefault="009976AB">
      <w:pPr>
        <w:pStyle w:val="BlockQuote"/>
        <w:widowControl/>
        <w:rPr>
          <w:rFonts w:ascii="Times New Roman" w:hAnsi="Times New Roman" w:cs="Times New Roman"/>
          <w:color w:val="000000"/>
          <w:kern w:val="1"/>
          <w:highlight w:val="white"/>
        </w:rPr>
      </w:pPr>
    </w:p>
    <w:p w14:paraId="65506484" w14:textId="77777777" w:rsidR="00000000" w:rsidRPr="009976AB" w:rsidRDefault="009976AB">
      <w:pPr>
        <w:pStyle w:val="BlockQuote"/>
        <w:widowControl/>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What we can best learn from such practices are, perhaps, the many ways selves and communities succeed in extracting sustenance from the objects of a culture - even of a culture whose avowed desire has often been not to sustain them.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150-151</w:t>
      </w:r>
      <w:r w:rsidRPr="009976AB">
        <w:rPr>
          <w:rFonts w:ascii="Times New Roman" w:hAnsi="Times New Roman" w:cs="Times New Roman"/>
          <w:color w:val="000000"/>
          <w:kern w:val="1"/>
          <w:highlight w:val="white"/>
        </w:rPr>
        <w:t>)</w:t>
      </w:r>
    </w:p>
    <w:p w14:paraId="582D0C92" w14:textId="77777777" w:rsidR="00000000" w:rsidRPr="009976AB" w:rsidRDefault="009976AB">
      <w:pPr>
        <w:pStyle w:val="BlockQuote"/>
        <w:widowControl/>
        <w:rPr>
          <w:rFonts w:ascii="Times New Roman" w:hAnsi="Times New Roman" w:cs="Times New Roman"/>
          <w:color w:val="000000"/>
          <w:kern w:val="1"/>
          <w:highlight w:val="white"/>
        </w:rPr>
      </w:pPr>
    </w:p>
    <w:p w14:paraId="5348171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What Sedgwi</w:t>
      </w:r>
      <w:r w:rsidRPr="009976AB">
        <w:rPr>
          <w:rFonts w:ascii="Times New Roman" w:hAnsi="Times New Roman" w:cs="Times New Roman"/>
          <w:color w:val="000000"/>
          <w:kern w:val="1"/>
          <w:highlight w:val="white"/>
        </w:rPr>
        <w:t>ck describes, here, is a “desire,” not a methodology.</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I therefore understand “reparative reading” to refer, not to a precise set of practices, but to a position one might occupy in relation to a text.</w:t>
      </w:r>
      <w:r w:rsidRPr="009976AB">
        <w:rPr>
          <w:rFonts w:ascii="Times New Roman" w:hAnsi="Times New Roman" w:cs="Times New Roman"/>
          <w:color w:val="000000"/>
          <w:kern w:val="1"/>
          <w:highlight w:val="white"/>
        </w:rPr>
        <w:t xml:space="preserve"> What I posit is also a desire: that my methods here can provide useful </w:t>
      </w:r>
      <w:r w:rsidRPr="009976AB">
        <w:rPr>
          <w:rFonts w:ascii="Times New Roman" w:hAnsi="Times New Roman" w:cs="Times New Roman"/>
          <w:color w:val="000000"/>
          <w:kern w:val="1"/>
          <w:highlight w:val="white"/>
        </w:rPr>
        <w:lastRenderedPageBreak/>
        <w:t>practices for others.</w:t>
      </w:r>
      <w:r w:rsidRPr="009976AB">
        <w:rPr>
          <w:rFonts w:ascii="Times New Roman" w:hAnsi="Times New Roman" w:cs="Times New Roman"/>
          <w:color w:val="000000"/>
          <w:kern w:val="1"/>
          <w:highlight w:val="white"/>
        </w:rPr>
        <w:t xml:space="preserve"> The reparative position is a generous one, both in terms of giving of oneself to a text, and in terms of seeking a text’s strengths over its weaknesses.</w:t>
      </w:r>
    </w:p>
    <w:p w14:paraId="0FAB270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404DE3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60" w:name="felski_surface_readers"/>
      <w:r w:rsidRPr="009976AB">
        <w:rPr>
          <w:rFonts w:ascii="Times New Roman" w:hAnsi="Times New Roman" w:cs="Times New Roman"/>
          <w:color w:val="000000"/>
          <w:kern w:val="1"/>
          <w:highlight w:val="white"/>
        </w:rPr>
        <w:t>For</w:t>
      </w:r>
      <w:bookmarkEnd w:id="60"/>
      <w:r w:rsidRPr="009976AB">
        <w:rPr>
          <w:rFonts w:ascii="Times New Roman" w:hAnsi="Times New Roman" w:cs="Times New Roman"/>
          <w:color w:val="000000"/>
          <w:kern w:val="1"/>
          <w:highlight w:val="white"/>
        </w:rPr>
        <w:t xml:space="preserve"> examples of literary practices which move away from paranoia, I draw upon the work of Rita Felski, and the theories of “surface reading” described by Sharon Marcus, Stephen Best, and Heather Love. </w:t>
      </w:r>
      <w:r w:rsidRPr="009976AB">
        <w:rPr>
          <w:rFonts w:ascii="Times New Roman" w:hAnsi="Times New Roman" w:cs="Times New Roman"/>
          <w:color w:val="000000"/>
          <w:kern w:val="1"/>
          <w:highlight w:val="white"/>
        </w:rPr>
        <w:t xml:space="preserve">Felski, in </w:t>
      </w:r>
      <w:r w:rsidRPr="009976AB">
        <w:rPr>
          <w:rFonts w:ascii="Times New Roman" w:hAnsi="Times New Roman" w:cs="Times New Roman"/>
          <w:color w:val="000000"/>
          <w:kern w:val="1"/>
          <w:highlight w:val="white"/>
        </w:rPr>
        <w:t xml:space="preserve">her article “After Suspicion” and then further in her monograph </w:t>
      </w:r>
      <w:r w:rsidRPr="009976AB">
        <w:rPr>
          <w:rFonts w:ascii="Times New Roman" w:hAnsi="Times New Roman" w:cs="Times New Roman"/>
          <w:i/>
          <w:iCs/>
          <w:color w:val="000000"/>
          <w:kern w:val="1"/>
          <w:highlight w:val="white"/>
        </w:rPr>
        <w:t>The Limits of Critique</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seeks to</w:t>
      </w:r>
      <w:r w:rsidRPr="009976AB">
        <w:rPr>
          <w:rFonts w:ascii="Times New Roman" w:hAnsi="Times New Roman" w:cs="Times New Roman"/>
          <w:color w:val="000000"/>
          <w:kern w:val="1"/>
          <w:highlight w:val="white"/>
        </w:rPr>
        <w:t xml:space="preserve"> attend seriously to literary attachments, including our own attachments as critics. Felski’s approach to these attachments is essentially sociological, drawing</w:t>
      </w:r>
      <w:r w:rsidRPr="009976AB">
        <w:rPr>
          <w:rFonts w:ascii="Times New Roman" w:hAnsi="Times New Roman" w:cs="Times New Roman"/>
          <w:color w:val="000000"/>
          <w:kern w:val="1"/>
          <w:highlight w:val="white"/>
        </w:rPr>
        <w:t xml:space="preserve"> heavily on Bruno Latour’s actor-network-theory, and thus involves almost no close reading.</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“Surface reading” positions itself as an alternative to “symptomatic reading”; rather than seeking to expose hidden truths concealed within texts, it attempts accur</w:t>
      </w:r>
      <w:r w:rsidRPr="009976AB">
        <w:rPr>
          <w:rFonts w:ascii="Times New Roman" w:hAnsi="Times New Roman" w:cs="Times New Roman"/>
          <w:color w:val="000000"/>
          <w:kern w:val="1"/>
          <w:highlight w:val="white"/>
        </w:rPr>
        <w:t xml:space="preserve">ate descriptions that “make visible what is invisible only because it's too much on the surface of things”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Best</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13</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The analogues to reparative and paranoid reading are obvious, but not perfect: </w:t>
      </w:r>
      <w:commentRangeStart w:id="61"/>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"scrivcmt://0977C0DE-D6DA-43BF-975D-159F2F065096"</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all paranoid reading is symptomatic, but not all symptomatic reading is paranoid</w:t>
      </w:r>
      <w:r w:rsidRPr="009976AB">
        <w:rPr>
          <w:rFonts w:ascii="Times New Roman" w:hAnsi="Times New Roman" w:cs="Times New Roman"/>
          <w:color w:val="000000"/>
          <w:kern w:val="1"/>
          <w:highlight w:val="white"/>
        </w:rPr>
        <w:fldChar w:fldCharType="end"/>
      </w:r>
      <w:commentRangeEnd w:id="61"/>
      <w:r w:rsidRPr="009976AB">
        <w:rPr>
          <w:rFonts w:ascii="Times New Roman" w:hAnsi="Times New Roman" w:cs="Times New Roman"/>
          <w:color w:val="000000"/>
          <w:kern w:val="1"/>
          <w:highlight w:val="white"/>
        </w:rPr>
        <w:commentReference w:id="61"/>
      </w:r>
      <w:r w:rsidRPr="009976AB">
        <w:rPr>
          <w:rFonts w:ascii="Times New Roman" w:hAnsi="Times New Roman" w:cs="Times New Roman"/>
          <w:color w:val="000000"/>
          <w:kern w:val="1"/>
          <w:highlight w:val="white"/>
        </w:rPr>
        <w:t>. Reparative reading, as described by Sedgwick, is often still interested in ‘deep’ meanings of texts, in which striking textual featur</w:t>
      </w:r>
      <w:r w:rsidRPr="009976AB">
        <w:rPr>
          <w:rFonts w:ascii="Times New Roman" w:hAnsi="Times New Roman" w:cs="Times New Roman"/>
          <w:color w:val="000000"/>
          <w:kern w:val="1"/>
          <w:highlight w:val="white"/>
        </w:rPr>
        <w:t>es can be interpreted to locate additional meanings</w:t>
      </w:r>
      <w:r w:rsidRPr="009976AB">
        <w:rPr>
          <w:rFonts w:ascii="Times New Roman" w:hAnsi="Times New Roman" w:cs="Times New Roman"/>
          <w:color w:val="000000"/>
          <w:kern w:val="1"/>
          <w:highlight w:val="white"/>
        </w:rPr>
        <w:t xml:space="preserve">. Felski’s readings are often symptomatic in this way. </w:t>
      </w:r>
      <w:r w:rsidRPr="009976AB">
        <w:rPr>
          <w:rFonts w:ascii="Times New Roman" w:hAnsi="Times New Roman" w:cs="Times New Roman"/>
          <w:color w:val="000000"/>
          <w:kern w:val="1"/>
          <w:highlight w:val="white"/>
        </w:rPr>
        <w:t xml:space="preserve">In contrast, “surface reading,” as Heather Love describes, pursues “a turn away from the singularity and richness of individual texts”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374</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seeking </w:t>
      </w:r>
      <w:r w:rsidRPr="009976AB">
        <w:rPr>
          <w:rFonts w:ascii="Times New Roman" w:hAnsi="Times New Roman" w:cs="Times New Roman"/>
          <w:color w:val="000000"/>
          <w:kern w:val="1"/>
          <w:highlight w:val="white"/>
        </w:rPr>
        <w:t xml:space="preserve">descriptions </w:t>
      </w:r>
      <w:r w:rsidRPr="009976AB">
        <w:rPr>
          <w:rFonts w:ascii="Times New Roman" w:hAnsi="Times New Roman" w:cs="Times New Roman"/>
          <w:color w:val="000000"/>
          <w:kern w:val="1"/>
          <w:highlight w:val="white"/>
        </w:rPr>
        <w:t xml:space="preserve">that </w:t>
      </w:r>
      <w:r w:rsidRPr="009976AB">
        <w:rPr>
          <w:rFonts w:ascii="Times New Roman" w:hAnsi="Times New Roman" w:cs="Times New Roman"/>
          <w:color w:val="000000"/>
          <w:kern w:val="1"/>
          <w:highlight w:val="white"/>
        </w:rPr>
        <w:t xml:space="preserve">are “complex and variegated, but not rich, warm, or deep”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378</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Love’s disavowal of “richness” here is part of her attempt to move away from “the ethical charisma of the literary translator or messenger”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374</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who characterizes the paran</w:t>
      </w:r>
      <w:r w:rsidRPr="009976AB">
        <w:rPr>
          <w:rFonts w:ascii="Times New Roman" w:hAnsi="Times New Roman" w:cs="Times New Roman"/>
          <w:color w:val="000000"/>
          <w:kern w:val="1"/>
          <w:highlight w:val="white"/>
        </w:rPr>
        <w:t>oid, critical figure that both Sedgwick and Felski also seek to escape.</w:t>
      </w:r>
    </w:p>
    <w:p w14:paraId="39CD669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17E6098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62" w:name="computation_reveals_assumption"/>
      <w:r w:rsidRPr="009976AB">
        <w:rPr>
          <w:rFonts w:ascii="Times New Roman" w:hAnsi="Times New Roman" w:cs="Times New Roman"/>
          <w:color w:val="000000"/>
          <w:kern w:val="1"/>
          <w:highlight w:val="white"/>
        </w:rPr>
        <w:lastRenderedPageBreak/>
        <w:t>Love’s</w:t>
      </w:r>
      <w:bookmarkEnd w:id="62"/>
      <w:r w:rsidRPr="009976AB">
        <w:rPr>
          <w:rFonts w:ascii="Times New Roman" w:hAnsi="Times New Roman" w:cs="Times New Roman"/>
          <w:color w:val="000000"/>
          <w:kern w:val="1"/>
          <w:highlight w:val="white"/>
        </w:rPr>
        <w:t xml:space="preserve"> articulation of this mode of is, partly, struggling with the task of describing something which does not yet fully e</w:t>
      </w:r>
      <w:r w:rsidRPr="009976AB">
        <w:rPr>
          <w:rFonts w:ascii="Times New Roman" w:hAnsi="Times New Roman" w:cs="Times New Roman"/>
          <w:color w:val="000000"/>
          <w:kern w:val="1"/>
          <w:highlight w:val="white"/>
        </w:rPr>
        <w:t xml:space="preserve">xist. Her later article, “Close Reading and Thin Description,” provides a more precise articulation of the kind of close reading that she calls for, in which an “exhaustive, fine-grained attention to phenomena”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404</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enables “taking up the position of the </w:t>
      </w:r>
      <w:r w:rsidRPr="009976AB">
        <w:rPr>
          <w:rFonts w:ascii="Times New Roman" w:hAnsi="Times New Roman" w:cs="Times New Roman"/>
          <w:color w:val="000000"/>
          <w:kern w:val="1"/>
          <w:highlight w:val="white"/>
        </w:rPr>
        <w:t xml:space="preserve">device; by turning oneself into a camera, one could—at least ideally—pay equal attention to every aspect of a scene that is available to the senses and record it faithfully”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407</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Although Love is uninterested in “distant reading” as synonymous with Moret</w:t>
      </w:r>
      <w:r w:rsidRPr="009976AB">
        <w:rPr>
          <w:rFonts w:ascii="Times New Roman" w:hAnsi="Times New Roman" w:cs="Times New Roman"/>
          <w:color w:val="000000"/>
          <w:kern w:val="1"/>
          <w:highlight w:val="white"/>
        </w:rPr>
        <w:t xml:space="preserve">ti </w:t>
      </w:r>
      <w:r w:rsidRPr="009976AB">
        <w:rPr>
          <w:rFonts w:ascii="Times New Roman" w:hAnsi="Times New Roman" w:cs="Times New Roman"/>
          <w:color w:val="000000"/>
          <w:kern w:val="1"/>
          <w:highlight w:val="white"/>
        </w:rPr>
        <w:t xml:space="preserve">(Love </w:t>
      </w:r>
      <w:r w:rsidRPr="009976AB">
        <w:rPr>
          <w:rFonts w:ascii="Times New Roman" w:hAnsi="Times New Roman" w:cs="Times New Roman"/>
          <w:color w:val="000000"/>
          <w:kern w:val="1"/>
          <w:highlight w:val="white"/>
        </w:rPr>
        <w:t>411</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this invocation of the </w:t>
      </w:r>
      <w:commentRangeStart w:id="63"/>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"scrivcmt://E70A42FD-29D7-4817-A37B-B5212F37B288"</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mechanical</w:t>
      </w:r>
      <w:r w:rsidRPr="009976AB">
        <w:rPr>
          <w:rFonts w:ascii="Times New Roman" w:hAnsi="Times New Roman" w:cs="Times New Roman"/>
          <w:color w:val="000000"/>
          <w:kern w:val="1"/>
          <w:highlight w:val="white"/>
        </w:rPr>
        <w:fldChar w:fldCharType="end"/>
      </w:r>
      <w:commentRangeEnd w:id="63"/>
      <w:r w:rsidRPr="009976AB">
        <w:rPr>
          <w:rFonts w:ascii="Times New Roman" w:hAnsi="Times New Roman" w:cs="Times New Roman"/>
          <w:color w:val="000000"/>
          <w:kern w:val="1"/>
          <w:highlight w:val="white"/>
        </w:rPr>
        <w:commentReference w:id="63"/>
      </w:r>
      <w:r w:rsidRPr="009976AB">
        <w:rPr>
          <w:rFonts w:ascii="Times New Roman" w:hAnsi="Times New Roman" w:cs="Times New Roman"/>
          <w:color w:val="000000"/>
          <w:kern w:val="1"/>
          <w:highlight w:val="white"/>
        </w:rPr>
        <w:t xml:space="preserve"> implies, I argue, an obvious potential for computation. </w:t>
      </w:r>
      <w:r w:rsidRPr="009976AB">
        <w:rPr>
          <w:rFonts w:ascii="Times New Roman" w:hAnsi="Times New Roman" w:cs="Times New Roman"/>
          <w:color w:val="000000"/>
          <w:kern w:val="1"/>
          <w:highlight w:val="white"/>
        </w:rPr>
        <w:t xml:space="preserve">[MORE ABOUT THE MECHANICAL — the actual practice of computational research is a lot of laborious, intimate encoding.] </w:t>
      </w:r>
      <w:r w:rsidRPr="009976AB">
        <w:rPr>
          <w:rFonts w:ascii="Times New Roman" w:hAnsi="Times New Roman" w:cs="Times New Roman"/>
          <w:color w:val="000000"/>
          <w:kern w:val="1"/>
          <w:highlight w:val="white"/>
        </w:rPr>
        <w:t>Love</w:t>
      </w:r>
      <w:r w:rsidRPr="009976AB">
        <w:rPr>
          <w:rFonts w:ascii="Times New Roman" w:hAnsi="Times New Roman" w:cs="Times New Roman"/>
          <w:color w:val="000000"/>
          <w:kern w:val="1"/>
          <w:highlight w:val="white"/>
        </w:rPr>
        <w:t xml:space="preserve"> says</w:t>
      </w:r>
      <w:r w:rsidRPr="009976AB">
        <w:rPr>
          <w:rFonts w:ascii="Times New Roman" w:hAnsi="Times New Roman" w:cs="Times New Roman"/>
          <w:color w:val="000000"/>
          <w:kern w:val="1"/>
          <w:highlight w:val="white"/>
        </w:rPr>
        <w:t>:</w:t>
      </w:r>
    </w:p>
    <w:p w14:paraId="6F07280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09754B0" w14:textId="77777777" w:rsidR="00000000" w:rsidRPr="009976AB" w:rsidRDefault="009976AB">
      <w:pPr>
        <w:pStyle w:val="BlockQuote"/>
        <w:widowControl/>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Good descriptions are in a sense ric</w:t>
      </w:r>
      <w:r w:rsidRPr="009976AB">
        <w:rPr>
          <w:rFonts w:ascii="Times New Roman" w:hAnsi="Times New Roman" w:cs="Times New Roman"/>
          <w:color w:val="000000"/>
          <w:kern w:val="1"/>
          <w:highlight w:val="white"/>
        </w:rPr>
        <w:t xml:space="preserve">h, but not because they truck with imponderables like human experience or human nature. They are close, but they are not deep; rather than adding anything “extra” to the description, they account for the real variety that is already there.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377</w:t>
      </w:r>
      <w:r w:rsidRPr="009976AB">
        <w:rPr>
          <w:rFonts w:ascii="Times New Roman" w:hAnsi="Times New Roman" w:cs="Times New Roman"/>
          <w:color w:val="000000"/>
          <w:kern w:val="1"/>
          <w:highlight w:val="white"/>
        </w:rPr>
        <w:t>)</w:t>
      </w:r>
    </w:p>
    <w:p w14:paraId="489883A2" w14:textId="77777777" w:rsidR="00000000" w:rsidRPr="009976AB" w:rsidRDefault="009976AB">
      <w:pPr>
        <w:pStyle w:val="BlockQuote"/>
        <w:widowControl/>
        <w:rPr>
          <w:rFonts w:ascii="Times New Roman" w:hAnsi="Times New Roman" w:cs="Times New Roman"/>
          <w:color w:val="000000"/>
          <w:kern w:val="1"/>
          <w:highlight w:val="white"/>
        </w:rPr>
      </w:pPr>
    </w:p>
    <w:p w14:paraId="1DFEB15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C</w:t>
      </w:r>
      <w:commentRangeStart w:id="64"/>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w:instrText>
      </w:r>
      <w:r w:rsidRPr="009976AB">
        <w:rPr>
          <w:rFonts w:ascii="Times New Roman" w:hAnsi="Times New Roman" w:cs="Times New Roman"/>
          <w:color w:val="000000"/>
          <w:kern w:val="1"/>
          <w:highlight w:val="white"/>
        </w:rPr>
        <w:instrText>K "scrivcmt://D2C537D8-2F5A-4CAC-95B4-91DC14D102D2"</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 xml:space="preserve">omputation does enable </w:t>
      </w:r>
      <w:r w:rsidRPr="009976AB">
        <w:rPr>
          <w:rFonts w:ascii="Times New Roman" w:hAnsi="Times New Roman" w:cs="Times New Roman"/>
          <w:i/>
          <w:iCs/>
          <w:color w:val="000000"/>
          <w:kern w:val="1"/>
          <w:highlight w:val="white"/>
        </w:rPr>
        <w:t>closeness</w:t>
      </w:r>
      <w:r w:rsidRPr="009976AB">
        <w:rPr>
          <w:rFonts w:ascii="Times New Roman" w:hAnsi="Times New Roman" w:cs="Times New Roman"/>
          <w:color w:val="000000"/>
          <w:kern w:val="1"/>
          <w:highlight w:val="white"/>
        </w:rPr>
        <w:t xml:space="preserve"> without depth. As I discuss more fully in [FUTURE SECTION], a good computational model is unlikely to “truck with imponderables,” but it </w:t>
      </w:r>
      <w:r w:rsidRPr="009976AB">
        <w:rPr>
          <w:rFonts w:ascii="Times New Roman" w:hAnsi="Times New Roman" w:cs="Times New Roman"/>
          <w:i/>
          <w:iCs/>
          <w:color w:val="000000"/>
          <w:kern w:val="1"/>
          <w:highlight w:val="white"/>
        </w:rPr>
        <w:t>absolutely</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must</w:t>
      </w:r>
      <w:r w:rsidRPr="009976AB">
        <w:rPr>
          <w:rFonts w:ascii="Times New Roman" w:hAnsi="Times New Roman" w:cs="Times New Roman"/>
          <w:color w:val="000000"/>
          <w:kern w:val="1"/>
          <w:highlight w:val="white"/>
        </w:rPr>
        <w:t xml:space="preserve"> “account for the re</w:t>
      </w:r>
      <w:r w:rsidRPr="009976AB">
        <w:rPr>
          <w:rFonts w:ascii="Times New Roman" w:hAnsi="Times New Roman" w:cs="Times New Roman"/>
          <w:color w:val="000000"/>
          <w:kern w:val="1"/>
          <w:highlight w:val="white"/>
        </w:rPr>
        <w:t>al variety that is already there” or else one’s code will simply fail to run.</w:t>
      </w:r>
      <w:r w:rsidRPr="009976AB">
        <w:rPr>
          <w:rFonts w:ascii="Times New Roman" w:hAnsi="Times New Roman" w:cs="Times New Roman"/>
          <w:color w:val="000000"/>
          <w:kern w:val="1"/>
          <w:highlight w:val="white"/>
        </w:rPr>
        <w:fldChar w:fldCharType="end"/>
      </w:r>
      <w:commentRangeEnd w:id="64"/>
      <w:r w:rsidRPr="009976AB">
        <w:rPr>
          <w:rFonts w:ascii="Times New Roman" w:hAnsi="Times New Roman" w:cs="Times New Roman"/>
          <w:color w:val="000000"/>
          <w:kern w:val="1"/>
          <w:highlight w:val="white"/>
        </w:rPr>
        <w:commentReference w:id="64"/>
      </w:r>
    </w:p>
    <w:p w14:paraId="4EE5896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6D6175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E4AC21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4504E9D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color w:val="000000"/>
          <w:highlight w:val="white"/>
        </w:rPr>
        <w:lastRenderedPageBreak/>
        <w:t>if you are forced to manually encode assumptions i</w:t>
      </w:r>
      <w:r w:rsidRPr="009976AB">
        <w:rPr>
          <w:rFonts w:ascii="Times New Roman" w:hAnsi="Times New Roman" w:cs="Times New Roman"/>
          <w:color w:val="000000"/>
          <w:highlight w:val="white"/>
        </w:rPr>
        <w:t>nto real code you have to confront them - if you do computation reflectively, you neither conquer your material nor claim an algorithmic grasp of objective truth</w:t>
      </w:r>
      <w:r w:rsidRPr="009976AB">
        <w:rPr>
          <w:rFonts w:ascii="Times New Roman" w:hAnsi="Times New Roman" w:cs="Times New Roman"/>
          <w:color w:val="000000"/>
          <w:highlight w:val="white"/>
        </w:rPr>
        <w:t>. Can ask,</w:t>
      </w:r>
      <w:r w:rsidRPr="009976AB">
        <w:rPr>
          <w:rFonts w:ascii="Times New Roman" w:hAnsi="Times New Roman" w:cs="Times New Roman"/>
          <w:color w:val="000000"/>
          <w:highlight w:val="white"/>
        </w:rPr>
        <w:t xml:space="preserve"> </w:t>
      </w:r>
      <w:r w:rsidRPr="009976AB">
        <w:rPr>
          <w:rFonts w:ascii="Times New Roman" w:hAnsi="Times New Roman" w:cs="Times New Roman"/>
          <w:color w:val="000000"/>
          <w:highlight w:val="white"/>
        </w:rPr>
        <w:t>“</w:t>
      </w:r>
      <w:r w:rsidRPr="009976AB">
        <w:rPr>
          <w:rFonts w:ascii="Times New Roman" w:hAnsi="Times New Roman" w:cs="Times New Roman"/>
          <w:color w:val="000000"/>
          <w:highlight w:val="white"/>
        </w:rPr>
        <w:t>where is it that my system encountered resistance</w:t>
      </w:r>
      <w:r w:rsidRPr="009976AB">
        <w:rPr>
          <w:rFonts w:ascii="Times New Roman" w:hAnsi="Times New Roman" w:cs="Times New Roman"/>
          <w:color w:val="000000"/>
          <w:highlight w:val="white"/>
        </w:rPr>
        <w:t>?”</w:t>
      </w:r>
    </w:p>
    <w:p w14:paraId="688C805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7124D7F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2D7DB4F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4A94FF7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color w:val="000000"/>
          <w:highlight w:val="white"/>
        </w:rPr>
        <w:t>“Inspecting and hand-countin</w:t>
      </w:r>
      <w:r w:rsidRPr="009976AB">
        <w:rPr>
          <w:rFonts w:ascii="Times New Roman" w:hAnsi="Times New Roman" w:cs="Times New Roman"/>
          <w:color w:val="000000"/>
          <w:highlight w:val="white"/>
        </w:rPr>
        <w:t>g individual records has the advantage of allowing the bibliographer to make careful discriminations, even as it introduces a degree of subjectivity (to say nothing of human error) and, hence, guarantees the irreproducibility of exact results.” (Suarez 42)</w:t>
      </w:r>
    </w:p>
    <w:p w14:paraId="5118480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2B8EF97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highlight w:val="white"/>
        </w:rPr>
      </w:pPr>
      <w:r w:rsidRPr="009976AB">
        <w:rPr>
          <w:rFonts w:ascii="Times New Roman" w:hAnsi="Times New Roman" w:cs="Times New Roman"/>
          <w:color w:val="000000"/>
          <w:highlight w:val="white"/>
        </w:rPr>
        <w:t>“</w:t>
      </w:r>
      <w:r w:rsidRPr="009976AB">
        <w:rPr>
          <w:rFonts w:ascii="Times New Roman" w:hAnsi="Times New Roman" w:cs="Times New Roman"/>
          <w:b/>
          <w:bCs/>
          <w:color w:val="000000"/>
          <w:highlight w:val="white"/>
        </w:rPr>
        <w:t>sets of protocols for each of these categories were / developed and strictly adhered to” (Suarez 44-5)</w:t>
      </w:r>
    </w:p>
    <w:p w14:paraId="2704754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highlight w:val="white"/>
        </w:rPr>
      </w:pPr>
    </w:p>
    <w:p w14:paraId="711365E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b/>
          <w:bCs/>
          <w:color w:val="000000"/>
          <w:highlight w:val="white"/>
        </w:rPr>
        <w:t>“the results of this study are repeatable, but not exactly so</w:t>
      </w:r>
      <w:r w:rsidRPr="009976AB">
        <w:rPr>
          <w:rFonts w:ascii="Times New Roman" w:hAnsi="Times New Roman" w:cs="Times New Roman"/>
          <w:color w:val="000000"/>
          <w:highlight w:val="white"/>
        </w:rPr>
        <w:t>.” (Suarez 45)</w:t>
      </w:r>
    </w:p>
    <w:p w14:paraId="103A261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21D416E6"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5.1.  </w:t>
      </w:r>
      <w:bookmarkStart w:id="65" w:name="distant_reading_without_Morett"/>
      <w:r w:rsidRPr="009976AB">
        <w:rPr>
          <w:rFonts w:ascii="Georgia" w:hAnsi="Georgia" w:cs="Georgia"/>
          <w:b/>
          <w:bCs/>
          <w:color w:val="000000"/>
          <w:kern w:val="1"/>
          <w:sz w:val="26"/>
          <w:szCs w:val="26"/>
          <w:highlight w:val="white"/>
        </w:rPr>
        <w:t>distant reading without Moretti</w:t>
      </w:r>
      <w:bookmarkEnd w:id="65"/>
    </w:p>
    <w:p w14:paraId="607F4786"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0DE7D4F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b/>
          <w:bCs/>
          <w:color w:val="000000"/>
          <w:kern w:val="1"/>
          <w:highlight w:val="white"/>
        </w:rPr>
        <w:t>This is actually kind of how distant reading started? / There are histories of distant reading that lead to here]</w:t>
      </w:r>
    </w:p>
    <w:p w14:paraId="11E105A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0A2CB4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05D6D6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1B3B305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 Distant reading is undergoing a shift away from its figurehead in Franco Moretti, who famously coined the original term</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&lt;citation&gt;&lt;priority&gt;18&lt;/priority&gt;&lt;uuid&gt;F89851B1-3E93-4EBB-9ED3-175FB9013D44&lt;/uuid&gt;&lt;publications&gt;&lt;publication&gt;&lt;subtype&gt;400&lt;/subtype&gt;&lt;title&gt;Conjectures on world literature&lt;/title&gt;&lt;url&gt;https://newleftreview.org/II/1/franco-moretti-conjectures-on-world-literature&lt;/url&gt;&lt;volume&gt;1&lt;/volume&gt;&lt;publication_date&gt;99200001011200000000222000&lt;/publication_date&gt;&lt;uuid&gt;95E3AD2F-DD3B-4393-966C-ECF2ACE60E13&lt;/uuid&gt;&lt;type&gt;400&lt;/type&gt;&lt;citekey&gt;Moretti:2000ul&lt;/citekey&gt;&lt;bundle&gt;&lt;publication&gt;&lt;title&gt;New Left Review&lt;/title&gt;&lt;uuid&gt;F2686907-413A-436F-A44C-7568A568A04E&lt;/uuid&gt;&lt;subtype&gt;-100&lt;/subtype&gt;&lt;type&gt;-100&lt;/type&gt;&lt;/publication&gt;&lt;/bundle&gt;&lt;authors&gt;&lt;author&gt;&lt;lastName&gt;Moretti&lt;/lastName&gt;&lt;firstName&gt;Franco&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(Moretti)</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If we wish to think about distant reading without Moretti, Ted Underwood and Rachel Buurma both provide valuable</w:t>
      </w:r>
      <w:r w:rsidRPr="009976AB">
        <w:rPr>
          <w:rFonts w:ascii="Times New Roman" w:hAnsi="Times New Roman" w:cs="Times New Roman"/>
          <w:color w:val="000000"/>
          <w:kern w:val="1"/>
          <w:highlight w:val="white"/>
        </w:rPr>
        <w:t xml:space="preserve"> histories. Ted Underwood’s “Genealogy of Distant Reading” presents a history of distant reading which is not for the most part centrally concerned with computers, and is therefore fundamentally distinct from concepts of “digital humanities”</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&lt;citation&gt;&lt;priority&gt;19&lt;/priority&gt;&lt;uuid&gt;CD9BB21B-9DA1-443E-8E26-F7568DDA3B46&lt;/uuid&gt;&lt;publications&gt;&lt;publication&gt;&lt;subtype&gt;400&lt;/subtype&gt;&lt;title&gt;A Genealogy of Distant Reading &lt;/title&gt;&lt;volume&gt;11&lt;/volume&gt;&lt;publication_date&gt;99201700001200000000200000&lt;/publication_date&gt;&lt;uuid&gt;2AD8FE18-8FC9-42D9-AEF5-4D91DADF4D19&lt;/uuid&gt;&lt;type&gt;400&lt;/type&gt;&lt;number&gt;2&lt;/number&gt;&lt;citekey&gt;Underwood:2017uca&lt;/citekey&gt;&lt;startpage&gt;1&lt;/startpage&gt;&lt;endpage&gt;11&lt;/endpage&gt;&lt;bundle&gt;&lt;publication&gt;&lt;title&gt;Digital Humanities Quarterly&lt;/title&gt;&lt;uuid&gt;8ACC988A-F4B5-4133-B004-91A42F37A852&lt;/uuid&gt;&lt;subtype&gt;-100&lt;/subtype&gt;&lt;type&gt;-100&lt;/type&gt;&lt;/publication&gt;&lt;/bundle&gt;&lt;authors&gt;&lt;author&gt;&lt;lastName&gt;Underwood&lt;/lastName&gt;&lt;firstName&gt;Ted&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(Underwood)</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In Underwood’s history, distant reading is “a tradition continuous with earlier forms of macroscopic literary history, distinguished only by an increasingly experimental method, organized by samples and hypotheses that get defined before conclus</w:t>
      </w:r>
      <w:r w:rsidRPr="009976AB">
        <w:rPr>
          <w:rFonts w:ascii="Times New Roman" w:hAnsi="Times New Roman" w:cs="Times New Roman"/>
          <w:color w:val="000000"/>
          <w:kern w:val="1"/>
          <w:highlight w:val="white"/>
        </w:rPr>
        <w:t>ions are drawn”</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&lt;citation&gt;&lt;priority&gt;20&lt;/priority&gt;&lt;uuid&gt;E041E845-9C40-4C51-AF0A-DE4FFCD758FA&lt;/uuid&gt;&lt;publications&gt;&lt;publication&gt;&lt;subtype&gt;400&lt;/subtype&gt;&lt;title&gt;A Genealogy of Distant Reading &lt;/title&gt;&lt;volume&gt;11&lt;/volume&gt;&lt;publication_date&gt;99201700001200000000200000&lt;/publication_date&gt;&lt;uuid&gt;2AD8FE18-8FC9-42D9-AEF5-4D91DADF4D19&lt;/uuid&gt;&lt;type&gt;400&lt;/type&gt;&lt;number&gt;2&lt;/number&gt;&lt;citekey&gt;Underwood:2017uca&lt;/citekey&gt;&lt;startpage&gt;1&lt;/startpage&gt;&lt;endpage&gt;11&lt;/endpage&gt;&lt;bundle&gt;&lt;publication&gt;&lt;title&gt;Digital Humanities Quarterly&lt;/title&gt;&lt;uuid&gt;8ACC988A-F4B5-4133-B004-91A42F37A852&lt;/uuid&gt;&lt;subtype&gt;-100&lt;/subtype&gt;&lt;type&gt;-100&lt;/type&gt;&lt;/publication&gt;&lt;/bundle&gt;&lt;authors&gt;&lt;author&gt;&lt;lastName&gt;Underwood&lt;/lastName&gt;&lt;firstName&gt;Ted&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(Underwood)</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Underwood “tease[s] out the elided social-scientific genealogy behind distant reading”</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&lt;citation&gt;&lt;priority&gt;21&lt;/priority&gt;&lt;uuid&gt;855768C9-EB8E-4F80-A8B1-1F988E82B057&lt;/uuid&gt;&lt;publications&gt;&lt;publication&gt;&lt;subtype&gt;400&lt;/subtype&gt;&lt;title&gt;A Genealogy of Distant Reading &lt;/title&gt;&lt;volume&gt;11&lt;/volume&gt;&lt;publication_date&gt;99201700001200000000200000&lt;/publication_date&gt;&lt;uuid&gt;2AD8FE18-8FC9-42D9-AEF5-4D91DADF4D19&lt;/uuid&gt;&lt;type&gt;400&lt;/type&gt;&lt;number&gt;2&lt;/number&gt;&lt;citekey&gt;Underwood:2017uca&lt;/citekey&gt;&lt;startpage&gt;1&lt;/startpage&gt;&lt;endpage&gt;11&lt;/endpage&gt;&lt;bundle&gt;&lt;publication&gt;&lt;title&gt;Digital Humanities Quarterly&lt;/title&gt;&lt;uuid&gt;8ACC988A-F4B5-4133-B004-91A42F37A852&lt;/uuid&gt;&lt;subtype&gt;-100&lt;/subtype&gt;&lt;type&gt;-100&lt;/type&gt;&lt;/publication&gt;&lt;/bundle&gt;&lt;authors&gt;&lt;author&gt;&lt;lastName&gt;Underwood&lt;/lastName&gt;&lt;firstName&gt;Ted&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(Underwood)</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to argue that the term “[d]istant reading was not coined to describe a radically new method.</w:t>
      </w:r>
      <w:r w:rsidRPr="009976AB">
        <w:rPr>
          <w:rFonts w:ascii="Times New Roman" w:hAnsi="Times New Roman" w:cs="Times New Roman"/>
          <w:color w:val="000000"/>
          <w:kern w:val="1"/>
          <w:highlight w:val="white"/>
        </w:rPr>
        <w:t xml:space="preserve"> The first occurrence of the phrase, in [Franco Moretti’s]</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Conjectures on World Literature,’ seems in fact to describe the familiar scholarly activity of aggregating and summarizing previous research” </w:t>
      </w:r>
      <w:commentRangeStart w:id="66"/>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"scrivcmt://C15250BF-B326-4BC8-A863-06727914</w:instrText>
      </w:r>
      <w:r w:rsidRPr="009976AB">
        <w:rPr>
          <w:rFonts w:ascii="Times New Roman" w:hAnsi="Times New Roman" w:cs="Times New Roman"/>
          <w:color w:val="000000"/>
          <w:kern w:val="1"/>
          <w:highlight w:val="white"/>
        </w:rPr>
        <w:instrText>67E9"</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\cite{Underwood:2017uca p.9}</w:t>
      </w:r>
      <w:r w:rsidRPr="009976AB">
        <w:rPr>
          <w:rFonts w:ascii="Times New Roman" w:hAnsi="Times New Roman" w:cs="Times New Roman"/>
          <w:color w:val="000000"/>
          <w:kern w:val="1"/>
          <w:highlight w:val="white"/>
        </w:rPr>
        <w:fldChar w:fldCharType="end"/>
      </w:r>
      <w:commentRangeEnd w:id="66"/>
      <w:r w:rsidRPr="009976AB">
        <w:rPr>
          <w:rFonts w:ascii="Times New Roman" w:hAnsi="Times New Roman" w:cs="Times New Roman"/>
          <w:color w:val="000000"/>
          <w:kern w:val="1"/>
          <w:highlight w:val="white"/>
        </w:rPr>
        <w:commentReference w:id="66"/>
      </w:r>
      <w:r w:rsidRPr="009976AB">
        <w:rPr>
          <w:rFonts w:ascii="Times New Roman" w:hAnsi="Times New Roman" w:cs="Times New Roman"/>
          <w:color w:val="000000"/>
          <w:kern w:val="1"/>
          <w:highlight w:val="white"/>
        </w:rPr>
        <w:t>.</w:t>
      </w:r>
    </w:p>
    <w:p w14:paraId="48BA146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5AD16CC" w14:textId="77777777" w:rsidR="002E53EC"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Rachel Buurma’s history of Josephine Miles adds a specifically computational alternate geneaology for distant reading</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&lt;citation&gt;&lt;priority&gt;22&lt;/priority&gt;&lt;uuid&gt;52C1B04F-55CB-4B66-985F-A6894DCB02F7&lt;/uuid&gt;&lt;publications&gt;&lt;publication&gt;&lt;subtype&gt;403&lt;/subtype&gt;&lt;title&gt;Search and Replace: Josephine Miles and the Origins of Distant Reading </w:instrText>
      </w:r>
    </w:p>
    <w:p w14:paraId="7C505B1C" w14:textId="77777777" w:rsidR="00000000" w:rsidRPr="009976AB" w:rsidRDefault="002E53E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instrText>&lt;/title&gt;&lt;publication_date&gt;99201603021200000000222000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rPr>
        <w:t>(Buurma and Heffernan)</w:t>
      </w:r>
      <w:r w:rsidRPr="009976AB">
        <w:rPr>
          <w:rFonts w:ascii="Times New Roman" w:hAnsi="Times New Roman" w:cs="Times New Roman"/>
          <w:color w:val="000000"/>
          <w:kern w:val="1"/>
          <w:highlight w:val="white"/>
        </w:rPr>
        <w:fldChar w:fldCharType="end"/>
      </w:r>
      <w:r w:rsidR="009976AB" w:rsidRPr="009976AB">
        <w:rPr>
          <w:rFonts w:ascii="Times New Roman" w:hAnsi="Times New Roman" w:cs="Times New Roman"/>
          <w:color w:val="000000"/>
          <w:kern w:val="1"/>
          <w:highlight w:val="white"/>
        </w:rPr>
        <w:t>}. Miles is proposed as an alternative not to Moretti, but to Roberto Busa, who is often credite</w:t>
      </w:r>
      <w:r w:rsidR="009976AB" w:rsidRPr="009976AB">
        <w:rPr>
          <w:rFonts w:ascii="Times New Roman" w:hAnsi="Times New Roman" w:cs="Times New Roman"/>
          <w:color w:val="000000"/>
          <w:kern w:val="1"/>
          <w:highlight w:val="white"/>
        </w:rPr>
        <w:t>d with the first large-scale computational literary study. Miles’ history, briefly, is as follows:</w:t>
      </w:r>
    </w:p>
    <w:p w14:paraId="31C43A8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0073D51" w14:textId="77777777" w:rsidR="002E53EC" w:rsidRPr="009976AB" w:rsidRDefault="009976AB">
      <w:pPr>
        <w:pStyle w:val="BlockQuote"/>
        <w:widowControl/>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In the 1930s, as a graduate student at Berkeley, she completed her first distant reading project: an analysis of the adjectives favored by Romantic poets. I</w:t>
      </w:r>
      <w:r w:rsidRPr="009976AB">
        <w:rPr>
          <w:rFonts w:ascii="Times New Roman" w:hAnsi="Times New Roman" w:cs="Times New Roman"/>
          <w:color w:val="000000"/>
          <w:kern w:val="1"/>
          <w:highlight w:val="white"/>
        </w:rPr>
        <w:t>n the 1940s, with the aid of a Guggenheim, she expanded this work into a large-scale study of the phrasal forms of the poetry of the 1640s, 1740s, and 1840s. In all of this distant reading work, Miles created her tabulations by hand, with pen and graph pap</w:t>
      </w:r>
      <w:r w:rsidRPr="009976AB">
        <w:rPr>
          <w:rFonts w:ascii="Times New Roman" w:hAnsi="Times New Roman" w:cs="Times New Roman"/>
          <w:color w:val="000000"/>
          <w:kern w:val="1"/>
          <w:highlight w:val="white"/>
        </w:rPr>
        <w:t xml:space="preserve">er. She also directed </w:t>
      </w:r>
      <w:r w:rsidRPr="009976AB">
        <w:rPr>
          <w:rFonts w:ascii="Times New Roman" w:hAnsi="Times New Roman" w:cs="Times New Roman"/>
          <w:color w:val="000000"/>
          <w:kern w:val="1"/>
          <w:highlight w:val="white"/>
        </w:rPr>
        <w:lastRenderedPageBreak/>
        <w:t>possibly the first literary concordance to use machine methods. In the early 1950s, Miles became project director of an abandoned index-card-based Concordance to the Poetical Works of John Dryden. Partnering with the Electrical Engine</w:t>
      </w:r>
      <w:r w:rsidRPr="009976AB">
        <w:rPr>
          <w:rFonts w:ascii="Times New Roman" w:hAnsi="Times New Roman" w:cs="Times New Roman"/>
          <w:color w:val="000000"/>
          <w:kern w:val="1"/>
          <w:highlight w:val="white"/>
        </w:rPr>
        <w:t>ering department at Berkeley, and contracting with their computer lab and its IBM tabulation machine, Miles used machine methods to complete the concordance. It was published in 1957, six years after she and several woman graduate students and woman punch-</w:t>
      </w:r>
      <w:r w:rsidRPr="009976AB">
        <w:rPr>
          <w:rFonts w:ascii="Times New Roman" w:hAnsi="Times New Roman" w:cs="Times New Roman"/>
          <w:color w:val="000000"/>
          <w:kern w:val="1"/>
          <w:highlight w:val="white"/>
        </w:rPr>
        <w:t>card operators began the work. It was thus begun around the time that Busa circulated early proof-of-concept drafts of his concordance to the complete works of St. Thomas Aquinas, and published 17 years before the first volumes of the 56-volume Index Thoma</w:t>
      </w:r>
      <w:r w:rsidRPr="009976AB">
        <w:rPr>
          <w:rFonts w:ascii="Times New Roman" w:hAnsi="Times New Roman" w:cs="Times New Roman"/>
          <w:color w:val="000000"/>
          <w:kern w:val="1"/>
          <w:highlight w:val="white"/>
        </w:rPr>
        <w:t>sticus began to appear.</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&lt;citation&gt;&lt;priority&gt;23&lt;/priority&gt;&lt;uuid&gt;11BCB7DB-A0F0-40AF-AD6B-B356B838FD74&lt;/uuid&gt;&lt;publications&gt;&lt;publication&gt;&lt;subtype&gt;403&lt;/subtype&gt;&lt;title&gt;Search and Replace: Josephine Miles and the Origins of Distant Reading </w:instrText>
      </w:r>
    </w:p>
    <w:p w14:paraId="40C81D33" w14:textId="77777777" w:rsidR="00000000" w:rsidRPr="009976AB" w:rsidRDefault="002E53EC">
      <w:pPr>
        <w:pStyle w:val="BlockQuote"/>
        <w:widowControl/>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instrText>&lt;/title&gt;&lt;publication_date&gt;99201603021200000000222000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rPr>
        <w:t>(Buurma and Heffernan)</w:t>
      </w:r>
      <w:r w:rsidRPr="009976AB">
        <w:rPr>
          <w:rFonts w:ascii="Times New Roman" w:hAnsi="Times New Roman" w:cs="Times New Roman"/>
          <w:color w:val="000000"/>
          <w:kern w:val="1"/>
          <w:highlight w:val="white"/>
        </w:rPr>
        <w:fldChar w:fldCharType="end"/>
      </w:r>
      <w:r w:rsidR="009976AB" w:rsidRPr="009976AB">
        <w:rPr>
          <w:rFonts w:ascii="Times New Roman" w:hAnsi="Times New Roman" w:cs="Times New Roman"/>
          <w:color w:val="000000"/>
          <w:kern w:val="1"/>
          <w:highlight w:val="white"/>
        </w:rPr>
        <w:t>}</w:t>
      </w:r>
    </w:p>
    <w:p w14:paraId="58150006" w14:textId="77777777" w:rsidR="00000000" w:rsidRPr="009976AB" w:rsidRDefault="009976AB">
      <w:pPr>
        <w:pStyle w:val="BlockQuote"/>
        <w:widowControl/>
        <w:rPr>
          <w:rFonts w:ascii="Times New Roman" w:hAnsi="Times New Roman" w:cs="Times New Roman"/>
          <w:color w:val="000000"/>
          <w:kern w:val="1"/>
          <w:highlight w:val="white"/>
        </w:rPr>
      </w:pPr>
    </w:p>
    <w:p w14:paraId="38AEBF7F" w14:textId="77777777" w:rsidR="002E53EC" w:rsidRPr="009976AB" w:rsidRDefault="009976AB">
      <w:pPr>
        <w:widowControl/>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color w:val="000000"/>
          <w:kern w:val="1"/>
          <w:sz w:val="22"/>
          <w:szCs w:val="22"/>
          <w:highlight w:val="white"/>
        </w:rPr>
      </w:pPr>
      <w:r w:rsidRPr="009976AB">
        <w:rPr>
          <w:rFonts w:ascii="Georgia" w:hAnsi="Georgia" w:cs="Georgia"/>
          <w:color w:val="000000"/>
          <w:kern w:val="1"/>
          <w:sz w:val="22"/>
          <w:szCs w:val="22"/>
          <w:highlight w:val="white"/>
        </w:rPr>
        <w:t>Buurma brings Miles’ history to our attention not simply because Miles predates Busa, as a correction of a minor matter of fact.</w:t>
      </w:r>
      <w:r w:rsidRPr="009976AB">
        <w:rPr>
          <w:rFonts w:ascii="Georgia" w:hAnsi="Georgia" w:cs="Georgia"/>
          <w:color w:val="000000"/>
          <w:kern w:val="1"/>
          <w:sz w:val="22"/>
          <w:szCs w:val="22"/>
          <w:highlight w:val="white"/>
          <w:vertAlign w:val="superscript"/>
        </w:rPr>
        <w:footnoteReference w:id="12"/>
      </w:r>
      <w:r w:rsidRPr="009976AB">
        <w:rPr>
          <w:rFonts w:ascii="Georgia" w:hAnsi="Georgia" w:cs="Georgia"/>
          <w:color w:val="000000"/>
          <w:kern w:val="1"/>
          <w:sz w:val="22"/>
          <w:szCs w:val="22"/>
          <w:highlight w:val="white"/>
        </w:rPr>
        <w:t xml:space="preserve"> Rather, Buurma emphasizes, Miles’ origin story for computational literary study “can stand as an example of how we might write a history of literary scholarship that does not center originality and individual accomplishment” </w:t>
      </w:r>
      <w:r w:rsidR="002E53EC" w:rsidRPr="009976AB">
        <w:rPr>
          <w:rFonts w:ascii="Georgia" w:hAnsi="Georgia" w:cs="Georgia"/>
          <w:color w:val="000000"/>
          <w:kern w:val="1"/>
          <w:sz w:val="22"/>
          <w:szCs w:val="22"/>
          <w:highlight w:val="white"/>
        </w:rPr>
        <w:fldChar w:fldCharType="begin"/>
      </w:r>
      <w:r w:rsidR="002E53EC" w:rsidRPr="009976AB">
        <w:rPr>
          <w:rFonts w:ascii="Georgia" w:hAnsi="Georgia" w:cs="Georgia"/>
          <w:color w:val="000000"/>
          <w:kern w:val="1"/>
          <w:sz w:val="22"/>
          <w:szCs w:val="22"/>
          <w:highlight w:val="white"/>
        </w:rPr>
        <w:instrText xml:space="preserve"> ADDIN PAPERS2_CITATIONS &lt;citation&gt;&lt;priority&gt;25&lt;/priority&gt;&lt;uuid&gt;BDF8BE1A-EE66-4264-9ACF-B9D0DF427AA0&lt;/uuid&gt;&lt;publications&gt;&lt;publication&gt;&lt;subtype&gt;403&lt;/subtype&gt;&lt;title&gt;Search and Replace: Josephine Miles and the Origins of Distant Reading </w:instrText>
      </w:r>
    </w:p>
    <w:p w14:paraId="22F53265" w14:textId="77777777" w:rsidR="002E53EC" w:rsidRPr="009976AB" w:rsidRDefault="002E53EC">
      <w:pPr>
        <w:widowControl/>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color w:val="000000"/>
          <w:kern w:val="1"/>
          <w:sz w:val="22"/>
          <w:szCs w:val="22"/>
          <w:highlight w:val="white"/>
        </w:rPr>
      </w:pPr>
      <w:r w:rsidRPr="009976AB">
        <w:rPr>
          <w:rFonts w:ascii="Georgia" w:hAnsi="Georgia" w:cs="Georgia"/>
          <w:color w:val="000000"/>
          <w:kern w:val="1"/>
          <w:sz w:val="22"/>
          <w:szCs w:val="22"/>
          <w:highlight w:val="white"/>
        </w:rPr>
        <w:instrText>&lt;/title&gt;&lt;publication_date&gt;99201603021200000000222000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Pr="009976AB">
        <w:rPr>
          <w:rFonts w:ascii="Georgia" w:hAnsi="Georgia" w:cs="Georgia"/>
          <w:color w:val="000000"/>
          <w:kern w:val="1"/>
          <w:sz w:val="22"/>
          <w:szCs w:val="22"/>
          <w:highlight w:val="white"/>
        </w:rPr>
        <w:fldChar w:fldCharType="separate"/>
      </w:r>
      <w:r w:rsidRPr="009976AB">
        <w:rPr>
          <w:rFonts w:ascii="Georgia" w:hAnsi="Georgia" w:cs="Georgia"/>
          <w:color w:val="000000"/>
          <w:sz w:val="22"/>
          <w:szCs w:val="22"/>
        </w:rPr>
        <w:t>(Buurma and Heffernan)</w:t>
      </w:r>
      <w:r w:rsidRPr="009976AB">
        <w:rPr>
          <w:rFonts w:ascii="Georgia" w:hAnsi="Georgia" w:cs="Georgia"/>
          <w:color w:val="000000"/>
          <w:kern w:val="1"/>
          <w:sz w:val="22"/>
          <w:szCs w:val="22"/>
          <w:highlight w:val="white"/>
        </w:rPr>
        <w:fldChar w:fldCharType="end"/>
      </w:r>
      <w:r w:rsidR="009976AB" w:rsidRPr="009976AB">
        <w:rPr>
          <w:rFonts w:ascii="Georgia" w:hAnsi="Georgia" w:cs="Georgia"/>
          <w:color w:val="000000"/>
          <w:kern w:val="1"/>
          <w:sz w:val="22"/>
          <w:szCs w:val="22"/>
          <w:highlight w:val="white"/>
        </w:rPr>
        <w:t>. Unlike Busa, Miles not only gave authorship to the (female) graduate students who carried out much of the labour of creating the concordances, she also thanked and credited the (female) punch card operators who encoded the resulting dat</w:t>
      </w:r>
      <w:r w:rsidR="009976AB" w:rsidRPr="009976AB">
        <w:rPr>
          <w:rFonts w:ascii="Georgia" w:hAnsi="Georgia" w:cs="Georgia"/>
          <w:color w:val="000000"/>
          <w:kern w:val="1"/>
          <w:sz w:val="22"/>
          <w:szCs w:val="22"/>
          <w:highlight w:val="white"/>
        </w:rPr>
        <w:t>a.</w:t>
      </w:r>
      <w:r w:rsidR="009976AB" w:rsidRPr="009976AB">
        <w:rPr>
          <w:rFonts w:ascii="Georgia" w:hAnsi="Georgia" w:cs="Georgia"/>
          <w:color w:val="000000"/>
          <w:kern w:val="1"/>
          <w:sz w:val="22"/>
          <w:szCs w:val="22"/>
          <w:highlight w:val="white"/>
          <w:vertAlign w:val="superscript"/>
        </w:rPr>
        <w:footnoteReference w:id="13"/>
      </w:r>
      <w:r w:rsidR="009976AB" w:rsidRPr="009976AB">
        <w:rPr>
          <w:rFonts w:ascii="Georgia" w:hAnsi="Georgia" w:cs="Georgia"/>
          <w:color w:val="000000"/>
          <w:kern w:val="1"/>
          <w:sz w:val="22"/>
          <w:szCs w:val="22"/>
          <w:highlight w:val="white"/>
        </w:rPr>
        <w:t xml:space="preserve"> Moreover, when talking of Penny Gee, one of the female staff members of the computer lab, Miles praises her as “‘very smart and good’ and—most importantly—a true collaborator, as opposed to</w:t>
      </w:r>
      <w:r w:rsidR="009976AB" w:rsidRPr="009976AB">
        <w:rPr>
          <w:rFonts w:ascii="Georgia" w:hAnsi="Georgia" w:cs="Georgia"/>
          <w:color w:val="000000"/>
          <w:kern w:val="1"/>
          <w:sz w:val="22"/>
          <w:szCs w:val="22"/>
          <w:highlight w:val="white"/>
        </w:rPr>
        <w:t xml:space="preserve"> those ‘IBM people from San Jose’ … ‘I’ve never been able to connect with them,’ Miles explains, ‘though I did with Penny Gee. She really taught me’” </w:t>
      </w:r>
      <w:r w:rsidRPr="009976AB">
        <w:rPr>
          <w:rFonts w:ascii="Georgia" w:hAnsi="Georgia" w:cs="Georgia"/>
          <w:color w:val="000000"/>
          <w:kern w:val="1"/>
          <w:sz w:val="22"/>
          <w:szCs w:val="22"/>
          <w:highlight w:val="white"/>
        </w:rPr>
        <w:fldChar w:fldCharType="begin"/>
      </w:r>
      <w:r w:rsidRPr="009976AB">
        <w:rPr>
          <w:rFonts w:ascii="Georgia" w:hAnsi="Georgia" w:cs="Georgia"/>
          <w:color w:val="000000"/>
          <w:kern w:val="1"/>
          <w:sz w:val="22"/>
          <w:szCs w:val="22"/>
          <w:highlight w:val="white"/>
        </w:rPr>
        <w:instrText xml:space="preserve"> ADDIN PAPERS2_CITATIONS &lt;citation&gt;&lt;priority&gt;26&lt;/priority&gt;&lt;uuid&gt;7AF50D22-7F1A-4ECA-AACF-4A301CC8524F&lt;/uuid&gt;&lt;publications&gt;&lt;publication&gt;&lt;subtype&gt;403&lt;/subtype&gt;&lt;title&gt;Search and Replace: Josephine Miles and the Origins of Distant Reading </w:instrText>
      </w:r>
    </w:p>
    <w:p w14:paraId="339B1C91" w14:textId="77777777" w:rsidR="00000000" w:rsidRPr="009976AB" w:rsidRDefault="002E53EC">
      <w:pPr>
        <w:widowControl/>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color w:val="000000"/>
          <w:kern w:val="1"/>
          <w:sz w:val="22"/>
          <w:szCs w:val="22"/>
          <w:highlight w:val="white"/>
        </w:rPr>
      </w:pPr>
      <w:r w:rsidRPr="009976AB">
        <w:rPr>
          <w:rFonts w:ascii="Georgia" w:hAnsi="Georgia" w:cs="Georgia"/>
          <w:color w:val="000000"/>
          <w:kern w:val="1"/>
          <w:sz w:val="22"/>
          <w:szCs w:val="22"/>
          <w:highlight w:val="white"/>
        </w:rPr>
        <w:instrText>&lt;/title&gt;&lt;publication_date&gt;99201603021200000000222000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Pr="009976AB">
        <w:rPr>
          <w:rFonts w:ascii="Georgia" w:hAnsi="Georgia" w:cs="Georgia"/>
          <w:color w:val="000000"/>
          <w:kern w:val="1"/>
          <w:sz w:val="22"/>
          <w:szCs w:val="22"/>
          <w:highlight w:val="white"/>
        </w:rPr>
        <w:fldChar w:fldCharType="separate"/>
      </w:r>
      <w:r w:rsidRPr="009976AB">
        <w:rPr>
          <w:rFonts w:ascii="Georgia" w:hAnsi="Georgia" w:cs="Georgia"/>
          <w:color w:val="000000"/>
          <w:sz w:val="22"/>
          <w:szCs w:val="22"/>
        </w:rPr>
        <w:t>(Buurma and Heffernan)</w:t>
      </w:r>
      <w:r w:rsidRPr="009976AB">
        <w:rPr>
          <w:rFonts w:ascii="Georgia" w:hAnsi="Georgia" w:cs="Georgia"/>
          <w:color w:val="000000"/>
          <w:kern w:val="1"/>
          <w:sz w:val="22"/>
          <w:szCs w:val="22"/>
          <w:highlight w:val="white"/>
        </w:rPr>
        <w:fldChar w:fldCharType="end"/>
      </w:r>
      <w:r w:rsidR="009976AB" w:rsidRPr="009976AB">
        <w:rPr>
          <w:rFonts w:ascii="Georgia" w:hAnsi="Georgia" w:cs="Georgia"/>
          <w:color w:val="000000"/>
          <w:kern w:val="1"/>
          <w:sz w:val="22"/>
          <w:szCs w:val="22"/>
          <w:highlight w:val="white"/>
        </w:rPr>
        <w:t>. Of the positive qualities highlighted here, only one, “smart,” is traditionally valo</w:t>
      </w:r>
      <w:r w:rsidR="009976AB" w:rsidRPr="009976AB">
        <w:rPr>
          <w:rFonts w:ascii="Georgia" w:hAnsi="Georgia" w:cs="Georgia"/>
          <w:color w:val="000000"/>
          <w:kern w:val="1"/>
          <w:sz w:val="22"/>
          <w:szCs w:val="22"/>
          <w:highlight w:val="white"/>
        </w:rPr>
        <w:t>rized among literary critics: to be “good,” a “collaborator,” who can “connect” and “teach” — as I will discuss more fully in section 1.3 when I turn to Eve Sedgwick’s critique of paranoid reading, these qualities are often seen as incompatible with the si</w:t>
      </w:r>
      <w:r w:rsidR="009976AB" w:rsidRPr="009976AB">
        <w:rPr>
          <w:rFonts w:ascii="Georgia" w:hAnsi="Georgia" w:cs="Georgia"/>
          <w:color w:val="000000"/>
          <w:kern w:val="1"/>
          <w:sz w:val="22"/>
          <w:szCs w:val="22"/>
          <w:highlight w:val="white"/>
        </w:rPr>
        <w:t>ngular authority of the figure of ‘the critic.’ Miles’ work, too, struggled to find appreciation “among literary critics who viewed her datasets as merely preparatory to the true work of evaluation” \cite{Buurma:</w:t>
      </w:r>
      <w:commentRangeStart w:id="67"/>
      <w:r w:rsidR="009976AB" w:rsidRPr="009976AB">
        <w:rPr>
          <w:rFonts w:ascii="Georgia" w:hAnsi="Georgia" w:cs="Georgia"/>
          <w:color w:val="000000"/>
          <w:kern w:val="1"/>
          <w:sz w:val="22"/>
          <w:szCs w:val="22"/>
          <w:highlight w:val="white"/>
        </w:rPr>
        <w:fldChar w:fldCharType="begin"/>
      </w:r>
      <w:r w:rsidR="009976AB" w:rsidRPr="009976AB">
        <w:rPr>
          <w:rFonts w:ascii="Georgia" w:hAnsi="Georgia" w:cs="Georgia"/>
          <w:color w:val="000000"/>
          <w:kern w:val="1"/>
          <w:sz w:val="22"/>
          <w:szCs w:val="22"/>
          <w:highlight w:val="white"/>
        </w:rPr>
        <w:instrText>HYPERLINK "scrivcmt://80741D7B-97A6-4B72-A18</w:instrText>
      </w:r>
      <w:r w:rsidR="009976AB" w:rsidRPr="009976AB">
        <w:rPr>
          <w:rFonts w:ascii="Georgia" w:hAnsi="Georgia" w:cs="Georgia"/>
          <w:color w:val="000000"/>
          <w:kern w:val="1"/>
          <w:sz w:val="22"/>
          <w:szCs w:val="22"/>
          <w:highlight w:val="white"/>
        </w:rPr>
        <w:instrText>B-022743004B3A"</w:instrText>
      </w:r>
      <w:r w:rsidR="006B5FC7" w:rsidRPr="009976AB">
        <w:rPr>
          <w:rFonts w:ascii="Georgia" w:hAnsi="Georgia" w:cs="Georgia"/>
          <w:color w:val="000000"/>
          <w:kern w:val="1"/>
          <w:sz w:val="22"/>
          <w:szCs w:val="22"/>
          <w:highlight w:val="white"/>
        </w:rPr>
      </w:r>
      <w:r w:rsidR="009976AB" w:rsidRPr="009976AB">
        <w:rPr>
          <w:rFonts w:ascii="Georgia" w:hAnsi="Georgia" w:cs="Georgia"/>
          <w:color w:val="000000"/>
          <w:kern w:val="1"/>
          <w:sz w:val="22"/>
          <w:szCs w:val="22"/>
          <w:highlight w:val="white"/>
        </w:rPr>
        <w:fldChar w:fldCharType="separate"/>
      </w:r>
      <w:r w:rsidR="009976AB" w:rsidRPr="009976AB">
        <w:rPr>
          <w:rFonts w:ascii="Georgia" w:hAnsi="Georgia" w:cs="Georgia"/>
          <w:color w:val="000000"/>
          <w:kern w:val="1"/>
          <w:sz w:val="22"/>
          <w:szCs w:val="22"/>
          <w:highlight w:val="white"/>
        </w:rPr>
        <w:t>2018wt</w:t>
      </w:r>
      <w:r w:rsidR="009976AB" w:rsidRPr="009976AB">
        <w:rPr>
          <w:rFonts w:ascii="Georgia" w:hAnsi="Georgia" w:cs="Georgia"/>
          <w:color w:val="000000"/>
          <w:kern w:val="1"/>
          <w:sz w:val="22"/>
          <w:szCs w:val="22"/>
          <w:highlight w:val="white"/>
        </w:rPr>
        <w:fldChar w:fldCharType="end"/>
      </w:r>
      <w:commentRangeEnd w:id="67"/>
      <w:r w:rsidR="009976AB" w:rsidRPr="009976AB">
        <w:rPr>
          <w:rFonts w:ascii="Georgia" w:hAnsi="Georgia" w:cs="Georgia"/>
          <w:color w:val="000000"/>
          <w:kern w:val="1"/>
          <w:sz w:val="22"/>
          <w:szCs w:val="22"/>
          <w:highlight w:val="white"/>
        </w:rPr>
        <w:commentReference w:id="67"/>
      </w:r>
      <w:r w:rsidR="009976AB" w:rsidRPr="009976AB">
        <w:rPr>
          <w:rFonts w:ascii="Georgia" w:hAnsi="Georgia" w:cs="Georgia"/>
          <w:color w:val="000000"/>
          <w:kern w:val="1"/>
          <w:sz w:val="22"/>
          <w:szCs w:val="22"/>
          <w:highlight w:val="white"/>
        </w:rPr>
        <w:t>}.</w:t>
      </w:r>
    </w:p>
    <w:p w14:paraId="60A3B247" w14:textId="77777777" w:rsidR="00000000" w:rsidRPr="009976AB" w:rsidRDefault="009976AB">
      <w:pPr>
        <w:widowControl/>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color w:val="000000"/>
          <w:kern w:val="1"/>
          <w:sz w:val="22"/>
          <w:szCs w:val="22"/>
          <w:highlight w:val="white"/>
        </w:rPr>
      </w:pPr>
    </w:p>
    <w:p w14:paraId="02FB3233"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lastRenderedPageBreak/>
        <w:t xml:space="preserve">5.2.  </w:t>
      </w:r>
      <w:bookmarkStart w:id="68" w:name="critical_algorithm_studies"/>
      <w:r w:rsidRPr="009976AB">
        <w:rPr>
          <w:rFonts w:ascii="Georgia" w:hAnsi="Georgia" w:cs="Georgia"/>
          <w:b/>
          <w:bCs/>
          <w:color w:val="000000"/>
          <w:kern w:val="1"/>
          <w:sz w:val="26"/>
          <w:szCs w:val="26"/>
          <w:highlight w:val="white"/>
        </w:rPr>
        <w:t>critical algorithm studies</w:t>
      </w:r>
      <w:bookmarkEnd w:id="68"/>
    </w:p>
    <w:p w14:paraId="79C19149"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11EF97A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b/>
          <w:bCs/>
          <w:color w:val="000000"/>
          <w:kern w:val="1"/>
          <w:highlight w:val="white"/>
        </w:rPr>
        <w:t xml:space="preserve">What’s crucial, to use computational reading reparatively, is to use it </w:t>
      </w:r>
      <w:r w:rsidRPr="009976AB">
        <w:rPr>
          <w:rFonts w:ascii="Times New Roman" w:hAnsi="Times New Roman" w:cs="Times New Roman"/>
          <w:b/>
          <w:bCs/>
          <w:i/>
          <w:iCs/>
          <w:color w:val="000000"/>
          <w:kern w:val="1"/>
          <w:highlight w:val="white"/>
        </w:rPr>
        <w:t>reflectively</w:t>
      </w:r>
      <w:r w:rsidRPr="009976AB">
        <w:rPr>
          <w:rFonts w:ascii="Times New Roman" w:hAnsi="Times New Roman" w:cs="Times New Roman"/>
          <w:b/>
          <w:bCs/>
          <w:color w:val="000000"/>
          <w:kern w:val="1"/>
          <w:highlight w:val="white"/>
        </w:rPr>
        <w:t xml:space="preserve">. </w:t>
      </w:r>
      <w:r w:rsidRPr="009976AB">
        <w:rPr>
          <w:rFonts w:ascii="Times New Roman" w:hAnsi="Times New Roman" w:cs="Times New Roman"/>
          <w:color w:val="000000"/>
          <w:kern w:val="1"/>
          <w:highlight w:val="white"/>
        </w:rPr>
        <w:t xml:space="preserve">The desirable kinds of computation which I describe above will not happen inevitably. Here I draw upon the rich body of work emerging in critical algorithm studies, which examines (and attempts to reform) the human elements of computational algorithms. </w:t>
      </w:r>
      <w:r w:rsidRPr="009976AB">
        <w:rPr>
          <w:rFonts w:ascii="Times New Roman" w:hAnsi="Times New Roman" w:cs="Times New Roman"/>
          <w:color w:val="000000"/>
          <w:kern w:val="1"/>
          <w:highlight w:val="white"/>
        </w:rPr>
        <w:t>Any</w:t>
      </w:r>
      <w:r w:rsidRPr="009976AB">
        <w:rPr>
          <w:rFonts w:ascii="Times New Roman" w:hAnsi="Times New Roman" w:cs="Times New Roman"/>
          <w:color w:val="000000"/>
          <w:kern w:val="1"/>
          <w:highlight w:val="white"/>
        </w:rPr>
        <w:t xml:space="preserve"> methodology is, to a certain extent, an “algorithm,” in the loose definition of ‘a series of pre-defined steps to be carried out’. But computational algorithms differ from “algorithms” implemented by humans. Computational algorithms have two key vulnerabi</w:t>
      </w:r>
      <w:r w:rsidRPr="009976AB">
        <w:rPr>
          <w:rFonts w:ascii="Times New Roman" w:hAnsi="Times New Roman" w:cs="Times New Roman"/>
          <w:color w:val="000000"/>
          <w:kern w:val="1"/>
          <w:highlight w:val="white"/>
        </w:rPr>
        <w:t>lities: first, their operations are less easily scrutinized; second, their results are more easily trusted. The second vulnerability — the cultural aura of empirical trustworthiness which accrues to anything ‘computational’ — is another flavour of the same</w:t>
      </w:r>
      <w:r w:rsidRPr="009976AB">
        <w:rPr>
          <w:rFonts w:ascii="Times New Roman" w:hAnsi="Times New Roman" w:cs="Times New Roman"/>
          <w:color w:val="000000"/>
          <w:kern w:val="1"/>
          <w:highlight w:val="white"/>
        </w:rPr>
        <w:t xml:space="preserve"> vulnerability that Drucker describes with ‘data’ generally. Because the human agents who designed and trained any given algorithm appear to be absent from its operation, the algorithm appears able to discover truth directly. This is how Daily Wire reporte</w:t>
      </w:r>
      <w:r w:rsidRPr="009976AB">
        <w:rPr>
          <w:rFonts w:ascii="Times New Roman" w:hAnsi="Times New Roman" w:cs="Times New Roman"/>
          <w:color w:val="000000"/>
          <w:kern w:val="1"/>
          <w:highlight w:val="white"/>
        </w:rPr>
        <w:t>r Ryan Saavedra was able to tweet with disdain that “Rep. Alexandria Ocasio-Cortez (D-NY) claims that algorithms, which are driven by math, are racist”</w:t>
      </w:r>
      <w:r w:rsidR="002E53EC" w:rsidRPr="009976AB">
        <w:rPr>
          <w:rFonts w:ascii="Times New Roman" w:hAnsi="Times New Roman" w:cs="Times New Roman"/>
          <w:color w:val="000000"/>
          <w:kern w:val="1"/>
          <w:highlight w:val="white"/>
        </w:rPr>
        <w:t xml:space="preserve"> </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&lt;citation&gt;&lt;priority&gt;27&lt;/priority&gt;&lt;uuid&gt;C3239074-FA26-40AD-8941-0048393782B9&lt;/uuid&gt;&lt;publications&gt;&lt;publication&gt;&lt;subtype&gt;400&lt;/subtype&gt;&lt;title&gt;Socialist Rep. Alexandria Ocasio-Cortez (D- NY) claims that algorithms, which are driven by math, are racist&lt;/title&gt;&lt;publication_date&gt;99201902281200000000222000&lt;/publication_date&gt;&lt;uuid&gt;7CD72AB6-E20C-489D-8610-3D3CCF2EA97A&lt;/uuid&gt;&lt;type&gt;400&lt;/type&gt;&lt;citekey&gt;Saavedra:2019wr&lt;/citekey&gt;&lt;startpage&gt;1&lt;/startpage&gt;&lt;endpage&gt;1&lt;/endpage&gt;&lt;authors&gt;&lt;author&gt;&lt;lastName&gt;Saavedra&lt;/lastName&gt;&lt;firstName&gt;Ryan&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(Saavedra)</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 xml:space="preserve">}: anything “driven by math,” he assumes, must be incapable of human fallibilities </w:t>
      </w:r>
      <w:r w:rsidRPr="009976AB">
        <w:rPr>
          <w:rFonts w:ascii="Times New Roman" w:hAnsi="Times New Roman" w:cs="Times New Roman"/>
          <w:color w:val="000000"/>
          <w:kern w:val="1"/>
          <w:highlight w:val="white"/>
        </w:rPr>
        <w:t xml:space="preserve">like racism. But as Safiya Noble shows extensively in </w:t>
      </w:r>
      <w:r w:rsidRPr="009976AB">
        <w:rPr>
          <w:rFonts w:ascii="Times New Roman" w:hAnsi="Times New Roman" w:cs="Times New Roman"/>
          <w:i/>
          <w:iCs/>
          <w:color w:val="000000"/>
          <w:kern w:val="1"/>
          <w:highlight w:val="white"/>
        </w:rPr>
        <w:t>Algorithms of Oppression</w:t>
      </w:r>
      <w:r w:rsidRPr="009976AB">
        <w:rPr>
          <w:rFonts w:ascii="Times New Roman" w:hAnsi="Times New Roman" w:cs="Times New Roman"/>
          <w:color w:val="000000"/>
          <w:kern w:val="1"/>
          <w:highlight w:val="white"/>
        </w:rPr>
        <w:t>, algorithms by default reproduce, and can easily exaggerate, the assumptions and biases of the culture in which they are made</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&lt;citation&gt;&lt;priority&gt;28&lt;/priority&gt;&lt;uuid&gt;ED54F238-A76B-4D14-BEBB-8514AAAE36E1&lt;/uuid&gt;&lt;publications&gt;&lt;publication&gt;&lt;subtype&gt;0&lt;/subtype&gt;&lt;publisher&gt;NYU Press&lt;/publisher&gt;&lt;title&gt;Algorithms of Oppression&lt;/title&gt;&lt;publication_date&gt;99201801001200000000220000&lt;/publication_date&gt;&lt;uuid&gt;2CA3B8D8-7EE1-4F64-B6ED-CD4CD11331B4&lt;/uuid&gt;&lt;type&gt;0&lt;/type&gt;&lt;subtitle&gt;How Search Engines Reinforce Racism&lt;/subtitle&gt;&lt;authors&gt;&lt;author&gt;&lt;lastName&gt;Noble&lt;/lastName&gt;&lt;firstName&gt;Safiya&lt;/firstName&gt;&lt;/author&gt;&lt;/authors&gt;&lt;/publication&gt;&lt;/publications&gt;&lt;cites&gt;&lt;/cites&gt;&lt;/citation&gt;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rPr>
        <w:t>(Noble)</w:t>
      </w:r>
      <w:r w:rsidR="002E53EC" w:rsidRPr="009976AB">
        <w:rPr>
          <w:rFonts w:ascii="Times New Roman" w:hAnsi="Times New Roman" w:cs="Times New Roman"/>
          <w:color w:val="000000"/>
          <w:kern w:val="1"/>
          <w:highlight w:val="white"/>
        </w:rPr>
        <w:fldChar w:fldCharType="end"/>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In other words, in a racist world, algorithms </w:t>
      </w:r>
      <w:r w:rsidRPr="009976AB">
        <w:rPr>
          <w:rFonts w:ascii="Times New Roman" w:hAnsi="Times New Roman" w:cs="Times New Roman"/>
          <w:i/>
          <w:iCs/>
          <w:color w:val="000000"/>
          <w:kern w:val="1"/>
          <w:highlight w:val="white"/>
        </w:rPr>
        <w:t>are</w:t>
      </w:r>
      <w:r w:rsidRPr="009976AB">
        <w:rPr>
          <w:rFonts w:ascii="Times New Roman" w:hAnsi="Times New Roman" w:cs="Times New Roman"/>
          <w:color w:val="000000"/>
          <w:kern w:val="1"/>
          <w:highlight w:val="white"/>
        </w:rPr>
        <w:t xml:space="preserve"> racist — and sexist, and duplicative of all other systemic inequities.</w:t>
      </w:r>
    </w:p>
    <w:p w14:paraId="2F99D56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B9DCF2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020DE1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7F5DB4B"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lastRenderedPageBreak/>
        <w:t xml:space="preserve">5.3.  </w:t>
      </w:r>
      <w:bookmarkStart w:id="69" w:name="reparative_DH"/>
      <w:r w:rsidRPr="009976AB">
        <w:rPr>
          <w:rFonts w:ascii="Georgia" w:hAnsi="Georgia" w:cs="Georgia"/>
          <w:b/>
          <w:bCs/>
          <w:color w:val="000000"/>
          <w:kern w:val="1"/>
          <w:sz w:val="26"/>
          <w:szCs w:val="26"/>
          <w:highlight w:val="white"/>
        </w:rPr>
        <w:t>reparative DH</w:t>
      </w:r>
      <w:bookmarkEnd w:id="69"/>
    </w:p>
    <w:p w14:paraId="2DEAC781"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22F4721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magenta"/>
        </w:rPr>
        <w:t>[</w:t>
      </w:r>
      <w:r w:rsidRPr="009976AB">
        <w:rPr>
          <w:rFonts w:ascii="Times New Roman" w:hAnsi="Times New Roman" w:cs="Times New Roman"/>
          <w:color w:val="000000"/>
          <w:kern w:val="1"/>
          <w:highlight w:val="magenta"/>
        </w:rPr>
        <w:t>But “critical” is literally in the name of “critical algorithm studies”</w:t>
      </w:r>
      <w:r w:rsidRPr="009976AB">
        <w:rPr>
          <w:rFonts w:ascii="Times New Roman" w:hAnsi="Times New Roman" w:cs="Times New Roman"/>
          <w:color w:val="000000"/>
          <w:kern w:val="1"/>
          <w:highlight w:val="magenta"/>
        </w:rPr>
        <w:t xml:space="preserve">; I </w:t>
      </w:r>
      <w:r w:rsidRPr="009976AB">
        <w:rPr>
          <w:rFonts w:ascii="Times New Roman" w:hAnsi="Times New Roman" w:cs="Times New Roman"/>
          <w:color w:val="000000"/>
          <w:kern w:val="1"/>
          <w:highlight w:val="magenta"/>
        </w:rPr>
        <w:t xml:space="preserve">still </w:t>
      </w:r>
      <w:r w:rsidRPr="009976AB">
        <w:rPr>
          <w:rFonts w:ascii="Times New Roman" w:hAnsi="Times New Roman" w:cs="Times New Roman"/>
          <w:color w:val="000000"/>
          <w:kern w:val="1"/>
          <w:highlight w:val="magenta"/>
        </w:rPr>
        <w:t>w</w:t>
      </w:r>
      <w:r w:rsidRPr="009976AB">
        <w:rPr>
          <w:rFonts w:ascii="Times New Roman" w:hAnsi="Times New Roman" w:cs="Times New Roman"/>
          <w:color w:val="000000"/>
          <w:kern w:val="1"/>
          <w:highlight w:val="magenta"/>
        </w:rPr>
        <w:t>ant to be post-critical and reparative.]</w:t>
      </w:r>
      <w:r w:rsidRPr="009976AB">
        <w:rPr>
          <w:rFonts w:ascii="Times New Roman" w:hAnsi="Times New Roman" w:cs="Times New Roman"/>
          <w:color w:val="000000"/>
          <w:kern w:val="1"/>
          <w:highlight w:val="white"/>
        </w:rPr>
        <w:t xml:space="preserve"> As I encounter the limitations of the various information and tools through which I attempt to understand the 1790s, my goal is to do something other than facilely observe that they are limited. Instead, I want to i</w:t>
      </w:r>
      <w:r w:rsidRPr="009976AB">
        <w:rPr>
          <w:rFonts w:ascii="Times New Roman" w:hAnsi="Times New Roman" w:cs="Times New Roman"/>
          <w:color w:val="000000"/>
          <w:kern w:val="1"/>
          <w:highlight w:val="white"/>
        </w:rPr>
        <w:t>dentify the best ways to continue building on their foundations. In a digital humanities context, a focus on building connections can be mundanely practical: typing indexes from print works into spreadsheets, correcting errors within datasets, writing prog</w:t>
      </w:r>
      <w:r w:rsidRPr="009976AB">
        <w:rPr>
          <w:rFonts w:ascii="Times New Roman" w:hAnsi="Times New Roman" w:cs="Times New Roman"/>
          <w:color w:val="000000"/>
          <w:kern w:val="1"/>
          <w:highlight w:val="white"/>
        </w:rPr>
        <w:t>rams to process metadata: all of these maintain the functional usability of existing resources in new contexts. When this kind of extended, detail-oriented labour is combined with serious reflection on the histories and possible futures of these resources,</w:t>
      </w:r>
      <w:r w:rsidRPr="009976AB">
        <w:rPr>
          <w:rFonts w:ascii="Times New Roman" w:hAnsi="Times New Roman" w:cs="Times New Roman"/>
          <w:color w:val="000000"/>
          <w:kern w:val="1"/>
          <w:highlight w:val="white"/>
        </w:rPr>
        <w:t xml:space="preserve"> I contend, they bring us to new knowledge. In this, maintaining and using digital resources is also a way to repair them — and to produce reparative readings of their contents.</w:t>
      </w:r>
    </w:p>
    <w:p w14:paraId="16C88D4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6DFCE5B"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t xml:space="preserve">6.  </w:t>
      </w:r>
      <w:bookmarkStart w:id="70" w:name="upcoming_2_experiments"/>
      <w:r w:rsidRPr="009976AB">
        <w:rPr>
          <w:rFonts w:ascii="Georgia" w:hAnsi="Georgia" w:cs="Georgia"/>
          <w:b/>
          <w:bCs/>
          <w:color w:val="000000"/>
          <w:kern w:val="1"/>
          <w:sz w:val="26"/>
          <w:szCs w:val="26"/>
          <w:highlight w:val="white"/>
        </w:rPr>
        <w:t>upcoming 2 experiments</w:t>
      </w:r>
      <w:bookmarkEnd w:id="70"/>
    </w:p>
    <w:p w14:paraId="72FC476E"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534D470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71" w:name="overall_goal"/>
      <w:r w:rsidRPr="009976AB">
        <w:rPr>
          <w:rFonts w:ascii="Times New Roman" w:hAnsi="Times New Roman" w:cs="Times New Roman"/>
          <w:color w:val="000000"/>
          <w:kern w:val="1"/>
          <w:highlight w:val="white"/>
        </w:rPr>
        <w:t>Having</w:t>
      </w:r>
      <w:bookmarkEnd w:id="71"/>
      <w:r w:rsidRPr="009976AB">
        <w:rPr>
          <w:rFonts w:ascii="Times New Roman" w:hAnsi="Times New Roman" w:cs="Times New Roman"/>
          <w:color w:val="000000"/>
          <w:kern w:val="1"/>
          <w:highlight w:val="white"/>
        </w:rPr>
        <w:t xml:space="preserve"> described a large and complex scholarly context for this work, and made some preliminary efforts toward synthesis of these disparate backgrounds, it is time, now, to describe </w:t>
      </w:r>
      <w:r w:rsidRPr="009976AB">
        <w:rPr>
          <w:rFonts w:ascii="Times New Roman" w:hAnsi="Times New Roman" w:cs="Times New Roman"/>
          <w:color w:val="000000"/>
          <w:kern w:val="1"/>
          <w:highlight w:val="white"/>
        </w:rPr>
        <w:t>the work undertaken here</w:t>
      </w:r>
      <w:r w:rsidRPr="009976AB">
        <w:rPr>
          <w:rFonts w:ascii="Times New Roman" w:hAnsi="Times New Roman" w:cs="Times New Roman"/>
          <w:color w:val="000000"/>
          <w:kern w:val="1"/>
          <w:highlight w:val="white"/>
        </w:rPr>
        <w:t xml:space="preserve"> in more detail. This dissertat</w:t>
      </w:r>
      <w:r w:rsidRPr="009976AB">
        <w:rPr>
          <w:rFonts w:ascii="Times New Roman" w:hAnsi="Times New Roman" w:cs="Times New Roman"/>
          <w:color w:val="000000"/>
          <w:kern w:val="1"/>
          <w:highlight w:val="white"/>
        </w:rPr>
        <w:t xml:space="preserve">ion has two major parts. The first examines the literature of the 1790s through the lens of ‘titles,’ and the second through ‘persons.’ In both cases my central interest is the vexed category of ‘popularity.’ With both ‘titles’ and </w:t>
      </w:r>
      <w:r w:rsidRPr="009976AB">
        <w:rPr>
          <w:rFonts w:ascii="Times New Roman" w:hAnsi="Times New Roman" w:cs="Times New Roman"/>
          <w:color w:val="000000"/>
          <w:kern w:val="1"/>
          <w:highlight w:val="white"/>
        </w:rPr>
        <w:lastRenderedPageBreak/>
        <w:t>‘persons’, I establish t</w:t>
      </w:r>
      <w:r w:rsidRPr="009976AB">
        <w:rPr>
          <w:rFonts w:ascii="Times New Roman" w:hAnsi="Times New Roman" w:cs="Times New Roman"/>
          <w:color w:val="000000"/>
          <w:kern w:val="1"/>
          <w:highlight w:val="white"/>
        </w:rPr>
        <w:t xml:space="preserve">he materials with which I will be working and their implicit models. </w:t>
      </w:r>
      <w:r w:rsidRPr="009976AB">
        <w:rPr>
          <w:rFonts w:ascii="Times New Roman" w:hAnsi="Times New Roman" w:cs="Times New Roman"/>
          <w:color w:val="000000"/>
          <w:kern w:val="1"/>
          <w:highlight w:val="white"/>
        </w:rPr>
        <w:t>I will draw materials from the English Short-Title Catalogue (ESTC), Eighteenth Century Collections Online (ECCO), the ECCO Text Creation Partnership corpus (ECCO-TCP), HathiTrust, ProQue</w:t>
      </w:r>
      <w:r w:rsidRPr="009976AB">
        <w:rPr>
          <w:rFonts w:ascii="Times New Roman" w:hAnsi="Times New Roman" w:cs="Times New Roman"/>
          <w:color w:val="000000"/>
          <w:kern w:val="1"/>
          <w:highlight w:val="white"/>
        </w:rPr>
        <w:t>st, the British Library’s Nineteenth Century Book Corpus (BL), the Early Novels Database (END), Gale’s digitized microfiche of the Corvey collection, Google Books, the Internet Archive, and Project Gutenberg. Substantial time is taken to establish the hist</w:t>
      </w:r>
      <w:r w:rsidRPr="009976AB">
        <w:rPr>
          <w:rFonts w:ascii="Times New Roman" w:hAnsi="Times New Roman" w:cs="Times New Roman"/>
          <w:color w:val="000000"/>
          <w:kern w:val="1"/>
          <w:highlight w:val="white"/>
        </w:rPr>
        <w:t xml:space="preserve">ory and constraints of each of these resources to contextualize the role they play in contemporary digital research. </w:t>
      </w:r>
      <w:r w:rsidRPr="009976AB">
        <w:rPr>
          <w:rFonts w:ascii="Times New Roman" w:hAnsi="Times New Roman" w:cs="Times New Roman"/>
          <w:color w:val="000000"/>
          <w:kern w:val="1"/>
          <w:highlight w:val="white"/>
        </w:rPr>
        <w:t>Using the information they make most readily accessible, I explore which works and individuals emerge as ‘popular’ or ‘important’ in each</w:t>
      </w:r>
      <w:r w:rsidRPr="009976AB">
        <w:rPr>
          <w:rFonts w:ascii="Times New Roman" w:hAnsi="Times New Roman" w:cs="Times New Roman"/>
          <w:color w:val="000000"/>
          <w:kern w:val="1"/>
          <w:highlight w:val="white"/>
        </w:rPr>
        <w:t xml:space="preserve"> r</w:t>
      </w:r>
      <w:r w:rsidRPr="009976AB">
        <w:rPr>
          <w:rFonts w:ascii="Times New Roman" w:hAnsi="Times New Roman" w:cs="Times New Roman"/>
          <w:color w:val="000000"/>
          <w:kern w:val="1"/>
          <w:highlight w:val="white"/>
        </w:rPr>
        <w:t>esource</w:t>
      </w:r>
      <w:r w:rsidRPr="009976AB">
        <w:rPr>
          <w:rFonts w:ascii="Times New Roman" w:hAnsi="Times New Roman" w:cs="Times New Roman"/>
          <w:color w:val="000000"/>
          <w:kern w:val="1"/>
          <w:highlight w:val="white"/>
        </w:rPr>
        <w:t xml:space="preserve">. I also probe each </w:t>
      </w:r>
      <w:r w:rsidRPr="009976AB">
        <w:rPr>
          <w:rFonts w:ascii="Times New Roman" w:hAnsi="Times New Roman" w:cs="Times New Roman"/>
          <w:color w:val="000000"/>
          <w:kern w:val="1"/>
          <w:highlight w:val="white"/>
        </w:rPr>
        <w:t>resource</w:t>
      </w:r>
      <w:r w:rsidRPr="009976AB">
        <w:rPr>
          <w:rFonts w:ascii="Times New Roman" w:hAnsi="Times New Roman" w:cs="Times New Roman"/>
          <w:color w:val="000000"/>
          <w:kern w:val="1"/>
          <w:highlight w:val="white"/>
        </w:rPr>
        <w:t xml:space="preserve"> for its representation of (or failure to represent) my touchstone authors, Ann Radcliffe, Charlotte Turner Smith, Hannah More, and Mary Robinson. The resulting findings are primarily used to evaluate how the underlying d</w:t>
      </w:r>
      <w:r w:rsidRPr="009976AB">
        <w:rPr>
          <w:rFonts w:ascii="Times New Roman" w:hAnsi="Times New Roman" w:cs="Times New Roman"/>
          <w:color w:val="000000"/>
          <w:kern w:val="1"/>
          <w:highlight w:val="white"/>
        </w:rPr>
        <w:t>igital resources participate in or resist the projects of canon-building. Then, for both titles and persons, there is a ‘turn.’ For each area of inquiry I introduce a novel experiment which synthesizes my materials and repurposes them. These experiments ar</w:t>
      </w:r>
      <w:r w:rsidRPr="009976AB">
        <w:rPr>
          <w:rFonts w:ascii="Times New Roman" w:hAnsi="Times New Roman" w:cs="Times New Roman"/>
          <w:color w:val="000000"/>
          <w:kern w:val="1"/>
          <w:highlight w:val="white"/>
        </w:rPr>
        <w:t>e then used to draw conclusions about 1790s print culture.</w:t>
      </w:r>
    </w:p>
    <w:p w14:paraId="56AA284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8D77AF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72" w:name="titles"/>
      <w:r w:rsidRPr="009976AB">
        <w:rPr>
          <w:rFonts w:ascii="Times New Roman" w:hAnsi="Times New Roman" w:cs="Times New Roman"/>
          <w:color w:val="000000"/>
          <w:kern w:val="1"/>
          <w:highlight w:val="white"/>
        </w:rPr>
        <w:t>The</w:t>
      </w:r>
      <w:bookmarkEnd w:id="72"/>
      <w:r w:rsidRPr="009976AB">
        <w:rPr>
          <w:rFonts w:ascii="Times New Roman" w:hAnsi="Times New Roman" w:cs="Times New Roman"/>
          <w:color w:val="000000"/>
          <w:kern w:val="1"/>
          <w:highlight w:val="white"/>
        </w:rPr>
        <w:t xml:space="preserve"> first phase of this project takes up titles and databases. Throughout this work, a ‘title’ is the broadest possible umbrella term for a text: it is synonymous with ‘a database entr</w:t>
      </w:r>
      <w:r w:rsidRPr="009976AB">
        <w:rPr>
          <w:rFonts w:ascii="Times New Roman" w:hAnsi="Times New Roman" w:cs="Times New Roman"/>
          <w:color w:val="000000"/>
          <w:kern w:val="1"/>
          <w:highlight w:val="white"/>
        </w:rPr>
        <w:t>y which I believe to represent a printed work.’ Each individual database will shape the precise correspondences between a ‘title’ and the printed texts about which I use ‘titles’ to reason. For example, it will vary based on my source whether multiple edit</w:t>
      </w:r>
      <w:r w:rsidRPr="009976AB">
        <w:rPr>
          <w:rFonts w:ascii="Times New Roman" w:hAnsi="Times New Roman" w:cs="Times New Roman"/>
          <w:color w:val="000000"/>
          <w:kern w:val="1"/>
          <w:highlight w:val="white"/>
        </w:rPr>
        <w:t xml:space="preserve">ions of the same work are several ‘titles’ or one ‘title,’ and whether the titles exclusively represent ‘books’ or also include chapbooks, broadsheets, or even ephemera. Due to the inscrutability of much digital </w:t>
      </w:r>
      <w:r w:rsidRPr="009976AB">
        <w:rPr>
          <w:rFonts w:ascii="Times New Roman" w:hAnsi="Times New Roman" w:cs="Times New Roman"/>
          <w:color w:val="000000"/>
          <w:kern w:val="1"/>
          <w:highlight w:val="white"/>
        </w:rPr>
        <w:lastRenderedPageBreak/>
        <w:t>infrastructure, a problem discussed above, i</w:t>
      </w:r>
      <w:r w:rsidRPr="009976AB">
        <w:rPr>
          <w:rFonts w:ascii="Times New Roman" w:hAnsi="Times New Roman" w:cs="Times New Roman"/>
          <w:color w:val="000000"/>
          <w:kern w:val="1"/>
          <w:highlight w:val="white"/>
        </w:rPr>
        <w:t xml:space="preserve">t is often not possible for me to know prior to experimentation what kinds of titles I am working with. </w:t>
      </w:r>
      <w:r w:rsidRPr="009976AB">
        <w:rPr>
          <w:rFonts w:ascii="Times New Roman" w:hAnsi="Times New Roman" w:cs="Times New Roman"/>
          <w:color w:val="000000"/>
          <w:kern w:val="1"/>
          <w:highlight w:val="white"/>
        </w:rPr>
        <w:t>These variations form part of my object of inquiry.</w:t>
      </w:r>
    </w:p>
    <w:p w14:paraId="5D9438E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1A57EF7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Chapter two, therefore, takes up the topic in the form of contemporary digital archives directly; I</w:t>
      </w:r>
      <w:r w:rsidRPr="009976AB">
        <w:rPr>
          <w:rFonts w:ascii="Times New Roman" w:hAnsi="Times New Roman" w:cs="Times New Roman"/>
          <w:color w:val="000000"/>
          <w:kern w:val="1"/>
          <w:highlight w:val="white"/>
        </w:rPr>
        <w:t xml:space="preserve"> examine corpora of eighteenth-century literature through the same critical lens by which anthologies and classroom teaching are often scrutinized.</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I make the case that digital archives can implicitly shape scholarly research, and begin the process of reve</w:t>
      </w:r>
      <w:r w:rsidRPr="009976AB">
        <w:rPr>
          <w:rFonts w:ascii="Times New Roman" w:hAnsi="Times New Roman" w:cs="Times New Roman"/>
          <w:color w:val="000000"/>
          <w:kern w:val="1"/>
          <w:highlight w:val="white"/>
        </w:rPr>
        <w:t xml:space="preserve">aling and interrogating their </w:t>
      </w:r>
      <w:r w:rsidRPr="009976AB">
        <w:rPr>
          <w:rFonts w:ascii="Times New Roman" w:hAnsi="Times New Roman" w:cs="Times New Roman"/>
          <w:color w:val="000000"/>
          <w:kern w:val="1"/>
          <w:highlight w:val="white"/>
        </w:rPr>
        <w:t>structural</w:t>
      </w:r>
      <w:r w:rsidRPr="009976AB">
        <w:rPr>
          <w:rFonts w:ascii="Times New Roman" w:hAnsi="Times New Roman" w:cs="Times New Roman"/>
          <w:color w:val="000000"/>
          <w:kern w:val="1"/>
          <w:highlight w:val="white"/>
        </w:rPr>
        <w:t xml:space="preserve"> assumptions. The chapter begins with a task somewhere between a literature review and a scientific meta-analysis. My first goal will be to survey as broadly as possible the accessible mass holdings of </w:t>
      </w:r>
      <w:r w:rsidRPr="009976AB">
        <w:rPr>
          <w:rFonts w:ascii="Times New Roman" w:hAnsi="Times New Roman" w:cs="Times New Roman"/>
          <w:color w:val="000000"/>
          <w:kern w:val="1"/>
          <w:highlight w:val="white"/>
        </w:rPr>
        <w:t xml:space="preserve">digital </w:t>
      </w:r>
      <w:r w:rsidRPr="009976AB">
        <w:rPr>
          <w:rFonts w:ascii="Times New Roman" w:hAnsi="Times New Roman" w:cs="Times New Roman"/>
          <w:color w:val="000000"/>
          <w:kern w:val="1"/>
          <w:highlight w:val="white"/>
        </w:rPr>
        <w:t>eighte</w:t>
      </w:r>
      <w:r w:rsidRPr="009976AB">
        <w:rPr>
          <w:rFonts w:ascii="Times New Roman" w:hAnsi="Times New Roman" w:cs="Times New Roman"/>
          <w:color w:val="000000"/>
          <w:kern w:val="1"/>
          <w:highlight w:val="white"/>
        </w:rPr>
        <w:t xml:space="preserve">enth-century texts (all those containing at least 100 works from the 1790s). </w:t>
      </w:r>
      <w:r w:rsidRPr="009976AB">
        <w:rPr>
          <w:rFonts w:ascii="Times New Roman" w:hAnsi="Times New Roman" w:cs="Times New Roman"/>
          <w:color w:val="000000"/>
          <w:kern w:val="1"/>
          <w:highlight w:val="white"/>
        </w:rPr>
        <w:t>I begin by simply attempting to establish how many titles each database includes from each year, 1789-99. Answering this basic demographic question will also illustrate the nature</w:t>
      </w:r>
      <w:r w:rsidRPr="009976AB">
        <w:rPr>
          <w:rFonts w:ascii="Times New Roman" w:hAnsi="Times New Roman" w:cs="Times New Roman"/>
          <w:color w:val="000000"/>
          <w:kern w:val="1"/>
          <w:highlight w:val="white"/>
        </w:rPr>
        <w:t xml:space="preserve"> of each resource’s data structures, and allow the first comparisons between them. I am particularly interested to see which resources have ‘spikes’ in 1790 and 1795, years which are often assigned to works of uncertain date. I will also check each databas</w:t>
      </w:r>
      <w:r w:rsidRPr="009976AB">
        <w:rPr>
          <w:rFonts w:ascii="Times New Roman" w:hAnsi="Times New Roman" w:cs="Times New Roman"/>
          <w:color w:val="000000"/>
          <w:kern w:val="1"/>
          <w:highlight w:val="white"/>
        </w:rPr>
        <w:t>e for my four key authors. For each author I compile, based largely on non-digital resources, a list of every edition of every work that they published during this decade. Manually comparing each digital resource against this comprehensive list allows me t</w:t>
      </w:r>
      <w:r w:rsidRPr="009976AB">
        <w:rPr>
          <w:rFonts w:ascii="Times New Roman" w:hAnsi="Times New Roman" w:cs="Times New Roman"/>
          <w:color w:val="000000"/>
          <w:kern w:val="1"/>
          <w:highlight w:val="white"/>
        </w:rPr>
        <w:t>o spot-check the completeness and accuracy of the corpus. I am particularly interested to see which works by each author are most widely distributed, and how successfully each corpus handles ambiguities of authorship.</w:t>
      </w:r>
      <w:r w:rsidRPr="009976AB">
        <w:rPr>
          <w:rFonts w:ascii="Times New Roman" w:hAnsi="Times New Roman" w:cs="Times New Roman"/>
          <w:color w:val="000000"/>
          <w:kern w:val="1"/>
          <w:highlight w:val="white"/>
          <w:vertAlign w:val="superscript"/>
        </w:rPr>
        <w:footnoteReference w:id="14"/>
      </w:r>
      <w:r w:rsidRPr="009976AB">
        <w:rPr>
          <w:rFonts w:ascii="Times New Roman" w:hAnsi="Times New Roman" w:cs="Times New Roman"/>
          <w:color w:val="000000"/>
          <w:kern w:val="1"/>
          <w:highlight w:val="white"/>
        </w:rPr>
        <w:t xml:space="preserve"> </w:t>
      </w:r>
      <w:bookmarkStart w:id="73" w:name="ch_2_corpora"/>
      <w:r w:rsidRPr="009976AB">
        <w:rPr>
          <w:rFonts w:ascii="Times New Roman" w:hAnsi="Times New Roman" w:cs="Times New Roman"/>
          <w:color w:val="000000"/>
          <w:kern w:val="1"/>
          <w:highlight w:val="white"/>
        </w:rPr>
        <w:t>As</w:t>
      </w:r>
      <w:bookmarkEnd w:id="73"/>
      <w:r w:rsidRPr="009976AB">
        <w:rPr>
          <w:rFonts w:ascii="Times New Roman" w:hAnsi="Times New Roman" w:cs="Times New Roman"/>
          <w:color w:val="000000"/>
          <w:kern w:val="1"/>
          <w:highlight w:val="white"/>
        </w:rPr>
        <w:t xml:space="preserve"> I compare </w:t>
      </w:r>
      <w:r w:rsidRPr="009976AB">
        <w:rPr>
          <w:rFonts w:ascii="Times New Roman" w:hAnsi="Times New Roman" w:cs="Times New Roman"/>
          <w:color w:val="000000"/>
          <w:kern w:val="1"/>
          <w:highlight w:val="white"/>
        </w:rPr>
        <w:lastRenderedPageBreak/>
        <w:t xml:space="preserve">corpora to each other, </w:t>
      </w:r>
      <w:r w:rsidRPr="009976AB">
        <w:rPr>
          <w:rFonts w:ascii="Times New Roman" w:hAnsi="Times New Roman" w:cs="Times New Roman"/>
          <w:color w:val="000000"/>
          <w:kern w:val="1"/>
          <w:highlight w:val="white"/>
        </w:rPr>
        <w:t>I expect to find systematic exclusions where archives are investing more labour in their holdings, with narrower selections as</w:t>
      </w:r>
      <w:r w:rsidRPr="009976AB">
        <w:rPr>
          <w:rFonts w:ascii="Times New Roman" w:hAnsi="Times New Roman" w:cs="Times New Roman"/>
          <w:color w:val="000000"/>
          <w:kern w:val="1"/>
          <w:highlight w:val="white"/>
        </w:rPr>
        <w:t xml:space="preserve"> they move from bibliographic data to facsimiles to scholarly transcripts. To contextualize these decisions about inclusion, I research the history of how each corpus was formed. As part of this process, I also discuss and theorize the difficulties involve</w:t>
      </w:r>
      <w:r w:rsidRPr="009976AB">
        <w:rPr>
          <w:rFonts w:ascii="Times New Roman" w:hAnsi="Times New Roman" w:cs="Times New Roman"/>
          <w:color w:val="000000"/>
          <w:kern w:val="1"/>
          <w:highlight w:val="white"/>
        </w:rPr>
        <w:t>d in researching these histories: drawing on, for example, my experience with HathiTrust’s codebase, I critique the assumption that digital resources make all information transparent and accessible. Returning to the actual contents of each archive, I discu</w:t>
      </w:r>
      <w:r w:rsidRPr="009976AB">
        <w:rPr>
          <w:rFonts w:ascii="Times New Roman" w:hAnsi="Times New Roman" w:cs="Times New Roman"/>
          <w:color w:val="000000"/>
          <w:kern w:val="1"/>
          <w:highlight w:val="white"/>
        </w:rPr>
        <w:t>ss the nature of the</w:t>
      </w:r>
      <w:r w:rsidRPr="009976AB">
        <w:rPr>
          <w:rFonts w:ascii="Times New Roman" w:hAnsi="Times New Roman" w:cs="Times New Roman"/>
          <w:color w:val="000000"/>
          <w:kern w:val="1"/>
          <w:highlight w:val="white"/>
        </w:rPr>
        <w:t xml:space="preserve"> works they do not contain</w:t>
      </w:r>
      <w:r w:rsidRPr="009976AB">
        <w:rPr>
          <w:rFonts w:ascii="Times New Roman" w:hAnsi="Times New Roman" w:cs="Times New Roman"/>
          <w:color w:val="000000"/>
          <w:kern w:val="1"/>
          <w:highlight w:val="white"/>
        </w:rPr>
        <w:t xml:space="preserve">.  The second chapter thus establishes the </w:t>
      </w:r>
      <w:r w:rsidRPr="009976AB">
        <w:rPr>
          <w:rFonts w:ascii="Times New Roman" w:hAnsi="Times New Roman" w:cs="Times New Roman"/>
          <w:color w:val="000000"/>
          <w:kern w:val="1"/>
          <w:highlight w:val="white"/>
        </w:rPr>
        <w:t xml:space="preserve">contents and limitations of the </w:t>
      </w:r>
      <w:r w:rsidRPr="009976AB">
        <w:rPr>
          <w:rFonts w:ascii="Times New Roman" w:hAnsi="Times New Roman" w:cs="Times New Roman"/>
          <w:color w:val="000000"/>
          <w:kern w:val="1"/>
          <w:highlight w:val="white"/>
        </w:rPr>
        <w:t>corpora which will drive my argument in chapter three, and will shape the later phases of my research in chapters four and five.</w:t>
      </w:r>
    </w:p>
    <w:p w14:paraId="3A8A007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B3FDDF1"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In ch</w:t>
      </w:r>
      <w:r w:rsidRPr="009976AB">
        <w:rPr>
          <w:rFonts w:ascii="Times New Roman" w:hAnsi="Times New Roman" w:cs="Times New Roman"/>
          <w:color w:val="000000"/>
          <w:kern w:val="1"/>
          <w:highlight w:val="white"/>
        </w:rPr>
        <w:t xml:space="preserve">apter three, </w:t>
      </w:r>
      <w:r w:rsidRPr="009976AB">
        <w:rPr>
          <w:rFonts w:ascii="Times New Roman" w:hAnsi="Times New Roman" w:cs="Times New Roman"/>
          <w:color w:val="000000"/>
          <w:kern w:val="1"/>
          <w:highlight w:val="white"/>
        </w:rPr>
        <w:t xml:space="preserve">I intervene in these corpora with code which I have written myself. First, I seek to determine how many of the titles in each database are attributed to men, how many to women, and how many are unsigned or unattributable. I will consider both </w:t>
      </w:r>
      <w:r w:rsidRPr="009976AB">
        <w:rPr>
          <w:rFonts w:ascii="Times New Roman" w:hAnsi="Times New Roman" w:cs="Times New Roman"/>
          <w:color w:val="000000"/>
          <w:kern w:val="1"/>
          <w:highlight w:val="white"/>
        </w:rPr>
        <w:t>the authors listed on the title pages and the authors identified by the database itself, since these often differ. This experiment will rely on a small program which assigns a probable gender to each author name.</w:t>
      </w:r>
      <w:r w:rsidRPr="009976AB">
        <w:rPr>
          <w:rFonts w:ascii="Times New Roman" w:hAnsi="Times New Roman" w:cs="Times New Roman"/>
          <w:color w:val="000000"/>
          <w:kern w:val="1"/>
          <w:highlight w:val="white"/>
          <w:vertAlign w:val="superscript"/>
        </w:rPr>
        <w:footnoteReference w:id="15"/>
      </w:r>
      <w:r w:rsidRPr="009976AB">
        <w:rPr>
          <w:rFonts w:ascii="Times New Roman" w:hAnsi="Times New Roman" w:cs="Times New Roman"/>
          <w:color w:val="000000"/>
          <w:kern w:val="1"/>
          <w:highlight w:val="white"/>
        </w:rPr>
        <w:t xml:space="preserve"> One of the core questions of this dissertation, as discussed, is about the content of the wor</w:t>
      </w:r>
      <w:r w:rsidRPr="009976AB">
        <w:rPr>
          <w:rFonts w:ascii="Times New Roman" w:hAnsi="Times New Roman" w:cs="Times New Roman"/>
          <w:color w:val="000000"/>
          <w:kern w:val="1"/>
          <w:highlight w:val="white"/>
        </w:rPr>
        <w:t xml:space="preserve">ks </w:t>
      </w:r>
      <w:r w:rsidRPr="009976AB">
        <w:rPr>
          <w:rFonts w:ascii="Times New Roman" w:hAnsi="Times New Roman" w:cs="Times New Roman"/>
          <w:color w:val="000000"/>
          <w:kern w:val="1"/>
          <w:highlight w:val="white"/>
        </w:rPr>
        <w:lastRenderedPageBreak/>
        <w:t>which are not preserved and distributed by the new structures of canonization which contemporary digital archives create. In this experiment, I ask pointedly: are men preferentially preserved? My second experiment in this chapter is related, as I seek t</w:t>
      </w:r>
      <w:r w:rsidRPr="009976AB">
        <w:rPr>
          <w:rFonts w:ascii="Times New Roman" w:hAnsi="Times New Roman" w:cs="Times New Roman"/>
          <w:color w:val="000000"/>
          <w:kern w:val="1"/>
          <w:highlight w:val="white"/>
        </w:rPr>
        <w:t xml:space="preserve">o determine what kinds of writing are included in each corpus. I write a less-simple series of programs in order to make reasonable guesses at the contents of texts, using topic modelling. Topic modelling is a methodology used in computer science to group </w:t>
      </w:r>
      <w:r w:rsidRPr="009976AB">
        <w:rPr>
          <w:rFonts w:ascii="Times New Roman" w:hAnsi="Times New Roman" w:cs="Times New Roman"/>
          <w:color w:val="000000"/>
          <w:kern w:val="1"/>
          <w:highlight w:val="white"/>
        </w:rPr>
        <w:t>texts which discuss similar subject matter. It is designed for search engines, and relies on clustering related keywords. Topic modelling is usually applied to long texts: it was designed for news articles or web pages, but literary scholars often apply it</w:t>
      </w:r>
      <w:r w:rsidRPr="009976AB">
        <w:rPr>
          <w:rFonts w:ascii="Times New Roman" w:hAnsi="Times New Roman" w:cs="Times New Roman"/>
          <w:color w:val="000000"/>
          <w:kern w:val="1"/>
          <w:highlight w:val="white"/>
        </w:rPr>
        <w:t xml:space="preserve"> to entire novels. Since my work is partly motivated by the unavailability of full digital texts, I apply it to just the title pages of works. In doing so, I take advantage of the eighteenth century’s distinctively rich title conventions.</w:t>
      </w:r>
      <w:r w:rsidRPr="009976AB">
        <w:rPr>
          <w:rFonts w:ascii="Times New Roman" w:hAnsi="Times New Roman" w:cs="Times New Roman"/>
          <w:color w:val="000000"/>
          <w:kern w:val="1"/>
          <w:highlight w:val="white"/>
          <w:vertAlign w:val="superscript"/>
        </w:rPr>
        <w:footnoteReference w:id="16"/>
      </w:r>
      <w:r w:rsidRPr="009976AB">
        <w:rPr>
          <w:rFonts w:ascii="Times New Roman" w:hAnsi="Times New Roman" w:cs="Times New Roman"/>
          <w:color w:val="000000"/>
          <w:kern w:val="1"/>
          <w:highlight w:val="white"/>
        </w:rPr>
        <w:t xml:space="preserve"> In most decades, a title would not offer enough information to contain multiple ‘topics,’ but in the eighteenth century, the title page doubled as an advertisement, trying to convey as much appeali</w:t>
      </w:r>
      <w:r w:rsidRPr="009976AB">
        <w:rPr>
          <w:rFonts w:ascii="Times New Roman" w:hAnsi="Times New Roman" w:cs="Times New Roman"/>
          <w:color w:val="000000"/>
          <w:kern w:val="1"/>
          <w:highlight w:val="white"/>
        </w:rPr>
        <w:t>ng information as possible about the work’s contents.</w:t>
      </w:r>
      <w:r w:rsidRPr="009976AB">
        <w:rPr>
          <w:rFonts w:ascii="Times New Roman" w:hAnsi="Times New Roman" w:cs="Times New Roman"/>
          <w:color w:val="000000"/>
          <w:kern w:val="1"/>
          <w:highlight w:val="white"/>
          <w:vertAlign w:val="superscript"/>
        </w:rPr>
        <w:footnoteReference w:id="17"/>
      </w:r>
      <w:r w:rsidRPr="009976AB">
        <w:rPr>
          <w:rFonts w:ascii="Times New Roman" w:hAnsi="Times New Roman" w:cs="Times New Roman"/>
          <w:color w:val="000000"/>
          <w:kern w:val="1"/>
          <w:highlight w:val="white"/>
        </w:rPr>
        <w:t xml:space="preserve"> </w:t>
      </w:r>
      <w:bookmarkStart w:id="75" w:name="ch_3_gender_topics"/>
      <w:r w:rsidRPr="009976AB">
        <w:rPr>
          <w:rFonts w:ascii="Times New Roman" w:hAnsi="Times New Roman" w:cs="Times New Roman"/>
          <w:color w:val="000000"/>
          <w:kern w:val="1"/>
          <w:highlight w:val="white"/>
        </w:rPr>
        <w:t>Once</w:t>
      </w:r>
      <w:bookmarkEnd w:id="75"/>
      <w:r w:rsidRPr="009976AB">
        <w:rPr>
          <w:rFonts w:ascii="Times New Roman" w:hAnsi="Times New Roman" w:cs="Times New Roman"/>
          <w:color w:val="000000"/>
          <w:kern w:val="1"/>
          <w:highlight w:val="white"/>
        </w:rPr>
        <w:t xml:space="preserve"> I have created my topic models, I will use them to compare the prevalence of categories like plays, songs, prose romance, histories, poetry, political treatises, </w:t>
      </w:r>
      <w:r w:rsidRPr="009976AB">
        <w:rPr>
          <w:rFonts w:ascii="Times New Roman" w:hAnsi="Times New Roman" w:cs="Times New Roman"/>
          <w:color w:val="000000"/>
          <w:kern w:val="1"/>
          <w:highlight w:val="white"/>
        </w:rPr>
        <w:lastRenderedPageBreak/>
        <w:t>and other broad categories of writing. One advantage of using topic modelling, rather than cl</w:t>
      </w:r>
      <w:r w:rsidRPr="009976AB">
        <w:rPr>
          <w:rFonts w:ascii="Times New Roman" w:hAnsi="Times New Roman" w:cs="Times New Roman"/>
          <w:color w:val="000000"/>
          <w:kern w:val="1"/>
          <w:highlight w:val="white"/>
        </w:rPr>
        <w:t>assifying works by hand, is that the clusters of texts will emerge based on the eighteenth century vocabulary for genres. At this stage, however, I do not take any corpus as representative of the ‘true’ distribution of various genres in the eighteenth cent</w:t>
      </w:r>
      <w:r w:rsidRPr="009976AB">
        <w:rPr>
          <w:rFonts w:ascii="Times New Roman" w:hAnsi="Times New Roman" w:cs="Times New Roman"/>
          <w:color w:val="000000"/>
          <w:kern w:val="1"/>
          <w:highlight w:val="white"/>
        </w:rPr>
        <w:t>ury print marketplace. Instead, I use these categories in conjunction with my previous identification of authorial gender, to ask: if there are differences in gender distribution between corpora, are they attributable to differences in the kinds of writing</w:t>
      </w:r>
      <w:r w:rsidRPr="009976AB">
        <w:rPr>
          <w:rFonts w:ascii="Times New Roman" w:hAnsi="Times New Roman" w:cs="Times New Roman"/>
          <w:color w:val="000000"/>
          <w:kern w:val="1"/>
          <w:highlight w:val="white"/>
        </w:rPr>
        <w:t xml:space="preserve"> which each corpus preferentially preserves? That is to say, if men are over-represented in the smaller and richer corpora which have seen the greatest investment of scholarly resources, is this because those corpora primarily preserve male-dominated categ</w:t>
      </w:r>
      <w:r w:rsidRPr="009976AB">
        <w:rPr>
          <w:rFonts w:ascii="Times New Roman" w:hAnsi="Times New Roman" w:cs="Times New Roman"/>
          <w:color w:val="000000"/>
          <w:kern w:val="1"/>
          <w:highlight w:val="white"/>
        </w:rPr>
        <w:t>ories of writing? Or do they preferentially select male authors from categories which are not male-dominated at the larger scale?</w:t>
      </w:r>
    </w:p>
    <w:p w14:paraId="3C32602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39FD72A"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76" w:name="ch_4_sampling"/>
      <w:r w:rsidRPr="009976AB">
        <w:rPr>
          <w:rFonts w:ascii="Times New Roman" w:hAnsi="Times New Roman" w:cs="Times New Roman"/>
          <w:color w:val="000000"/>
          <w:kern w:val="1"/>
          <w:highlight w:val="white"/>
        </w:rPr>
        <w:t>In</w:t>
      </w:r>
      <w:bookmarkEnd w:id="76"/>
      <w:r w:rsidRPr="009976AB">
        <w:rPr>
          <w:rFonts w:ascii="Times New Roman" w:hAnsi="Times New Roman" w:cs="Times New Roman"/>
          <w:color w:val="000000"/>
          <w:kern w:val="1"/>
          <w:highlight w:val="white"/>
        </w:rPr>
        <w:t xml:space="preserve"> chapter four, having spent the previous two chapters examining my digital corpora as corpora, I </w:t>
      </w:r>
      <w:r w:rsidRPr="009976AB">
        <w:rPr>
          <w:rFonts w:ascii="Times New Roman" w:hAnsi="Times New Roman" w:cs="Times New Roman"/>
          <w:color w:val="000000"/>
          <w:kern w:val="1"/>
          <w:highlight w:val="white"/>
        </w:rPr>
        <w:t>finally use them to draw conclusions about the eighteenth century itself. Chapter four examines random samples from each corpus. Random sampling, which Steven Zwicker (Zwicker) and Leo Lahti, Niko Ilomäki, and Mikko Tolonen (Lahti et al.) have applied succ</w:t>
      </w:r>
      <w:r w:rsidRPr="009976AB">
        <w:rPr>
          <w:rFonts w:ascii="Times New Roman" w:hAnsi="Times New Roman" w:cs="Times New Roman"/>
          <w:color w:val="000000"/>
          <w:kern w:val="1"/>
          <w:highlight w:val="white"/>
        </w:rPr>
        <w:t>essfully to the English Short Title Catalogue’s holdings, makes it feasible to apply a greater level of human scrutiny to a large body of texts. For each corpus, I select a small enough number of titles that it is feasible to examine each title individuall</w:t>
      </w:r>
      <w:r w:rsidRPr="009976AB">
        <w:rPr>
          <w:rFonts w:ascii="Times New Roman" w:hAnsi="Times New Roman" w:cs="Times New Roman"/>
          <w:color w:val="000000"/>
          <w:kern w:val="1"/>
          <w:highlight w:val="white"/>
        </w:rPr>
        <w:t xml:space="preserve">y, and manually research its bibliographic details and contents. Comparing my manual assessments to the databases’s defaults allows me to calculate a probable error rate for each kind of information the database provides, which can then be used to correct </w:t>
      </w:r>
      <w:r w:rsidRPr="009976AB">
        <w:rPr>
          <w:rFonts w:ascii="Times New Roman" w:hAnsi="Times New Roman" w:cs="Times New Roman"/>
          <w:color w:val="000000"/>
          <w:kern w:val="1"/>
          <w:highlight w:val="white"/>
        </w:rPr>
        <w:t xml:space="preserve">the results of experiment run on the full database. I use this information to reflect again on the findings I calculated in chapters two and three. Working </w:t>
      </w:r>
      <w:r w:rsidRPr="009976AB">
        <w:rPr>
          <w:rFonts w:ascii="Times New Roman" w:hAnsi="Times New Roman" w:cs="Times New Roman"/>
          <w:color w:val="000000"/>
          <w:kern w:val="1"/>
          <w:highlight w:val="white"/>
        </w:rPr>
        <w:lastRenderedPageBreak/>
        <w:t xml:space="preserve">manually also allows me to supplement database entries with my own research. In particular, it will </w:t>
      </w:r>
      <w:r w:rsidRPr="009976AB">
        <w:rPr>
          <w:rFonts w:ascii="Times New Roman" w:hAnsi="Times New Roman" w:cs="Times New Roman"/>
          <w:color w:val="000000"/>
          <w:kern w:val="1"/>
          <w:highlight w:val="white"/>
        </w:rPr>
        <w:t>allow me to use better metrics of quantity or popularity. Influenced by Lesser and Farmer’s articulation of “structures of popularity” (</w:t>
      </w:r>
      <w:r w:rsidRPr="009976AB">
        <w:rPr>
          <w:rFonts w:ascii="Times New Roman" w:hAnsi="Times New Roman" w:cs="Times New Roman"/>
          <w:color w:val="000000"/>
          <w:kern w:val="1"/>
          <w:highlight w:val="magenta"/>
        </w:rPr>
        <w:t>CITE</w:t>
      </w:r>
      <w:r w:rsidRPr="009976AB">
        <w:rPr>
          <w:rFonts w:ascii="Times New Roman" w:hAnsi="Times New Roman" w:cs="Times New Roman"/>
          <w:color w:val="000000"/>
          <w:kern w:val="1"/>
          <w:highlight w:val="white"/>
        </w:rPr>
        <w:t>), I will consider the popularity of the works in my random sample in terms of total number of editions, frequency o</w:t>
      </w:r>
      <w:r w:rsidRPr="009976AB">
        <w:rPr>
          <w:rFonts w:ascii="Times New Roman" w:hAnsi="Times New Roman" w:cs="Times New Roman"/>
          <w:color w:val="000000"/>
          <w:kern w:val="1"/>
          <w:highlight w:val="white"/>
        </w:rPr>
        <w:t>f reprinting, and market share. Taking up David Brewer’s challenge to account for the increased “footprint” of some texts beyond the moment of their original publication, I pay particular attention to works originally written before the 1790s which nonethe</w:t>
      </w:r>
      <w:r w:rsidRPr="009976AB">
        <w:rPr>
          <w:rFonts w:ascii="Times New Roman" w:hAnsi="Times New Roman" w:cs="Times New Roman"/>
          <w:color w:val="000000"/>
          <w:kern w:val="1"/>
          <w:highlight w:val="white"/>
        </w:rPr>
        <w:t xml:space="preserve">less can be considered important “1790s literature” due to prominent reprinting. Identifying this information for the few hundred titles in my sample is not easy, but it is at least </w:t>
      </w:r>
      <w:r w:rsidRPr="009976AB">
        <w:rPr>
          <w:rFonts w:ascii="Times New Roman" w:hAnsi="Times New Roman" w:cs="Times New Roman"/>
          <w:i/>
          <w:iCs/>
          <w:color w:val="000000"/>
          <w:kern w:val="1"/>
          <w:highlight w:val="white"/>
        </w:rPr>
        <w:t>possible</w:t>
      </w:r>
      <w:r w:rsidRPr="009976AB">
        <w:rPr>
          <w:rFonts w:ascii="Times New Roman" w:hAnsi="Times New Roman" w:cs="Times New Roman"/>
          <w:color w:val="000000"/>
          <w:kern w:val="1"/>
          <w:highlight w:val="white"/>
        </w:rPr>
        <w:t>, unlike carrying out the same process on tens of thousands of tit</w:t>
      </w:r>
      <w:r w:rsidRPr="009976AB">
        <w:rPr>
          <w:rFonts w:ascii="Times New Roman" w:hAnsi="Times New Roman" w:cs="Times New Roman"/>
          <w:color w:val="000000"/>
          <w:kern w:val="1"/>
          <w:highlight w:val="white"/>
        </w:rPr>
        <w:t>les. Again, I use the results of my manual investigation of my sample to calculate a guess about the corpus as a whole. At the end of the chapter, synthesizing all of my experiments across the dissertation, I postulate my own assessment of the number of ti</w:t>
      </w:r>
      <w:r w:rsidRPr="009976AB">
        <w:rPr>
          <w:rFonts w:ascii="Times New Roman" w:hAnsi="Times New Roman" w:cs="Times New Roman"/>
          <w:color w:val="000000"/>
          <w:kern w:val="1"/>
          <w:highlight w:val="white"/>
        </w:rPr>
        <w:t>tles published each year 1789-99, the relative quantity of various categories of writing, and the gender ratios of each category.</w:t>
      </w:r>
    </w:p>
    <w:p w14:paraId="560E510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E47739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77" w:name="ch_5_close_reading"/>
      <w:r w:rsidRPr="009976AB">
        <w:rPr>
          <w:rFonts w:ascii="Times New Roman" w:hAnsi="Times New Roman" w:cs="Times New Roman"/>
          <w:color w:val="000000"/>
          <w:kern w:val="1"/>
          <w:highlight w:val="white"/>
        </w:rPr>
        <w:t>Chapter</w:t>
      </w:r>
      <w:bookmarkEnd w:id="77"/>
      <w:r w:rsidRPr="009976AB">
        <w:rPr>
          <w:rFonts w:ascii="Times New Roman" w:hAnsi="Times New Roman" w:cs="Times New Roman"/>
          <w:color w:val="000000"/>
          <w:kern w:val="1"/>
          <w:highlight w:val="white"/>
        </w:rPr>
        <w:t xml:space="preserve"> five returns to the small scale of close-reading and my four authors. Looking aga</w:t>
      </w:r>
      <w:r w:rsidRPr="009976AB">
        <w:rPr>
          <w:rFonts w:ascii="Times New Roman" w:hAnsi="Times New Roman" w:cs="Times New Roman"/>
          <w:color w:val="000000"/>
          <w:kern w:val="1"/>
          <w:highlight w:val="white"/>
        </w:rPr>
        <w:t>in at their publications, and contextualized by my findings about the decade as a whole, I analyze each author’s place within the eighteenth century print marketplace. I explore their posthumous reception. And, finally, I present my own reading of how to r</w:t>
      </w:r>
      <w:r w:rsidRPr="009976AB">
        <w:rPr>
          <w:rFonts w:ascii="Times New Roman" w:hAnsi="Times New Roman" w:cs="Times New Roman"/>
          <w:color w:val="000000"/>
          <w:kern w:val="1"/>
          <w:highlight w:val="white"/>
        </w:rPr>
        <w:t>emember, study, and teach their 1790s works.</w:t>
      </w:r>
    </w:p>
    <w:p w14:paraId="162AB0A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7EC83BCD"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r w:rsidRPr="009976AB">
        <w:rPr>
          <w:rFonts w:ascii="Georgia" w:hAnsi="Georgia" w:cs="Georgia"/>
          <w:b/>
          <w:bCs/>
          <w:color w:val="000000"/>
          <w:kern w:val="1"/>
          <w:sz w:val="26"/>
          <w:szCs w:val="26"/>
          <w:highlight w:val="white"/>
        </w:rPr>
        <w:lastRenderedPageBreak/>
        <w:t xml:space="preserve">7.  </w:t>
      </w:r>
      <w:bookmarkStart w:id="78" w:name="18thC_lit_review"/>
      <w:bookmarkEnd w:id="78"/>
      <w:r w:rsidRPr="009976AB">
        <w:rPr>
          <w:rFonts w:ascii="Georgia" w:hAnsi="Georgia" w:cs="Georgia"/>
          <w:b/>
          <w:bCs/>
          <w:color w:val="000000"/>
          <w:kern w:val="1"/>
          <w:sz w:val="26"/>
          <w:szCs w:val="26"/>
          <w:highlight w:val="white"/>
        </w:rPr>
        <w:t>18thC lit review</w:t>
      </w:r>
    </w:p>
    <w:p w14:paraId="62AB23B4" w14:textId="77777777" w:rsidR="00000000" w:rsidRPr="009976AB" w:rsidRDefault="009976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Georgia"/>
          <w:b/>
          <w:bCs/>
          <w:color w:val="000000"/>
          <w:kern w:val="1"/>
          <w:sz w:val="26"/>
          <w:szCs w:val="26"/>
          <w:highlight w:val="white"/>
        </w:rPr>
      </w:pPr>
    </w:p>
    <w:p w14:paraId="5A85908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kern w:val="1"/>
          <w:highlight w:val="white"/>
        </w:rPr>
      </w:pPr>
      <w:r w:rsidRPr="009976AB">
        <w:rPr>
          <w:rFonts w:ascii="Times New Roman" w:hAnsi="Times New Roman" w:cs="Times New Roman"/>
          <w:b/>
          <w:bCs/>
          <w:color w:val="000000"/>
          <w:kern w:val="1"/>
          <w:highlight w:val="magenta"/>
        </w:rPr>
        <w:t>[</w:t>
      </w:r>
      <w:bookmarkStart w:id="79" w:name="cultural_capital"/>
      <w:r w:rsidRPr="009976AB">
        <w:rPr>
          <w:rFonts w:ascii="Times New Roman" w:hAnsi="Times New Roman" w:cs="Times New Roman"/>
          <w:b/>
          <w:bCs/>
          <w:color w:val="000000"/>
          <w:kern w:val="1"/>
          <w:highlight w:val="magenta"/>
        </w:rPr>
        <w:t>Somehow</w:t>
      </w:r>
      <w:bookmarkEnd w:id="79"/>
      <w:r w:rsidRPr="009976AB">
        <w:rPr>
          <w:rFonts w:ascii="Times New Roman" w:hAnsi="Times New Roman" w:cs="Times New Roman"/>
          <w:b/>
          <w:bCs/>
          <w:color w:val="000000"/>
          <w:kern w:val="1"/>
          <w:highlight w:val="magenta"/>
        </w:rPr>
        <w:t xml:space="preserve">, I still haven’t sorted out this 18thC lit review section. I’ve distilled key works and tried to arrange them into </w:t>
      </w:r>
      <w:r w:rsidRPr="009976AB">
        <w:rPr>
          <w:rFonts w:ascii="Times New Roman" w:hAnsi="Times New Roman" w:cs="Times New Roman"/>
          <w:b/>
          <w:bCs/>
          <w:color w:val="000000"/>
          <w:kern w:val="1"/>
          <w:highlight w:val="magenta"/>
        </w:rPr>
        <w:t>a structure here. But what do I actually need from this? Where would it even go in the chapter? DO I need this???]</w:t>
      </w:r>
    </w:p>
    <w:p w14:paraId="5106403E"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kern w:val="1"/>
          <w:highlight w:val="white"/>
        </w:rPr>
      </w:pPr>
    </w:p>
    <w:p w14:paraId="77DB6303"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kern w:val="1"/>
          <w:highlight w:val="white"/>
        </w:rPr>
      </w:pPr>
      <w:r w:rsidRPr="009976AB">
        <w:rPr>
          <w:rFonts w:ascii="Times New Roman" w:hAnsi="Times New Roman" w:cs="Times New Roman"/>
          <w:b/>
          <w:bCs/>
          <w:color w:val="000000"/>
          <w:kern w:val="1"/>
          <w:highlight w:val="white"/>
        </w:rPr>
        <w:t xml:space="preserve">Scholarship on 18thC works often takes the form of evaluating or assigning the cultural capital of individual works, or, perhaps, analyzing </w:t>
      </w:r>
      <w:r w:rsidRPr="009976AB">
        <w:rPr>
          <w:rFonts w:ascii="Times New Roman" w:hAnsi="Times New Roman" w:cs="Times New Roman"/>
          <w:b/>
          <w:bCs/>
          <w:color w:val="000000"/>
          <w:kern w:val="1"/>
          <w:highlight w:val="white"/>
        </w:rPr>
        <w:t>the strategies by which they accrue or fail to accrue that capital.</w:t>
      </w:r>
    </w:p>
    <w:p w14:paraId="367257C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kern w:val="1"/>
          <w:highlight w:val="white"/>
        </w:rPr>
      </w:pPr>
    </w:p>
    <w:p w14:paraId="5B9E90DC"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80" w:name="capital_winners"/>
      <w:r w:rsidRPr="009976AB">
        <w:rPr>
          <w:rFonts w:ascii="Times New Roman" w:hAnsi="Times New Roman" w:cs="Times New Roman"/>
          <w:b/>
          <w:bCs/>
          <w:color w:val="000000"/>
          <w:kern w:val="1"/>
          <w:highlight w:val="white"/>
        </w:rPr>
        <w:t>The</w:t>
      </w:r>
      <w:bookmarkEnd w:id="80"/>
      <w:r w:rsidRPr="009976AB">
        <w:rPr>
          <w:rFonts w:ascii="Times New Roman" w:hAnsi="Times New Roman" w:cs="Times New Roman"/>
          <w:b/>
          <w:bCs/>
          <w:color w:val="000000"/>
          <w:kern w:val="1"/>
          <w:highlight w:val="white"/>
        </w:rPr>
        <w:t xml:space="preserve"> winners of the cultural capital game are the Romantics and Walter Scott. </w:t>
      </w:r>
      <w:r w:rsidRPr="009976AB">
        <w:rPr>
          <w:rFonts w:ascii="Times New Roman" w:hAnsi="Times New Roman" w:cs="Times New Roman"/>
          <w:color w:val="000000"/>
          <w:kern w:val="1"/>
          <w:highlight w:val="white"/>
        </w:rPr>
        <w:t>(And Shakespeare?)</w:t>
      </w:r>
    </w:p>
    <w:p w14:paraId="6D2835C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AA384F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Brainbridge and Cronin, for example, cannot get enough of Sc</w:t>
      </w:r>
      <w:r w:rsidRPr="009976AB">
        <w:rPr>
          <w:rFonts w:ascii="Times New Roman" w:hAnsi="Times New Roman" w:cs="Times New Roman"/>
          <w:color w:val="000000"/>
          <w:kern w:val="1"/>
          <w:highlight w:val="white"/>
        </w:rPr>
        <w:t>ott, and the terms of their praise reveals that it boils down to his masterful acquisition of cultural capital.</w:t>
      </w:r>
    </w:p>
    <w:p w14:paraId="2E3176D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AA9C26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81" w:name="Bainbridge"/>
      <w:r w:rsidRPr="009976AB">
        <w:rPr>
          <w:rFonts w:ascii="Times New Roman" w:hAnsi="Times New Roman" w:cs="Times New Roman"/>
          <w:color w:val="000000"/>
          <w:kern w:val="1"/>
          <w:highlight w:val="white"/>
        </w:rPr>
        <w:t>A</w:t>
      </w:r>
      <w:r w:rsidRPr="009976AB">
        <w:rPr>
          <w:rFonts w:ascii="Times New Roman" w:hAnsi="Times New Roman" w:cs="Times New Roman"/>
          <w:color w:val="000000"/>
          <w:kern w:val="1"/>
          <w:highlight w:val="white"/>
        </w:rPr>
        <w:t>nalysis</w:t>
      </w:r>
      <w:bookmarkEnd w:id="81"/>
      <w:r w:rsidRPr="009976AB">
        <w:rPr>
          <w:rFonts w:ascii="Times New Roman" w:hAnsi="Times New Roman" w:cs="Times New Roman"/>
          <w:color w:val="000000"/>
          <w:kern w:val="1"/>
          <w:highlight w:val="white"/>
        </w:rPr>
        <w:t xml:space="preserve"> of poets’</w:t>
      </w:r>
      <w:r w:rsidRPr="009976AB">
        <w:rPr>
          <w:rFonts w:ascii="Times New Roman" w:hAnsi="Times New Roman" w:cs="Times New Roman"/>
          <w:color w:val="000000"/>
          <w:kern w:val="1"/>
          <w:highlight w:val="white"/>
        </w:rPr>
        <w:t xml:space="preserve"> work often doubles as an analysis of their success or failure in the pursuit of cultural capital. For example, Simon Bainbridge, in </w:t>
      </w:r>
      <w:r w:rsidRPr="009976AB">
        <w:rPr>
          <w:rFonts w:ascii="Times New Roman" w:hAnsi="Times New Roman" w:cs="Times New Roman"/>
          <w:i/>
          <w:iCs/>
          <w:color w:val="000000"/>
          <w:kern w:val="1"/>
          <w:highlight w:val="white"/>
        </w:rPr>
        <w:t>British Poetry and the Revolutionary and Napoleonic Wars</w:t>
      </w:r>
      <w:r w:rsidRPr="009976AB">
        <w:rPr>
          <w:rFonts w:ascii="Times New Roman" w:hAnsi="Times New Roman" w:cs="Times New Roman"/>
          <w:color w:val="000000"/>
          <w:kern w:val="1"/>
          <w:highlight w:val="white"/>
        </w:rPr>
        <w:t>, sees the decade and its poetry through the lens of war. His own i</w:t>
      </w:r>
      <w:r w:rsidRPr="009976AB">
        <w:rPr>
          <w:rFonts w:ascii="Times New Roman" w:hAnsi="Times New Roman" w:cs="Times New Roman"/>
          <w:color w:val="000000"/>
          <w:kern w:val="1"/>
          <w:highlight w:val="white"/>
        </w:rPr>
        <w:t>nterest is in what he terms “the attempts made by several writers to fill the role of national bard prior to Scott”</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3</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This framework leads Bainbridge to examine Charlotte Smith alongside Samuel Taylor Coleridge, William Wordsworth, Robert Southey, and e</w:t>
      </w:r>
      <w:r w:rsidRPr="009976AB">
        <w:rPr>
          <w:rFonts w:ascii="Times New Roman" w:hAnsi="Times New Roman" w:cs="Times New Roman"/>
          <w:color w:val="000000"/>
          <w:kern w:val="1"/>
          <w:highlight w:val="white"/>
        </w:rPr>
        <w:t xml:space="preserve">ventually Walter Scott. In his conception of ‘a national bard’ he imagines a particular marriage of poetry’s special status as </w:t>
      </w:r>
      <w:r w:rsidRPr="009976AB">
        <w:rPr>
          <w:rFonts w:ascii="Times New Roman" w:hAnsi="Times New Roman" w:cs="Times New Roman"/>
          <w:color w:val="000000"/>
          <w:kern w:val="1"/>
          <w:highlight w:val="white"/>
        </w:rPr>
        <w:lastRenderedPageBreak/>
        <w:t xml:space="preserve">imaginative literature to a specific poet’s cultivation of a nationally important public persona. </w:t>
      </w:r>
      <w:r w:rsidRPr="009976AB">
        <w:rPr>
          <w:rFonts w:ascii="Times New Roman" w:hAnsi="Times New Roman" w:cs="Times New Roman"/>
          <w:b/>
          <w:bCs/>
          <w:color w:val="000000"/>
          <w:kern w:val="1"/>
          <w:highlight w:val="white"/>
        </w:rPr>
        <w:t>Both poetry and the poet are th</w:t>
      </w:r>
      <w:r w:rsidRPr="009976AB">
        <w:rPr>
          <w:rFonts w:ascii="Times New Roman" w:hAnsi="Times New Roman" w:cs="Times New Roman"/>
          <w:b/>
          <w:bCs/>
          <w:color w:val="000000"/>
          <w:kern w:val="1"/>
          <w:highlight w:val="white"/>
        </w:rPr>
        <w:t>us pursuing a particular kind of cultural capital that allows them to rise above their own popularity</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[“Rise above” = because popularity-with-the-masses is anathema to cultural capital]</w:t>
      </w:r>
    </w:p>
    <w:p w14:paraId="1D945D5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FCC82C1"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82" w:name="Cronin"/>
      <w:r w:rsidRPr="009976AB">
        <w:rPr>
          <w:rFonts w:ascii="Times New Roman" w:hAnsi="Times New Roman" w:cs="Times New Roman"/>
          <w:color w:val="000000"/>
          <w:kern w:val="1"/>
          <w:highlight w:val="white"/>
        </w:rPr>
        <w:t>Bainbridge</w:t>
      </w:r>
      <w:bookmarkEnd w:id="82"/>
      <w:r w:rsidRPr="009976AB">
        <w:rPr>
          <w:rFonts w:ascii="Times New Roman" w:hAnsi="Times New Roman" w:cs="Times New Roman"/>
          <w:color w:val="000000"/>
          <w:kern w:val="1"/>
          <w:highlight w:val="white"/>
        </w:rPr>
        <w:t xml:space="preserve"> is not alone is taking </w:t>
      </w:r>
      <w:commentRangeStart w:id="83"/>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w:instrText>
      </w:r>
      <w:r w:rsidRPr="009976AB">
        <w:rPr>
          <w:rFonts w:ascii="Times New Roman" w:hAnsi="Times New Roman" w:cs="Times New Roman"/>
          <w:color w:val="000000"/>
          <w:kern w:val="1"/>
          <w:highlight w:val="white"/>
        </w:rPr>
        <w:instrText>ECC37355-0F64-43C6-82FD-51050E6B1791"</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Walter Scott</w:t>
      </w:r>
      <w:r w:rsidRPr="009976AB">
        <w:rPr>
          <w:rFonts w:ascii="Times New Roman" w:hAnsi="Times New Roman" w:cs="Times New Roman"/>
          <w:color w:val="000000"/>
          <w:kern w:val="1"/>
          <w:highlight w:val="white"/>
        </w:rPr>
        <w:fldChar w:fldCharType="end"/>
      </w:r>
      <w:commentRangeEnd w:id="83"/>
      <w:r w:rsidRPr="009976AB">
        <w:rPr>
          <w:rFonts w:ascii="Times New Roman" w:hAnsi="Times New Roman" w:cs="Times New Roman"/>
          <w:color w:val="000000"/>
          <w:kern w:val="1"/>
          <w:highlight w:val="white"/>
        </w:rPr>
        <w:commentReference w:id="83"/>
      </w:r>
      <w:r w:rsidRPr="009976AB">
        <w:rPr>
          <w:rFonts w:ascii="Times New Roman" w:hAnsi="Times New Roman" w:cs="Times New Roman"/>
          <w:color w:val="000000"/>
          <w:kern w:val="1"/>
          <w:highlight w:val="white"/>
        </w:rPr>
        <w:t xml:space="preserve"> as a kind of pinnacle, and looking backwards in</w:t>
      </w:r>
      <w:r w:rsidRPr="009976AB">
        <w:rPr>
          <w:rFonts w:ascii="Times New Roman" w:hAnsi="Times New Roman" w:cs="Times New Roman"/>
          <w:color w:val="000000"/>
          <w:kern w:val="1"/>
          <w:highlight w:val="white"/>
        </w:rPr>
        <w:t xml:space="preserve"> search of his antecedents. Richard Cronin, in </w:t>
      </w:r>
      <w:r w:rsidRPr="009976AB">
        <w:rPr>
          <w:rFonts w:ascii="Times New Roman" w:hAnsi="Times New Roman" w:cs="Times New Roman"/>
          <w:i/>
          <w:iCs/>
          <w:color w:val="000000"/>
          <w:kern w:val="1"/>
          <w:highlight w:val="white"/>
        </w:rPr>
        <w:t>The Politics of Romantic Poetry</w:t>
      </w:r>
      <w:r w:rsidRPr="009976AB">
        <w:rPr>
          <w:rFonts w:ascii="Times New Roman" w:hAnsi="Times New Roman" w:cs="Times New Roman"/>
          <w:color w:val="000000"/>
          <w:kern w:val="1"/>
          <w:highlight w:val="white"/>
        </w:rPr>
        <w:t xml:space="preserve">, concerns himself with “poetry that speaks to a divided society in an attempt to constitute its readers as citizens of […] ‘the pure commonwealth’”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13</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This definition of “pol</w:t>
      </w:r>
      <w:r w:rsidRPr="009976AB">
        <w:rPr>
          <w:rFonts w:ascii="Times New Roman" w:hAnsi="Times New Roman" w:cs="Times New Roman"/>
          <w:color w:val="000000"/>
          <w:kern w:val="1"/>
          <w:highlight w:val="white"/>
        </w:rPr>
        <w:t>itical poetry” leads him to Erasmus Darwin as the poet of the the Revolution and the Revolutionary war, William Blake as the poet of the Napoleonic wars, and Richard Southey and Walter Savage Landor as the poets of the post-war period — ending, irresistibl</w:t>
      </w:r>
      <w:r w:rsidRPr="009976AB">
        <w:rPr>
          <w:rFonts w:ascii="Times New Roman" w:hAnsi="Times New Roman" w:cs="Times New Roman"/>
          <w:color w:val="000000"/>
          <w:kern w:val="1"/>
          <w:highlight w:val="white"/>
        </w:rPr>
        <w:t>y, as so many do, with Walter Scott.</w:t>
      </w:r>
      <w:r w:rsidRPr="009976AB">
        <w:rPr>
          <w:rFonts w:ascii="Times New Roman" w:hAnsi="Times New Roman" w:cs="Times New Roman"/>
          <w:color w:val="000000"/>
          <w:kern w:val="1"/>
          <w:highlight w:val="white"/>
        </w:rPr>
        <w:t xml:space="preserve"> H</w:t>
      </w:r>
      <w:r w:rsidRPr="009976AB">
        <w:rPr>
          <w:rFonts w:ascii="Times New Roman" w:hAnsi="Times New Roman" w:cs="Times New Roman"/>
          <w:color w:val="000000"/>
          <w:kern w:val="1"/>
          <w:highlight w:val="white"/>
        </w:rPr>
        <w:t xml:space="preserve">is discussion of Scott </w:t>
      </w:r>
      <w:r w:rsidRPr="009976AB">
        <w:rPr>
          <w:rFonts w:ascii="Times New Roman" w:hAnsi="Times New Roman" w:cs="Times New Roman"/>
          <w:color w:val="000000"/>
          <w:kern w:val="1"/>
          <w:highlight w:val="white"/>
        </w:rPr>
        <w:t>praises him for [successfully playing the capital-transformation game]</w:t>
      </w:r>
      <w:r w:rsidRPr="009976AB">
        <w:rPr>
          <w:rFonts w:ascii="Times New Roman" w:hAnsi="Times New Roman" w:cs="Times New Roman"/>
          <w:color w:val="000000"/>
          <w:kern w:val="1"/>
          <w:highlight w:val="white"/>
        </w:rPr>
        <w:t xml:space="preserve">: “Scott’s </w:t>
      </w:r>
      <w:r w:rsidRPr="009976AB">
        <w:rPr>
          <w:rFonts w:ascii="Times New Roman" w:hAnsi="Times New Roman" w:cs="Times New Roman"/>
          <w:i/>
          <w:iCs/>
          <w:color w:val="000000"/>
          <w:kern w:val="1"/>
          <w:highlight w:val="white"/>
        </w:rPr>
        <w:t>Minstrelsy</w:t>
      </w:r>
      <w:r w:rsidRPr="009976AB">
        <w:rPr>
          <w:rFonts w:ascii="Times New Roman" w:hAnsi="Times New Roman" w:cs="Times New Roman"/>
          <w:color w:val="000000"/>
          <w:kern w:val="1"/>
          <w:highlight w:val="white"/>
        </w:rPr>
        <w:t xml:space="preserve"> transforms ballads freely passed from speaker to speaker around cottage fires on the Scottish Borders i</w:t>
      </w:r>
      <w:r w:rsidRPr="009976AB">
        <w:rPr>
          <w:rFonts w:ascii="Times New Roman" w:hAnsi="Times New Roman" w:cs="Times New Roman"/>
          <w:color w:val="000000"/>
          <w:kern w:val="1"/>
          <w:highlight w:val="white"/>
        </w:rPr>
        <w:t xml:space="preserve">nto luxury items, items only available to book-buyers of some means”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94</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The Romantic poets, in both Bainbridge and Cronin’s accounts, support their claims to insight and importance through the inaccessibility of their work in print.</w:t>
      </w:r>
    </w:p>
    <w:p w14:paraId="43C104E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EE5BCC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kern w:val="1"/>
          <w:highlight w:val="white"/>
        </w:rPr>
      </w:pPr>
      <w:bookmarkStart w:id="84" w:name="Gothic_loses"/>
      <w:r w:rsidRPr="009976AB">
        <w:rPr>
          <w:rFonts w:ascii="Times New Roman" w:hAnsi="Times New Roman" w:cs="Times New Roman"/>
          <w:b/>
          <w:bCs/>
          <w:color w:val="000000"/>
          <w:kern w:val="1"/>
          <w:highlight w:val="white"/>
        </w:rPr>
        <w:t>The</w:t>
      </w:r>
      <w:bookmarkEnd w:id="84"/>
      <w:r w:rsidRPr="009976AB">
        <w:rPr>
          <w:rFonts w:ascii="Times New Roman" w:hAnsi="Times New Roman" w:cs="Times New Roman"/>
          <w:b/>
          <w:bCs/>
          <w:color w:val="000000"/>
          <w:kern w:val="1"/>
          <w:highlight w:val="white"/>
        </w:rPr>
        <w:t xml:space="preserve"> loser, in these contests for cultural capital in the 1790s, is surely the Gothic.</w:t>
      </w:r>
    </w:p>
    <w:p w14:paraId="2E87F43D"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b/>
          <w:bCs/>
          <w:color w:val="000000"/>
          <w:kern w:val="1"/>
          <w:highlight w:val="white"/>
        </w:rPr>
      </w:pPr>
    </w:p>
    <w:p w14:paraId="30B188C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85" w:name="history_of_the_novel"/>
      <w:r w:rsidRPr="009976AB">
        <w:rPr>
          <w:rFonts w:ascii="Times New Roman" w:hAnsi="Times New Roman" w:cs="Times New Roman"/>
          <w:color w:val="000000"/>
          <w:kern w:val="1"/>
          <w:highlight w:val="white"/>
        </w:rPr>
        <w:t>Histories</w:t>
      </w:r>
      <w:bookmarkEnd w:id="85"/>
      <w:r w:rsidRPr="009976AB">
        <w:rPr>
          <w:rFonts w:ascii="Times New Roman" w:hAnsi="Times New Roman" w:cs="Times New Roman"/>
          <w:color w:val="000000"/>
          <w:kern w:val="1"/>
          <w:highlight w:val="white"/>
        </w:rPr>
        <w:t xml:space="preserve"> of the novel attempt to simply skip the Gothic, or otherwise see it as a problem which needs to be explained a</w:t>
      </w:r>
      <w:r w:rsidRPr="009976AB">
        <w:rPr>
          <w:rFonts w:ascii="Times New Roman" w:hAnsi="Times New Roman" w:cs="Times New Roman"/>
          <w:color w:val="000000"/>
          <w:kern w:val="1"/>
          <w:highlight w:val="white"/>
        </w:rPr>
        <w:t>way. [They are really histories of the realist novel.] [Kiely, Tompkins, etc]</w:t>
      </w:r>
    </w:p>
    <w:p w14:paraId="25D7F74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93559B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86" w:name="three_Gothic_histories"/>
      <w:r w:rsidRPr="009976AB">
        <w:rPr>
          <w:rFonts w:ascii="Times New Roman" w:hAnsi="Times New Roman" w:cs="Times New Roman"/>
          <w:color w:val="000000"/>
          <w:kern w:val="1"/>
          <w:highlight w:val="white"/>
        </w:rPr>
        <w:t>Gothic</w:t>
      </w:r>
      <w:bookmarkEnd w:id="86"/>
      <w:r w:rsidRPr="009976AB">
        <w:rPr>
          <w:rFonts w:ascii="Times New Roman" w:hAnsi="Times New Roman" w:cs="Times New Roman"/>
          <w:color w:val="000000"/>
          <w:kern w:val="1"/>
          <w:highlight w:val="white"/>
        </w:rPr>
        <w:t xml:space="preserve"> criticism has required several different strategies to revalue disreputable literature. (Queer studies, feminist studies, psyc</w:t>
      </w:r>
      <w:r w:rsidRPr="009976AB">
        <w:rPr>
          <w:rFonts w:ascii="Times New Roman" w:hAnsi="Times New Roman" w:cs="Times New Roman"/>
          <w:color w:val="000000"/>
          <w:kern w:val="1"/>
          <w:highlight w:val="white"/>
        </w:rPr>
        <w:t>hoanalytical)</w:t>
      </w:r>
    </w:p>
    <w:p w14:paraId="3EBFD14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FCC0D58"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 xml:space="preserve">There are three histories of three sorts of Gothic studies: queer Gothic studies, feminist Gothic studies, and ‘serious’ Gothic studies. </w:t>
      </w:r>
      <w:r w:rsidRPr="009976AB">
        <w:rPr>
          <w:rFonts w:ascii="Times New Roman" w:hAnsi="Times New Roman" w:cs="Times New Roman"/>
          <w:color w:val="000000"/>
          <w:kern w:val="1"/>
          <w:highlight w:val="white"/>
        </w:rPr>
        <w:t>Those who work on the queer gothic identify, as the catalyst for a reconsideration of the Gothic itself,</w:t>
      </w:r>
      <w:r w:rsidRPr="009976AB">
        <w:rPr>
          <w:rFonts w:ascii="Times New Roman" w:hAnsi="Times New Roman" w:cs="Times New Roman"/>
          <w:color w:val="000000"/>
          <w:kern w:val="1"/>
          <w:highlight w:val="white"/>
        </w:rPr>
        <w:t xml:space="preserve"> Eve Sedgwick’s 1985 monograph, </w:t>
      </w:r>
      <w:r w:rsidRPr="009976AB">
        <w:rPr>
          <w:rFonts w:ascii="Times New Roman" w:hAnsi="Times New Roman" w:cs="Times New Roman"/>
          <w:i/>
          <w:iCs/>
          <w:color w:val="000000"/>
          <w:kern w:val="1"/>
          <w:highlight w:val="white"/>
        </w:rPr>
        <w:t>Between Men: English Literature and Male Homosocial Desire</w:t>
      </w:r>
      <w:r w:rsidRPr="009976AB">
        <w:rPr>
          <w:rFonts w:ascii="Times New Roman" w:hAnsi="Times New Roman" w:cs="Times New Roman"/>
          <w:color w:val="000000"/>
          <w:kern w:val="1"/>
          <w:highlight w:val="white"/>
        </w:rPr>
        <w:t>. Sedgwick often goes hand-in-hand with George Haggerty’s 1986 article “Literature and Homosexuality in the Late Eighteenth Century: Walpole, Beckford, and Lewis,” wh</w:t>
      </w:r>
      <w:r w:rsidRPr="009976AB">
        <w:rPr>
          <w:rFonts w:ascii="Times New Roman" w:hAnsi="Times New Roman" w:cs="Times New Roman"/>
          <w:color w:val="000000"/>
          <w:kern w:val="1"/>
          <w:highlight w:val="white"/>
        </w:rPr>
        <w:t>ich examined the same authors. But those who examine the Female Gothic, employing feminist rather than queer critique, see earlier origins</w:t>
      </w:r>
      <w:r w:rsidRPr="009976AB">
        <w:rPr>
          <w:rFonts w:ascii="Times New Roman" w:hAnsi="Times New Roman" w:cs="Times New Roman"/>
          <w:color w:val="000000"/>
          <w:kern w:val="1"/>
          <w:highlight w:val="white"/>
        </w:rPr>
        <w:t xml:space="preserve"> for the field</w:t>
      </w:r>
      <w:r w:rsidRPr="009976AB">
        <w:rPr>
          <w:rFonts w:ascii="Times New Roman" w:hAnsi="Times New Roman" w:cs="Times New Roman"/>
          <w:color w:val="000000"/>
          <w:kern w:val="1"/>
          <w:highlight w:val="white"/>
        </w:rPr>
        <w:t xml:space="preserve"> in Sandra Gilbert and Susan Gubar’s </w:t>
      </w:r>
      <w:r w:rsidRPr="009976AB">
        <w:rPr>
          <w:rFonts w:ascii="Times New Roman" w:hAnsi="Times New Roman" w:cs="Times New Roman"/>
          <w:i/>
          <w:iCs/>
          <w:color w:val="000000"/>
          <w:kern w:val="1"/>
          <w:highlight w:val="white"/>
        </w:rPr>
        <w:t>Madwoman in the Attic</w:t>
      </w:r>
      <w:r w:rsidRPr="009976AB">
        <w:rPr>
          <w:rFonts w:ascii="Times New Roman" w:hAnsi="Times New Roman" w:cs="Times New Roman"/>
          <w:color w:val="000000"/>
          <w:kern w:val="1"/>
          <w:highlight w:val="white"/>
        </w:rPr>
        <w:t xml:space="preserve"> (1979) and Juliann Fleenor’s </w:t>
      </w:r>
      <w:r w:rsidRPr="009976AB">
        <w:rPr>
          <w:rFonts w:ascii="Times New Roman" w:hAnsi="Times New Roman" w:cs="Times New Roman"/>
          <w:i/>
          <w:iCs/>
          <w:color w:val="000000"/>
          <w:kern w:val="1"/>
          <w:highlight w:val="white"/>
        </w:rPr>
        <w:t>The Female Gothi</w:t>
      </w:r>
      <w:r w:rsidRPr="009976AB">
        <w:rPr>
          <w:rFonts w:ascii="Times New Roman" w:hAnsi="Times New Roman" w:cs="Times New Roman"/>
          <w:i/>
          <w:iCs/>
          <w:color w:val="000000"/>
          <w:kern w:val="1"/>
          <w:highlight w:val="white"/>
        </w:rPr>
        <w:t>c</w:t>
      </w:r>
      <w:r w:rsidRPr="009976AB">
        <w:rPr>
          <w:rFonts w:ascii="Times New Roman" w:hAnsi="Times New Roman" w:cs="Times New Roman"/>
          <w:color w:val="000000"/>
          <w:kern w:val="1"/>
          <w:highlight w:val="white"/>
        </w:rPr>
        <w:t xml:space="preserve"> (1983). And many discussions of the Gothic-</w:t>
      </w:r>
      <w:r w:rsidRPr="009976AB">
        <w:rPr>
          <w:rFonts w:ascii="Times New Roman" w:hAnsi="Times New Roman" w:cs="Times New Roman"/>
          <w:i/>
          <w:iCs/>
          <w:color w:val="000000"/>
          <w:kern w:val="1"/>
          <w:highlight w:val="white"/>
        </w:rPr>
        <w:t>qua</w:t>
      </w:r>
      <w:r w:rsidRPr="009976AB">
        <w:rPr>
          <w:rFonts w:ascii="Times New Roman" w:hAnsi="Times New Roman" w:cs="Times New Roman"/>
          <w:color w:val="000000"/>
          <w:kern w:val="1"/>
          <w:highlight w:val="white"/>
        </w:rPr>
        <w:t xml:space="preserve">-Gothic skip directly from Montague Summers’ 1938 </w:t>
      </w:r>
      <w:r w:rsidRPr="009976AB">
        <w:rPr>
          <w:rFonts w:ascii="Times New Roman" w:hAnsi="Times New Roman" w:cs="Times New Roman"/>
          <w:i/>
          <w:iCs/>
          <w:color w:val="000000"/>
          <w:kern w:val="1"/>
          <w:highlight w:val="white"/>
        </w:rPr>
        <w:t>The Gothic Quest</w:t>
      </w:r>
      <w:r w:rsidRPr="009976AB">
        <w:rPr>
          <w:rFonts w:ascii="Times New Roman" w:hAnsi="Times New Roman" w:cs="Times New Roman"/>
          <w:color w:val="000000"/>
          <w:kern w:val="1"/>
          <w:highlight w:val="white"/>
        </w:rPr>
        <w:t xml:space="preserve"> to David Punter’s 1996</w:t>
      </w:r>
      <w:r w:rsidRPr="009976AB">
        <w:rPr>
          <w:rFonts w:ascii="Times New Roman" w:hAnsi="Times New Roman" w:cs="Times New Roman"/>
          <w:i/>
          <w:iCs/>
          <w:color w:val="000000"/>
          <w:kern w:val="1"/>
          <w:highlight w:val="white"/>
        </w:rPr>
        <w:t xml:space="preserve"> The Literature of Terror</w:t>
      </w:r>
      <w:r w:rsidRPr="009976AB">
        <w:rPr>
          <w:rFonts w:ascii="Times New Roman" w:hAnsi="Times New Roman" w:cs="Times New Roman"/>
          <w:color w:val="000000"/>
          <w:kern w:val="1"/>
          <w:highlight w:val="white"/>
        </w:rPr>
        <w:t>, more than a decade after Sedgwick</w:t>
      </w:r>
      <w:commentRangeStart w:id="87"/>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"scrivcmt://79247688-70F4-4B3D-8C42-F500C9D968C8"</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fldChar w:fldCharType="end"/>
      </w:r>
      <w:commentRangeEnd w:id="87"/>
      <w:r w:rsidRPr="009976AB">
        <w:rPr>
          <w:rFonts w:ascii="Times New Roman" w:hAnsi="Times New Roman" w:cs="Times New Roman"/>
          <w:color w:val="000000"/>
          <w:kern w:val="1"/>
          <w:highlight w:val="white"/>
        </w:rPr>
        <w:commentReference w:id="87"/>
      </w:r>
      <w:r w:rsidRPr="009976AB">
        <w:rPr>
          <w:rFonts w:ascii="Times New Roman" w:hAnsi="Times New Roman" w:cs="Times New Roman"/>
          <w:color w:val="000000"/>
          <w:kern w:val="1"/>
          <w:highlight w:val="white"/>
        </w:rPr>
        <w:t xml:space="preserve"> The Summers-to-Punter historiography is generally invested in a rhetorical move by which Summers’</w:t>
      </w:r>
      <w:r w:rsidRPr="009976AB">
        <w:rPr>
          <w:rFonts w:ascii="Times New Roman" w:hAnsi="Times New Roman" w:cs="Times New Roman"/>
          <w:color w:val="000000"/>
          <w:kern w:val="1"/>
          <w:highlight w:val="white"/>
        </w:rPr>
        <w:t xml:space="preserve"> work is dismissed as sloppy, unscholarly, motivated by mere enthusiasm (though usefully obsessive), such that Punter emerges in contrast as the first examination of the Gothic to be serious. Of course, implicit in this rhetorical move is the idea that fem</w:t>
      </w:r>
      <w:r w:rsidRPr="009976AB">
        <w:rPr>
          <w:rFonts w:ascii="Times New Roman" w:hAnsi="Times New Roman" w:cs="Times New Roman"/>
          <w:color w:val="000000"/>
          <w:kern w:val="1"/>
          <w:highlight w:val="white"/>
        </w:rPr>
        <w:t xml:space="preserve">inist and queer scholarship on the Gothic is also unserious, perhaps contaminated by personal </w:t>
      </w:r>
      <w:commentRangeStart w:id="88"/>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"scrivcmt://06401704-1A7C-4250-95B0-2D4EFDA97242"</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enthusiasm</w:t>
      </w:r>
      <w:r w:rsidRPr="009976AB">
        <w:rPr>
          <w:rFonts w:ascii="Times New Roman" w:hAnsi="Times New Roman" w:cs="Times New Roman"/>
          <w:color w:val="000000"/>
          <w:kern w:val="1"/>
          <w:highlight w:val="white"/>
        </w:rPr>
        <w:fldChar w:fldCharType="end"/>
      </w:r>
      <w:commentRangeEnd w:id="88"/>
      <w:r w:rsidRPr="009976AB">
        <w:rPr>
          <w:rFonts w:ascii="Times New Roman" w:hAnsi="Times New Roman" w:cs="Times New Roman"/>
          <w:color w:val="000000"/>
          <w:kern w:val="1"/>
          <w:highlight w:val="white"/>
        </w:rPr>
        <w:commentReference w:id="88"/>
      </w:r>
      <w:r w:rsidRPr="009976AB">
        <w:rPr>
          <w:rFonts w:ascii="Times New Roman" w:hAnsi="Times New Roman" w:cs="Times New Roman"/>
          <w:color w:val="000000"/>
          <w:kern w:val="1"/>
          <w:highlight w:val="white"/>
        </w:rPr>
        <w:t>.</w:t>
      </w:r>
    </w:p>
    <w:p w14:paraId="3228DB89"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647AE631"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89" w:name="winners_need_Gothic"/>
      <w:r w:rsidRPr="009976AB">
        <w:rPr>
          <w:rFonts w:ascii="Times New Roman" w:hAnsi="Times New Roman" w:cs="Times New Roman"/>
          <w:b/>
          <w:bCs/>
          <w:color w:val="000000"/>
          <w:kern w:val="1"/>
          <w:highlight w:val="white"/>
        </w:rPr>
        <w:lastRenderedPageBreak/>
        <w:t>As</w:t>
      </w:r>
      <w:bookmarkEnd w:id="89"/>
      <w:r w:rsidRPr="009976AB">
        <w:rPr>
          <w:rFonts w:ascii="Times New Roman" w:hAnsi="Times New Roman" w:cs="Times New Roman"/>
          <w:b/>
          <w:bCs/>
          <w:color w:val="000000"/>
          <w:kern w:val="1"/>
          <w:highlight w:val="white"/>
        </w:rPr>
        <w:t xml:space="preserve"> Michael Gamer has illustrated, the “winners” of the game require, and are defined by, the “losers”.</w:t>
      </w:r>
      <w:r w:rsidRPr="009976AB">
        <w:rPr>
          <w:rFonts w:ascii="Times New Roman" w:hAnsi="Times New Roman" w:cs="Times New Roman"/>
          <w:color w:val="000000"/>
          <w:kern w:val="1"/>
          <w:highlight w:val="white"/>
        </w:rPr>
        <w:t xml:space="preserve"> Romanticism gains it cultural capital by performatively rejecting the Gothic, and gains its </w:t>
      </w:r>
      <w:r w:rsidRPr="009976AB">
        <w:rPr>
          <w:rFonts w:ascii="Times New Roman" w:hAnsi="Times New Roman" w:cs="Times New Roman"/>
          <w:i/>
          <w:iCs/>
          <w:color w:val="000000"/>
          <w:kern w:val="1"/>
          <w:highlight w:val="white"/>
        </w:rPr>
        <w:t>monetary</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capital by slyly capitalizing on the Gothic.</w:t>
      </w:r>
    </w:p>
    <w:p w14:paraId="59DDD45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E27248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90" w:name="supernatural_canons"/>
      <w:r w:rsidRPr="009976AB">
        <w:rPr>
          <w:rFonts w:ascii="Times New Roman" w:hAnsi="Times New Roman" w:cs="Times New Roman"/>
          <w:color w:val="000000"/>
          <w:kern w:val="1"/>
          <w:highlight w:val="white"/>
        </w:rPr>
        <w:t>E.J</w:t>
      </w:r>
      <w:bookmarkEnd w:id="90"/>
      <w:r w:rsidRPr="009976AB">
        <w:rPr>
          <w:rFonts w:ascii="Times New Roman" w:hAnsi="Times New Roman" w:cs="Times New Roman"/>
          <w:color w:val="000000"/>
          <w:kern w:val="1"/>
          <w:highlight w:val="white"/>
        </w:rPr>
        <w:t xml:space="preserve">. Clery’s </w:t>
      </w:r>
      <w:r w:rsidRPr="009976AB">
        <w:rPr>
          <w:rFonts w:ascii="Times New Roman" w:hAnsi="Times New Roman" w:cs="Times New Roman"/>
          <w:i/>
          <w:iCs/>
          <w:color w:val="000000"/>
          <w:kern w:val="1"/>
          <w:highlight w:val="white"/>
        </w:rPr>
        <w:t>The Rise of Supernatural Fiction, 1762-1800</w:t>
      </w:r>
      <w:r w:rsidRPr="009976AB">
        <w:rPr>
          <w:rFonts w:ascii="Times New Roman" w:hAnsi="Times New Roman" w:cs="Times New Roman"/>
          <w:color w:val="000000"/>
          <w:kern w:val="1"/>
          <w:highlight w:val="white"/>
        </w:rPr>
        <w:t xml:space="preserve"> provides an account of what was at stake for the representations of supernatural events in supernatural stories in </w:t>
      </w:r>
      <w:r w:rsidRPr="009976AB">
        <w:rPr>
          <w:rFonts w:ascii="Times New Roman" w:hAnsi="Times New Roman" w:cs="Times New Roman"/>
          <w:color w:val="000000"/>
          <w:kern w:val="1"/>
          <w:highlight w:val="white"/>
        </w:rPr>
        <w:t xml:space="preserve">fiction, drama, and popular news. The “rise” she describes is not an increase in volume and prominence of supernatural stories, since her starting point in 1762 (the Cock Lane ghost) is a major national phenomenon with many imitators. Rather, supernatural </w:t>
      </w:r>
      <w:r w:rsidRPr="009976AB">
        <w:rPr>
          <w:rFonts w:ascii="Times New Roman" w:hAnsi="Times New Roman" w:cs="Times New Roman"/>
          <w:color w:val="000000"/>
          <w:kern w:val="1"/>
          <w:highlight w:val="white"/>
        </w:rPr>
        <w:t xml:space="preserve">fiction ‘rises’ when it acquires cultural legitimacy. Michael Gamer has more recently expanded on how this ‘rise’ fuelled Romanticism’s own rise. In </w:t>
      </w:r>
      <w:r w:rsidRPr="009976AB">
        <w:rPr>
          <w:rFonts w:ascii="Times New Roman" w:hAnsi="Times New Roman" w:cs="Times New Roman"/>
          <w:i/>
          <w:iCs/>
          <w:color w:val="000000"/>
          <w:kern w:val="1"/>
          <w:highlight w:val="white"/>
        </w:rPr>
        <w:t>Romanticism and the Gothic: Genre, Reception, and Canon Formation</w:t>
      </w:r>
      <w:r w:rsidRPr="009976AB">
        <w:rPr>
          <w:rFonts w:ascii="Times New Roman" w:hAnsi="Times New Roman" w:cs="Times New Roman"/>
          <w:color w:val="000000"/>
          <w:kern w:val="1"/>
          <w:highlight w:val="white"/>
        </w:rPr>
        <w:t>, he details  the interconnectedness of wh</w:t>
      </w:r>
      <w:r w:rsidRPr="009976AB">
        <w:rPr>
          <w:rFonts w:ascii="Times New Roman" w:hAnsi="Times New Roman" w:cs="Times New Roman"/>
          <w:color w:val="000000"/>
          <w:kern w:val="1"/>
          <w:highlight w:val="white"/>
        </w:rPr>
        <w:t>at are now seen as the separate categories of ‘high’ Romantic literature and ‘low,’ popular Gothic writing. By using Gothic materials in self-avowedly non-Gothic ways, Gamer argues, Romantic writers could appeal to popular taste without risking the loss of</w:t>
      </w:r>
      <w:r w:rsidRPr="009976AB">
        <w:rPr>
          <w:rFonts w:ascii="Times New Roman" w:hAnsi="Times New Roman" w:cs="Times New Roman"/>
          <w:color w:val="000000"/>
          <w:kern w:val="1"/>
          <w:highlight w:val="white"/>
        </w:rPr>
        <w:t xml:space="preserve"> cultural capital which attended the Gothic’s “popularity”. Gamer</w:t>
      </w:r>
      <w:r w:rsidRPr="009976AB">
        <w:rPr>
          <w:rFonts w:ascii="Times New Roman" w:hAnsi="Times New Roman" w:cs="Times New Roman"/>
          <w:color w:val="000000"/>
          <w:kern w:val="1"/>
          <w:highlight w:val="white"/>
        </w:rPr>
        <w:t>, like Bainbridge and Cronin,</w:t>
      </w:r>
      <w:r w:rsidRPr="009976AB">
        <w:rPr>
          <w:rFonts w:ascii="Times New Roman" w:hAnsi="Times New Roman" w:cs="Times New Roman"/>
          <w:color w:val="000000"/>
          <w:kern w:val="1"/>
          <w:highlight w:val="white"/>
        </w:rPr>
        <w:t xml:space="preserve"> primarily examines Wordsworth and the ‘winners’ of the struggle for cultural capital: I, like Clery, am more interested in the ‘losers.’ Accordingly, I attend to</w:t>
      </w:r>
      <w:r w:rsidRPr="009976AB">
        <w:rPr>
          <w:rFonts w:ascii="Times New Roman" w:hAnsi="Times New Roman" w:cs="Times New Roman"/>
          <w:color w:val="000000"/>
          <w:kern w:val="1"/>
          <w:highlight w:val="white"/>
        </w:rPr>
        <w:t xml:space="preserve"> much that is </w:t>
      </w:r>
      <w:r w:rsidRPr="009976AB">
        <w:rPr>
          <w:rFonts w:ascii="Times New Roman" w:hAnsi="Times New Roman" w:cs="Times New Roman"/>
          <w:i/>
          <w:iCs/>
          <w:color w:val="000000"/>
          <w:kern w:val="1"/>
          <w:highlight w:val="white"/>
        </w:rPr>
        <w:t>not</w:t>
      </w:r>
      <w:r w:rsidRPr="009976AB">
        <w:rPr>
          <w:rFonts w:ascii="Times New Roman" w:hAnsi="Times New Roman" w:cs="Times New Roman"/>
          <w:color w:val="000000"/>
          <w:kern w:val="1"/>
          <w:highlight w:val="white"/>
        </w:rPr>
        <w:t xml:space="preserve"> literature, in order to better understand why it is not.</w:t>
      </w:r>
    </w:p>
    <w:p w14:paraId="2EB2427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07AC91C5"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91" w:name="Taylor"/>
      <w:r w:rsidRPr="009976AB">
        <w:rPr>
          <w:rFonts w:ascii="Times New Roman" w:hAnsi="Times New Roman" w:cs="Times New Roman"/>
          <w:color w:val="000000"/>
          <w:kern w:val="1"/>
          <w:highlight w:val="white"/>
        </w:rPr>
        <w:t>George</w:t>
      </w:r>
      <w:bookmarkEnd w:id="91"/>
      <w:r w:rsidRPr="009976AB">
        <w:rPr>
          <w:rFonts w:ascii="Times New Roman" w:hAnsi="Times New Roman" w:cs="Times New Roman"/>
          <w:color w:val="000000"/>
          <w:kern w:val="1"/>
          <w:highlight w:val="white"/>
        </w:rPr>
        <w:t xml:space="preserve"> Taylor, in </w:t>
      </w:r>
      <w:r w:rsidRPr="009976AB">
        <w:rPr>
          <w:rFonts w:ascii="Times New Roman" w:hAnsi="Times New Roman" w:cs="Times New Roman"/>
          <w:i/>
          <w:iCs/>
          <w:color w:val="000000"/>
          <w:kern w:val="1"/>
          <w:highlight w:val="white"/>
        </w:rPr>
        <w:t>The French Revolution and the London Stage</w:t>
      </w:r>
      <w:r w:rsidRPr="009976AB">
        <w:rPr>
          <w:rFonts w:ascii="Times New Roman" w:hAnsi="Times New Roman" w:cs="Times New Roman"/>
          <w:color w:val="000000"/>
          <w:kern w:val="1"/>
          <w:highlight w:val="white"/>
        </w:rPr>
        <w:t>, sets forth some key contentions about literature’s cultural capital. He argues that although eighteenth-ce</w:t>
      </w:r>
      <w:r w:rsidRPr="009976AB">
        <w:rPr>
          <w:rFonts w:ascii="Times New Roman" w:hAnsi="Times New Roman" w:cs="Times New Roman"/>
          <w:color w:val="000000"/>
          <w:kern w:val="1"/>
          <w:highlight w:val="white"/>
        </w:rPr>
        <w:t xml:space="preserve">ntury critics sought to make distinctions in the social value of different plays, or different parts of the theatrical program at a single show, audiences did not make these distinctions. “Although </w:t>
      </w:r>
      <w:r w:rsidRPr="009976AB">
        <w:rPr>
          <w:rFonts w:ascii="Times New Roman" w:hAnsi="Times New Roman" w:cs="Times New Roman"/>
          <w:color w:val="000000"/>
          <w:kern w:val="1"/>
          <w:highlight w:val="white"/>
        </w:rPr>
        <w:lastRenderedPageBreak/>
        <w:t>audiences were divided according to class between pit, box</w:t>
      </w:r>
      <w:r w:rsidRPr="009976AB">
        <w:rPr>
          <w:rFonts w:ascii="Times New Roman" w:hAnsi="Times New Roman" w:cs="Times New Roman"/>
          <w:color w:val="000000"/>
          <w:kern w:val="1"/>
          <w:highlight w:val="white"/>
        </w:rPr>
        <w:t xml:space="preserve"> and gallery,” he argues, the division was purely physical: “all came to see the same shows, for within one programme there was a variety that not only satisfied the different groups but satisfied them all […] all received plaudits from all corners of the </w:t>
      </w:r>
      <w:r w:rsidRPr="009976AB">
        <w:rPr>
          <w:rFonts w:ascii="Times New Roman" w:hAnsi="Times New Roman" w:cs="Times New Roman"/>
          <w:color w:val="000000"/>
          <w:kern w:val="1"/>
          <w:highlight w:val="white"/>
        </w:rPr>
        <w:t xml:space="preserve">house”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3</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Although reviewers in the eighteenth century sought to police class boundaries in their discussions of the theatre, these critiques operated like the critiques of Gothic fiction which Gamer analyzes: [SUM THEM UP AGAIN HERE.]</w:t>
      </w:r>
    </w:p>
    <w:p w14:paraId="0260F16F"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5C1AF202"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color w:val="000000"/>
          <w:highlight w:val="white"/>
        </w:rPr>
        <w:t>[</w:t>
      </w:r>
      <w:bookmarkStart w:id="92" w:name="18thC_genre"/>
      <w:bookmarkEnd w:id="92"/>
      <w:r w:rsidRPr="009976AB">
        <w:rPr>
          <w:rFonts w:ascii="Times New Roman" w:hAnsi="Times New Roman" w:cs="Times New Roman"/>
          <w:color w:val="000000"/>
          <w:highlight w:val="magenta"/>
        </w:rPr>
        <w:t>Proba</w:t>
      </w:r>
      <w:r w:rsidRPr="009976AB">
        <w:rPr>
          <w:rFonts w:ascii="Times New Roman" w:hAnsi="Times New Roman" w:cs="Times New Roman"/>
          <w:color w:val="000000"/>
          <w:highlight w:val="magenta"/>
        </w:rPr>
        <w:t>ble</w:t>
      </w:r>
      <w:r w:rsidRPr="009976AB">
        <w:rPr>
          <w:rFonts w:ascii="Times New Roman" w:hAnsi="Times New Roman" w:cs="Times New Roman"/>
          <w:color w:val="000000"/>
          <w:highlight w:val="magenta"/>
        </w:rPr>
        <w:t xml:space="preserve"> intended structure for this section: one of my concerns is the way that 18thC studies ends ups segregated by genre (even though writers don’t confine themselves to one genre); so here’s the conversation in poetry, in the novel, in drama; and</w:t>
      </w:r>
      <w:r w:rsidRPr="009976AB">
        <w:rPr>
          <w:rFonts w:ascii="Times New Roman" w:hAnsi="Times New Roman" w:cs="Times New Roman"/>
          <w:color w:val="000000"/>
          <w:highlight w:val="magenta"/>
        </w:rPr>
        <w:t xml:space="preserve"> here’s how they’re all engaged in the same question about ‘trash’ vs ‘treasure’; and here’s how that dichotomy employs the same techniques of obnoxiously defining ‘literature’ through a rejection of the ‘popular’, sticking us with Wordsworth, Walter Scott</w:t>
      </w:r>
      <w:r w:rsidRPr="009976AB">
        <w:rPr>
          <w:rFonts w:ascii="Times New Roman" w:hAnsi="Times New Roman" w:cs="Times New Roman"/>
          <w:color w:val="000000"/>
          <w:highlight w:val="magenta"/>
        </w:rPr>
        <w:t>, and a sainted Shakespeare; and here’s John Mee and ‘print magic’ tying them together.</w:t>
      </w:r>
      <w:r w:rsidRPr="009976AB">
        <w:rPr>
          <w:rFonts w:ascii="Times New Roman" w:hAnsi="Times New Roman" w:cs="Times New Roman"/>
          <w:color w:val="000000"/>
          <w:highlight w:val="white"/>
        </w:rPr>
        <w:t>]</w:t>
      </w:r>
    </w:p>
    <w:p w14:paraId="10C329E6"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2A2B07A4"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r w:rsidRPr="009976AB">
        <w:rPr>
          <w:rFonts w:ascii="Times New Roman" w:hAnsi="Times New Roman" w:cs="Times New Roman"/>
          <w:color w:val="000000"/>
          <w:highlight w:val="white"/>
        </w:rPr>
        <w:t>I can no longer remember how “print magic” can possibly tie these things together, though I do still find the idea of “print magic” really compelling.</w:t>
      </w:r>
    </w:p>
    <w:p w14:paraId="4FD0E310"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highlight w:val="white"/>
        </w:rPr>
      </w:pPr>
    </w:p>
    <w:p w14:paraId="1BA3B767"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r w:rsidRPr="009976AB">
        <w:rPr>
          <w:rFonts w:ascii="Times New Roman" w:hAnsi="Times New Roman" w:cs="Times New Roman"/>
          <w:color w:val="000000"/>
          <w:kern w:val="1"/>
          <w:highlight w:val="white"/>
        </w:rPr>
        <w:t>John Mee</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w:t>
      </w:r>
      <w:r w:rsidRPr="009976AB">
        <w:rPr>
          <w:rFonts w:ascii="Times New Roman" w:hAnsi="Times New Roman" w:cs="Times New Roman"/>
          <w:i/>
          <w:iCs/>
          <w:color w:val="000000"/>
          <w:kern w:val="1"/>
          <w:highlight w:val="white"/>
        </w:rPr>
        <w:t>Prin</w:t>
      </w:r>
      <w:r w:rsidRPr="009976AB">
        <w:rPr>
          <w:rFonts w:ascii="Times New Roman" w:hAnsi="Times New Roman" w:cs="Times New Roman"/>
          <w:i/>
          <w:iCs/>
          <w:color w:val="000000"/>
          <w:kern w:val="1"/>
          <w:highlight w:val="white"/>
        </w:rPr>
        <w:t xml:space="preserve">t, Publicity, and Popular Radicalism in the 1790s. </w:t>
      </w:r>
      <w:r w:rsidRPr="009976AB">
        <w:rPr>
          <w:rFonts w:ascii="Times New Roman" w:hAnsi="Times New Roman" w:cs="Times New Roman"/>
          <w:color w:val="000000"/>
          <w:kern w:val="1"/>
          <w:highlight w:val="white"/>
        </w:rPr>
        <w:t>Although his title leaves open the possibility that he could consider any kind of writing in print, Mee is concerned solely with the activities of the London Corresponding Society, placed in the context of</w:t>
      </w:r>
      <w:r w:rsidRPr="009976AB">
        <w:rPr>
          <w:rFonts w:ascii="Times New Roman" w:hAnsi="Times New Roman" w:cs="Times New Roman"/>
          <w:color w:val="000000"/>
          <w:kern w:val="1"/>
          <w:highlight w:val="white"/>
        </w:rPr>
        <w:t xml:space="preserve"> Romanticism. He examines “public lectures, toasting, tavern debates, and song, but also more mundane and less colourful associational practices, such as day-to-day editorial discussion about what to </w:t>
      </w:r>
      <w:r w:rsidRPr="009976AB">
        <w:rPr>
          <w:rFonts w:ascii="Times New Roman" w:hAnsi="Times New Roman" w:cs="Times New Roman"/>
          <w:color w:val="000000"/>
          <w:kern w:val="1"/>
          <w:highlight w:val="white"/>
        </w:rPr>
        <w:lastRenderedPageBreak/>
        <w:t xml:space="preserve">publish under the LCS’s name”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28</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Mee sidesteps the qu</w:t>
      </w:r>
      <w:r w:rsidRPr="009976AB">
        <w:rPr>
          <w:rFonts w:ascii="Times New Roman" w:hAnsi="Times New Roman" w:cs="Times New Roman"/>
          <w:color w:val="000000"/>
          <w:kern w:val="1"/>
          <w:highlight w:val="white"/>
        </w:rPr>
        <w:t>estion of</w:t>
      </w:r>
      <w:r w:rsidRPr="009976AB">
        <w:rPr>
          <w:rFonts w:ascii="Times New Roman" w:hAnsi="Times New Roman" w:cs="Times New Roman"/>
          <w:color w:val="000000"/>
          <w:kern w:val="1"/>
          <w:highlight w:val="white"/>
        </w:rPr>
        <w:t xml:space="preserve"> whether the texts he studies are ‘literature.’ A partial claim to the status of ‘literature’ is suggested by the participation of his book within the series ‘Cambridge Studies in Romanticism,’ which, he acknowledges “implies an understanding of p</w:t>
      </w:r>
      <w:r w:rsidRPr="009976AB">
        <w:rPr>
          <w:rFonts w:ascii="Times New Roman" w:hAnsi="Times New Roman" w:cs="Times New Roman"/>
          <w:color w:val="000000"/>
          <w:kern w:val="1"/>
          <w:highlight w:val="white"/>
        </w:rPr>
        <w:t xml:space="preserve">opular radicalism as a kind of ‘literary’ culture. At least, it argues for the centrality of the writing, production, and circulation of printed texts that took up so much of the time of the radical societies” </w:t>
      </w:r>
      <w:r w:rsidRPr="009976AB">
        <w:rPr>
          <w:rFonts w:ascii="Times New Roman" w:hAnsi="Times New Roman" w:cs="Times New Roman"/>
          <w:color w:val="000000"/>
          <w:kern w:val="1"/>
          <w:highlight w:val="white"/>
        </w:rPr>
        <w:t>(</w:t>
      </w:r>
      <w:commentRangeStart w:id="93"/>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"scrivcmt://031B5C67-E5B0-422B-9840</w:instrText>
      </w:r>
      <w:r w:rsidRPr="009976AB">
        <w:rPr>
          <w:rFonts w:ascii="Times New Roman" w:hAnsi="Times New Roman" w:cs="Times New Roman"/>
          <w:color w:val="000000"/>
          <w:kern w:val="1"/>
          <w:highlight w:val="white"/>
        </w:rPr>
        <w:instrText>-055DEA1C14EC"</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18</w:t>
      </w:r>
      <w:r w:rsidRPr="009976AB">
        <w:rPr>
          <w:rFonts w:ascii="Times New Roman" w:hAnsi="Times New Roman" w:cs="Times New Roman"/>
          <w:color w:val="000000"/>
          <w:kern w:val="1"/>
          <w:highlight w:val="white"/>
        </w:rPr>
        <w:fldChar w:fldCharType="end"/>
      </w:r>
      <w:commentRangeEnd w:id="93"/>
      <w:r w:rsidRPr="009976AB">
        <w:rPr>
          <w:rFonts w:ascii="Times New Roman" w:hAnsi="Times New Roman" w:cs="Times New Roman"/>
          <w:color w:val="000000"/>
          <w:kern w:val="1"/>
          <w:highlight w:val="white"/>
        </w:rPr>
        <w:commentReference w:id="93"/>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Nonetheless, the book distances itself from “Romanticism and its major poets, novelists, and playwrights” </w:t>
      </w:r>
      <w:r w:rsidRPr="009976AB">
        <w:rPr>
          <w:rFonts w:ascii="Times New Roman" w:hAnsi="Times New Roman" w:cs="Times New Roman"/>
          <w:color w:val="000000"/>
          <w:kern w:val="1"/>
          <w:highlight w:val="white"/>
        </w:rPr>
        <w:t xml:space="preserve">(18). </w:t>
      </w:r>
      <w:r w:rsidRPr="009976AB">
        <w:rPr>
          <w:rFonts w:ascii="Times New Roman" w:hAnsi="Times New Roman" w:cs="Times New Roman"/>
          <w:color w:val="000000"/>
          <w:kern w:val="1"/>
          <w:highlight w:val="white"/>
        </w:rPr>
        <w:t xml:space="preserve">Mee thus replicates </w:t>
      </w:r>
      <w:r w:rsidRPr="009976AB">
        <w:rPr>
          <w:rFonts w:ascii="Times New Roman" w:hAnsi="Times New Roman" w:cs="Times New Roman"/>
          <w:color w:val="000000"/>
          <w:kern w:val="1"/>
          <w:highlight w:val="white"/>
        </w:rPr>
        <w:t>the way</w:t>
      </w:r>
      <w:r w:rsidRPr="009976AB">
        <w:rPr>
          <w:rFonts w:ascii="Times New Roman" w:hAnsi="Times New Roman" w:cs="Times New Roman"/>
          <w:color w:val="000000"/>
          <w:kern w:val="1"/>
          <w:highlight w:val="white"/>
        </w:rPr>
        <w:t xml:space="preserve"> that the period’s </w:t>
      </w:r>
      <w:r w:rsidRPr="009976AB">
        <w:rPr>
          <w:rFonts w:ascii="Times New Roman" w:hAnsi="Times New Roman" w:cs="Times New Roman"/>
          <w:color w:val="000000"/>
          <w:kern w:val="1"/>
          <w:highlight w:val="white"/>
        </w:rPr>
        <w:t>definitely-literar</w:t>
      </w:r>
      <w:r w:rsidRPr="009976AB">
        <w:rPr>
          <w:rFonts w:ascii="Times New Roman" w:hAnsi="Times New Roman" w:cs="Times New Roman"/>
          <w:color w:val="000000"/>
          <w:kern w:val="1"/>
          <w:highlight w:val="white"/>
        </w:rPr>
        <w:t xml:space="preserve">y </w:t>
      </w:r>
      <w:r w:rsidRPr="009976AB">
        <w:rPr>
          <w:rFonts w:ascii="Times New Roman" w:hAnsi="Times New Roman" w:cs="Times New Roman"/>
          <w:color w:val="000000"/>
          <w:kern w:val="1"/>
          <w:highlight w:val="white"/>
        </w:rPr>
        <w:t xml:space="preserve">“poets, novelists, and playwrights” sought to put </w:t>
      </w:r>
      <w:r w:rsidRPr="009976AB">
        <w:rPr>
          <w:rFonts w:ascii="Times New Roman" w:hAnsi="Times New Roman" w:cs="Times New Roman"/>
          <w:color w:val="000000"/>
          <w:kern w:val="1"/>
          <w:highlight w:val="white"/>
        </w:rPr>
        <w:t xml:space="preserve">distance </w:t>
      </w:r>
      <w:r w:rsidRPr="009976AB">
        <w:rPr>
          <w:rFonts w:ascii="Times New Roman" w:hAnsi="Times New Roman" w:cs="Times New Roman"/>
          <w:color w:val="000000"/>
          <w:kern w:val="1"/>
          <w:highlight w:val="white"/>
        </w:rPr>
        <w:t>between themselves a</w:t>
      </w:r>
      <w:r w:rsidRPr="009976AB">
        <w:rPr>
          <w:rFonts w:ascii="Times New Roman" w:hAnsi="Times New Roman" w:cs="Times New Roman"/>
          <w:color w:val="000000"/>
          <w:kern w:val="1"/>
          <w:highlight w:val="white"/>
        </w:rPr>
        <w:t>nd</w:t>
      </w:r>
      <w:r w:rsidRPr="009976AB">
        <w:rPr>
          <w:rFonts w:ascii="Times New Roman" w:hAnsi="Times New Roman" w:cs="Times New Roman"/>
          <w:color w:val="000000"/>
          <w:kern w:val="1"/>
          <w:highlight w:val="white"/>
        </w:rPr>
        <w:t xml:space="preserve"> the</w:t>
      </w:r>
      <w:r w:rsidRPr="009976AB">
        <w:rPr>
          <w:rFonts w:ascii="Times New Roman" w:hAnsi="Times New Roman" w:cs="Times New Roman"/>
          <w:color w:val="000000"/>
          <w:kern w:val="1"/>
          <w:highlight w:val="white"/>
        </w:rPr>
        <w:t xml:space="preserve"> potentially sub-literary</w:t>
      </w:r>
      <w:r w:rsidRPr="009976AB">
        <w:rPr>
          <w:rFonts w:ascii="Times New Roman" w:hAnsi="Times New Roman" w:cs="Times New Roman"/>
          <w:color w:val="000000"/>
          <w:kern w:val="1"/>
          <w:highlight w:val="white"/>
        </w:rPr>
        <w:t xml:space="preserve"> “role of print personality</w:t>
      </w:r>
      <w:r w:rsidRPr="009976AB">
        <w:rPr>
          <w:rFonts w:ascii="Times New Roman" w:hAnsi="Times New Roman" w:cs="Times New Roman"/>
          <w:color w:val="000000"/>
          <w:kern w:val="1"/>
          <w:highlight w:val="white"/>
          <w:vertAlign w:val="superscript"/>
        </w:rPr>
        <w:footnoteReference w:id="18"/>
      </w:r>
      <w:r w:rsidRPr="009976AB">
        <w:rPr>
          <w:rFonts w:ascii="Times New Roman" w:hAnsi="Times New Roman" w:cs="Times New Roman"/>
          <w:color w:val="000000"/>
          <w:kern w:val="1"/>
          <w:highlight w:val="white"/>
        </w:rPr>
        <w:t xml:space="preserve"> </w:t>
      </w:r>
      <w:bookmarkStart w:id="94" w:name="Mee_is_LCS_literature"/>
      <w:r w:rsidRPr="009976AB">
        <w:rPr>
          <w:rFonts w:ascii="Times New Roman" w:hAnsi="Times New Roman" w:cs="Times New Roman"/>
          <w:color w:val="000000"/>
          <w:kern w:val="1"/>
          <w:highlight w:val="white"/>
        </w:rPr>
        <w:t>as</w:t>
      </w:r>
      <w:bookmarkEnd w:id="94"/>
      <w:r w:rsidRPr="009976AB">
        <w:rPr>
          <w:rFonts w:ascii="Times New Roman" w:hAnsi="Times New Roman" w:cs="Times New Roman"/>
          <w:color w:val="000000"/>
          <w:kern w:val="1"/>
          <w:highlight w:val="white"/>
        </w:rPr>
        <w:t xml:space="preserve"> a form of mediation”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29</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 xml:space="preserve"> that interests Mee in the LCS.</w:t>
      </w:r>
    </w:p>
    <w:p w14:paraId="72BFB50B" w14:textId="77777777" w:rsidR="00000000" w:rsidRPr="009976AB"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3F9163E7" w14:textId="77777777" w:rsidR="002E53EC" w:rsidRPr="009976AB" w:rsidRDefault="009976AB" w:rsidP="006B5F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bookmarkStart w:id="95" w:name="Mee_print_magic"/>
      <w:r w:rsidRPr="009976AB">
        <w:rPr>
          <w:rFonts w:ascii="Times New Roman" w:hAnsi="Times New Roman" w:cs="Times New Roman"/>
          <w:color w:val="000000"/>
          <w:kern w:val="1"/>
          <w:highlight w:val="white"/>
        </w:rPr>
        <w:t>R</w:t>
      </w:r>
      <w:r w:rsidRPr="009976AB">
        <w:rPr>
          <w:rFonts w:ascii="Times New Roman" w:hAnsi="Times New Roman" w:cs="Times New Roman"/>
          <w:color w:val="000000"/>
          <w:kern w:val="1"/>
          <w:highlight w:val="white"/>
        </w:rPr>
        <w:t>ather</w:t>
      </w:r>
      <w:bookmarkEnd w:id="95"/>
      <w:r w:rsidRPr="009976AB">
        <w:rPr>
          <w:rFonts w:ascii="Times New Roman" w:hAnsi="Times New Roman" w:cs="Times New Roman"/>
          <w:color w:val="000000"/>
          <w:kern w:val="1"/>
          <w:highlight w:val="white"/>
        </w:rPr>
        <w:t xml:space="preserve"> than concerning themselves with distinctions between ‘good’ and ‘bad’</w:t>
      </w:r>
      <w:r w:rsidRPr="009976AB">
        <w:rPr>
          <w:rFonts w:ascii="Times New Roman" w:hAnsi="Times New Roman" w:cs="Times New Roman"/>
          <w:color w:val="000000"/>
          <w:kern w:val="1"/>
          <w:highlight w:val="white"/>
        </w:rPr>
        <w:t xml:space="preserve"> forms of writing or publication, Mee argues, </w:t>
      </w:r>
      <w:commentRangeStart w:id="96"/>
      <w:r w:rsidRPr="009976AB">
        <w:rPr>
          <w:rFonts w:ascii="Times New Roman" w:hAnsi="Times New Roman" w:cs="Times New Roman"/>
          <w:color w:val="000000"/>
          <w:kern w:val="1"/>
          <w:highlight w:val="white"/>
        </w:rPr>
        <w:fldChar w:fldCharType="begin"/>
      </w:r>
      <w:r w:rsidRPr="009976AB">
        <w:rPr>
          <w:rFonts w:ascii="Times New Roman" w:hAnsi="Times New Roman" w:cs="Times New Roman"/>
          <w:color w:val="000000"/>
          <w:kern w:val="1"/>
          <w:highlight w:val="white"/>
        </w:rPr>
        <w:instrText>HYPERLINK "scrivcmt://F0871A7E-6A5B-4AC8-8CE8-B041777DFBE4"</w:instrText>
      </w:r>
      <w:r w:rsidR="006B5FC7" w:rsidRPr="009976AB">
        <w:rPr>
          <w:rFonts w:ascii="Times New Roman" w:hAnsi="Times New Roman" w:cs="Times New Roman"/>
          <w:color w:val="000000"/>
          <w:kern w:val="1"/>
          <w:highlight w:val="white"/>
        </w:rPr>
      </w:r>
      <w:r w:rsidRPr="009976AB">
        <w:rPr>
          <w:rFonts w:ascii="Times New Roman" w:hAnsi="Times New Roman" w:cs="Times New Roman"/>
          <w:color w:val="000000"/>
          <w:kern w:val="1"/>
          <w:highlight w:val="white"/>
        </w:rPr>
        <w:fldChar w:fldCharType="separate"/>
      </w:r>
      <w:r w:rsidRPr="009976AB">
        <w:rPr>
          <w:rFonts w:ascii="Times New Roman" w:hAnsi="Times New Roman" w:cs="Times New Roman"/>
          <w:color w:val="000000"/>
          <w:kern w:val="1"/>
          <w:highlight w:val="white"/>
        </w:rPr>
        <w:t>“At certain points the societies seem to operate under the spell of ‘print magic’, that is, a faith that print could liberate mankind simply by bringin</w:t>
      </w:r>
      <w:r w:rsidRPr="009976AB">
        <w:rPr>
          <w:rFonts w:ascii="Times New Roman" w:hAnsi="Times New Roman" w:cs="Times New Roman"/>
          <w:color w:val="000000"/>
          <w:kern w:val="1"/>
          <w:highlight w:val="white"/>
        </w:rPr>
        <w:t>g ideas into printed circulation”</w:t>
      </w:r>
      <w:r w:rsidRPr="009976AB">
        <w:rPr>
          <w:rFonts w:ascii="Times New Roman" w:hAnsi="Times New Roman" w:cs="Times New Roman"/>
          <w:color w:val="000000"/>
          <w:kern w:val="1"/>
          <w:highlight w:val="white"/>
        </w:rPr>
        <w:fldChar w:fldCharType="end"/>
      </w:r>
      <w:commentRangeEnd w:id="96"/>
      <w:r w:rsidRPr="009976AB">
        <w:rPr>
          <w:rFonts w:ascii="Times New Roman" w:hAnsi="Times New Roman" w:cs="Times New Roman"/>
          <w:color w:val="000000"/>
          <w:kern w:val="1"/>
          <w:highlight w:val="white"/>
        </w:rPr>
        <w:commentReference w:id="96"/>
      </w:r>
      <w:r w:rsidRPr="009976AB">
        <w:rPr>
          <w:rFonts w:ascii="Times New Roman" w:hAnsi="Times New Roman" w:cs="Times New Roman"/>
          <w:color w:val="000000"/>
          <w:kern w:val="1"/>
          <w:highlight w:val="white"/>
        </w:rPr>
        <w:t xml:space="preserve"> </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24</w:t>
      </w:r>
      <w:r w:rsidRPr="009976AB">
        <w:rPr>
          <w:rFonts w:ascii="Times New Roman" w:hAnsi="Times New Roman" w:cs="Times New Roman"/>
          <w:color w:val="000000"/>
          <w:kern w:val="1"/>
          <w:highlight w:val="white"/>
        </w:rPr>
        <w:t>)</w:t>
      </w:r>
      <w:r w:rsidRPr="009976AB">
        <w:rPr>
          <w:rFonts w:ascii="Times New Roman" w:hAnsi="Times New Roman" w:cs="Times New Roman"/>
          <w:color w:val="000000"/>
          <w:kern w:val="1"/>
          <w:highlight w:val="white"/>
        </w:rPr>
        <w:t>.</w:t>
      </w:r>
    </w:p>
    <w:p w14:paraId="47B266F7" w14:textId="77777777" w:rsidR="002E53EC" w:rsidRPr="009976AB" w:rsidRDefault="002E53EC" w:rsidP="006B5F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000000"/>
          <w:kern w:val="1"/>
          <w:highlight w:val="white"/>
        </w:rPr>
      </w:pPr>
    </w:p>
    <w:p w14:paraId="2224E79A"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Algee-Hewitt, Mark. “Acts of Aesthetics: Publishing as Recursive Agency in the Long Eighteenth Century.” </w:t>
      </w:r>
      <w:r w:rsidRPr="009976AB">
        <w:rPr>
          <w:rFonts w:ascii="Georgia" w:hAnsi="Georgia" w:cs="Georgia"/>
          <w:i/>
          <w:iCs/>
          <w:color w:val="000000"/>
          <w:sz w:val="22"/>
          <w:szCs w:val="22"/>
        </w:rPr>
        <w:t>Romanticism and Victorianism on the Net</w:t>
      </w:r>
      <w:r w:rsidRPr="009976AB">
        <w:rPr>
          <w:rFonts w:ascii="Georgia" w:hAnsi="Georgia" w:cs="Georgia"/>
          <w:color w:val="000000"/>
          <w:sz w:val="22"/>
          <w:szCs w:val="22"/>
        </w:rPr>
        <w:t>, vol. 57-8, 2010, doi:10.7202/1006517ar.</w:t>
      </w:r>
    </w:p>
    <w:p w14:paraId="7CD5B890"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Alston, Robin. “The Eighteenth Century Short Title Catalogue: A Personal History to 1989.” web.archive.org/web/20080908103158/http://www.r-alston.co.uk/estc.htm.</w:t>
      </w:r>
    </w:p>
    <w:p w14:paraId="2E16604E"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Bainbridge, Simon. </w:t>
      </w:r>
      <w:r w:rsidRPr="009976AB">
        <w:rPr>
          <w:rFonts w:ascii="Georgia" w:hAnsi="Georgia" w:cs="Georgia"/>
          <w:i/>
          <w:iCs/>
          <w:color w:val="000000"/>
          <w:sz w:val="22"/>
          <w:szCs w:val="22"/>
        </w:rPr>
        <w:t>British Poetry and the Revolutionary and Napoleonic Wars: Visions of Conflict</w:t>
      </w:r>
      <w:r w:rsidRPr="009976AB">
        <w:rPr>
          <w:rFonts w:ascii="Georgia" w:hAnsi="Georgia" w:cs="Georgia"/>
          <w:color w:val="000000"/>
          <w:sz w:val="22"/>
          <w:szCs w:val="22"/>
        </w:rPr>
        <w:t>. Oxford UP, 2003.</w:t>
      </w:r>
    </w:p>
    <w:p w14:paraId="2B794AB5"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Baldick, Chris, and Robert Mighall. “Gothic Criticism.” </w:t>
      </w:r>
      <w:r w:rsidRPr="009976AB">
        <w:rPr>
          <w:rFonts w:ascii="Georgia" w:hAnsi="Georgia" w:cs="Georgia"/>
          <w:i/>
          <w:iCs/>
          <w:color w:val="000000"/>
          <w:sz w:val="22"/>
          <w:szCs w:val="22"/>
        </w:rPr>
        <w:t>A New Companion to The Gothic</w:t>
      </w:r>
      <w:r w:rsidRPr="009976AB">
        <w:rPr>
          <w:rFonts w:ascii="Georgia" w:hAnsi="Georgia" w:cs="Georgia"/>
          <w:color w:val="000000"/>
          <w:sz w:val="22"/>
          <w:szCs w:val="22"/>
        </w:rPr>
        <w:t>, edited by David Punter, Wiley-Blackwell, 2012, pp. 265-287, doi:10.1002/9781444354959.ch19.</w:t>
      </w:r>
    </w:p>
    <w:p w14:paraId="6733C85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lastRenderedPageBreak/>
        <w:t xml:space="preserve">Barthes, Roland. “The Reality Effect.” 1968. </w:t>
      </w:r>
      <w:r w:rsidRPr="009976AB">
        <w:rPr>
          <w:rFonts w:ascii="Georgia" w:hAnsi="Georgia" w:cs="Georgia"/>
          <w:i/>
          <w:iCs/>
          <w:color w:val="000000"/>
          <w:sz w:val="22"/>
          <w:szCs w:val="22"/>
        </w:rPr>
        <w:t>The Rustle of Language</w:t>
      </w:r>
      <w:r w:rsidRPr="009976AB">
        <w:rPr>
          <w:rFonts w:ascii="Georgia" w:hAnsi="Georgia" w:cs="Georgia"/>
          <w:color w:val="000000"/>
          <w:sz w:val="22"/>
          <w:szCs w:val="22"/>
        </w:rPr>
        <w:t>, translated by Richard Howard, Hill and Wang, 1986, pp. 141-148.</w:t>
      </w:r>
    </w:p>
    <w:p w14:paraId="4899692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Behrendt, Stephen C. “Charlotte Smith, Women Poets and the Culture of Celebrity.” </w:t>
      </w:r>
      <w:r w:rsidRPr="009976AB">
        <w:rPr>
          <w:rFonts w:ascii="Georgia" w:hAnsi="Georgia" w:cs="Georgia"/>
          <w:i/>
          <w:iCs/>
          <w:color w:val="000000"/>
          <w:sz w:val="22"/>
          <w:szCs w:val="22"/>
        </w:rPr>
        <w:t>Charlotte Smith in British Romanticism</w:t>
      </w:r>
      <w:r w:rsidRPr="009976AB">
        <w:rPr>
          <w:rFonts w:ascii="Georgia" w:hAnsi="Georgia" w:cs="Georgia"/>
          <w:color w:val="000000"/>
          <w:sz w:val="22"/>
          <w:szCs w:val="22"/>
        </w:rPr>
        <w:t>, edited by Jacqueline Labbe. Pickering &amp; Chatto, 2008, pp. 189-202.</w:t>
      </w:r>
    </w:p>
    <w:p w14:paraId="4062E15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Bernbaum, Ernest. Review of </w:t>
      </w:r>
      <w:r w:rsidRPr="009976AB">
        <w:rPr>
          <w:rFonts w:ascii="Georgia" w:hAnsi="Georgia" w:cs="Georgia"/>
          <w:i/>
          <w:iCs/>
          <w:color w:val="000000"/>
          <w:sz w:val="22"/>
          <w:szCs w:val="22"/>
        </w:rPr>
        <w:t>Charlotte Smith, Poet and Novelist (1749-1806)</w:t>
      </w:r>
      <w:r w:rsidRPr="009976AB">
        <w:rPr>
          <w:rFonts w:ascii="Georgia" w:hAnsi="Georgia" w:cs="Georgia"/>
          <w:color w:val="000000"/>
          <w:sz w:val="22"/>
          <w:szCs w:val="22"/>
        </w:rPr>
        <w:t xml:space="preserve"> by Florence May Anna Hilbish. </w:t>
      </w:r>
      <w:r w:rsidRPr="009976AB">
        <w:rPr>
          <w:rFonts w:ascii="Georgia" w:hAnsi="Georgia" w:cs="Georgia"/>
          <w:i/>
          <w:iCs/>
          <w:color w:val="000000"/>
          <w:sz w:val="22"/>
          <w:szCs w:val="22"/>
        </w:rPr>
        <w:t>Modern Language Notes</w:t>
      </w:r>
      <w:r w:rsidRPr="009976AB">
        <w:rPr>
          <w:rFonts w:ascii="Georgia" w:hAnsi="Georgia" w:cs="Georgia"/>
          <w:color w:val="000000"/>
          <w:sz w:val="22"/>
          <w:szCs w:val="22"/>
        </w:rPr>
        <w:t xml:space="preserve">, vol. 59, no. 2, 1944, pp. 137–139. </w:t>
      </w:r>
      <w:r w:rsidRPr="009976AB">
        <w:rPr>
          <w:rFonts w:ascii="Georgia" w:hAnsi="Georgia" w:cs="Georgia"/>
          <w:i/>
          <w:iCs/>
          <w:color w:val="000000"/>
          <w:sz w:val="22"/>
          <w:szCs w:val="22"/>
        </w:rPr>
        <w:t>JSTOR</w:t>
      </w:r>
      <w:r w:rsidRPr="009976AB">
        <w:rPr>
          <w:rFonts w:ascii="Georgia" w:hAnsi="Georgia" w:cs="Georgia"/>
          <w:color w:val="000000"/>
          <w:sz w:val="22"/>
          <w:szCs w:val="22"/>
        </w:rPr>
        <w:t>, www.jstor.org/stable/2910610.</w:t>
      </w:r>
    </w:p>
    <w:p w14:paraId="2C6AC17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Blanch, Anna Maree. </w:t>
      </w:r>
      <w:r w:rsidRPr="009976AB">
        <w:rPr>
          <w:rFonts w:ascii="Georgia" w:hAnsi="Georgia" w:cs="Georgia"/>
          <w:i/>
          <w:iCs/>
          <w:color w:val="000000"/>
          <w:sz w:val="22"/>
          <w:szCs w:val="22"/>
        </w:rPr>
        <w:t>A Reassessment of the Authorship of the</w:t>
      </w:r>
      <w:r w:rsidRPr="009976AB">
        <w:rPr>
          <w:rFonts w:ascii="Georgia" w:hAnsi="Georgia" w:cs="Georgia"/>
          <w:color w:val="000000"/>
          <w:sz w:val="22"/>
          <w:szCs w:val="22"/>
        </w:rPr>
        <w:t xml:space="preserve"> Cheap Repository Tracts. Master’s thesis, Baylor University, 2009.</w:t>
      </w:r>
    </w:p>
    <w:p w14:paraId="168C87F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Blank, Antje. “Charlotte Smith.” Edited by Janet Todd. </w:t>
      </w:r>
      <w:r w:rsidRPr="009976AB">
        <w:rPr>
          <w:rFonts w:ascii="Georgia" w:hAnsi="Georgia" w:cs="Georgia"/>
          <w:i/>
          <w:iCs/>
          <w:color w:val="000000"/>
          <w:sz w:val="22"/>
          <w:szCs w:val="22"/>
        </w:rPr>
        <w:t>The Literary Encyclopedia</w:t>
      </w:r>
      <w:r w:rsidRPr="009976AB">
        <w:rPr>
          <w:rFonts w:ascii="Georgia" w:hAnsi="Georgia" w:cs="Georgia"/>
          <w:color w:val="000000"/>
          <w:sz w:val="22"/>
          <w:szCs w:val="22"/>
        </w:rPr>
        <w:t xml:space="preserve">, volume 1.2.1.06: </w:t>
      </w:r>
      <w:r w:rsidRPr="009976AB">
        <w:rPr>
          <w:rFonts w:ascii="Georgia" w:hAnsi="Georgia" w:cs="Georgia"/>
          <w:i/>
          <w:iCs/>
          <w:color w:val="000000"/>
          <w:sz w:val="22"/>
          <w:szCs w:val="22"/>
        </w:rPr>
        <w:t>English Writing and Culture of the Romantic Period, 1789-1837</w:t>
      </w:r>
      <w:r w:rsidRPr="009976AB">
        <w:rPr>
          <w:rFonts w:ascii="Georgia" w:hAnsi="Georgia" w:cs="Georgia"/>
          <w:color w:val="000000"/>
          <w:sz w:val="22"/>
          <w:szCs w:val="22"/>
        </w:rPr>
        <w:t>, edited by Daniel Cook and Daniel Robinson, 23 June 2003, www.litencyc.com. Accessed 05 June 2019.</w:t>
      </w:r>
    </w:p>
    <w:p w14:paraId="2848B5C5"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Blayney, Peter W. M. “The Alleged Popularity of Playbooks.” </w:t>
      </w:r>
      <w:r w:rsidRPr="009976AB">
        <w:rPr>
          <w:rFonts w:ascii="Georgia" w:hAnsi="Georgia" w:cs="Georgia"/>
          <w:i/>
          <w:iCs/>
          <w:color w:val="000000"/>
          <w:sz w:val="22"/>
          <w:szCs w:val="22"/>
        </w:rPr>
        <w:t>Shakespeare Quarterly</w:t>
      </w:r>
      <w:r w:rsidRPr="009976AB">
        <w:rPr>
          <w:rFonts w:ascii="Georgia" w:hAnsi="Georgia" w:cs="Georgia"/>
          <w:color w:val="000000"/>
          <w:sz w:val="22"/>
          <w:szCs w:val="22"/>
        </w:rPr>
        <w:t xml:space="preserve">, vol. 56, no. 1, 2005, pp. 33–50. </w:t>
      </w:r>
      <w:r w:rsidRPr="009976AB">
        <w:rPr>
          <w:rFonts w:ascii="Georgia" w:hAnsi="Georgia" w:cs="Georgia"/>
          <w:i/>
          <w:iCs/>
          <w:color w:val="000000"/>
          <w:sz w:val="22"/>
          <w:szCs w:val="22"/>
        </w:rPr>
        <w:t>JSTOR</w:t>
      </w:r>
      <w:r w:rsidRPr="009976AB">
        <w:rPr>
          <w:rFonts w:ascii="Georgia" w:hAnsi="Georgia" w:cs="Georgia"/>
          <w:color w:val="000000"/>
          <w:sz w:val="22"/>
          <w:szCs w:val="22"/>
        </w:rPr>
        <w:t>, www.jstor.org/stable/3844025.</w:t>
      </w:r>
    </w:p>
    <w:p w14:paraId="0872126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Bode, Katherine. “The Equivalence of ‘Close’ and ‘Distant’ Reading; Or, Toward a New Object for Data-Rich Literary History.” </w:t>
      </w:r>
      <w:r w:rsidRPr="009976AB">
        <w:rPr>
          <w:rFonts w:ascii="Georgia" w:hAnsi="Georgia" w:cs="Georgia"/>
          <w:i/>
          <w:iCs/>
          <w:color w:val="000000"/>
          <w:sz w:val="22"/>
          <w:szCs w:val="22"/>
        </w:rPr>
        <w:t>Modern Language Quarterly</w:t>
      </w:r>
      <w:r w:rsidRPr="009976AB">
        <w:rPr>
          <w:rFonts w:ascii="Georgia" w:hAnsi="Georgia" w:cs="Georgia"/>
          <w:color w:val="000000"/>
          <w:sz w:val="22"/>
          <w:szCs w:val="22"/>
        </w:rPr>
        <w:t>, volume 78, number 1, 2017, pp. 77–106. [DOI or other permanent link??]</w:t>
      </w:r>
    </w:p>
    <w:p w14:paraId="1B387FA4"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Bruhm, Steven. “The Gothic Novel and the Negotiation of Homophobia.” </w:t>
      </w:r>
      <w:r w:rsidRPr="009976AB">
        <w:rPr>
          <w:rFonts w:ascii="Georgia" w:hAnsi="Georgia" w:cs="Georgia"/>
          <w:i/>
          <w:iCs/>
          <w:color w:val="000000"/>
          <w:sz w:val="22"/>
          <w:szCs w:val="22"/>
        </w:rPr>
        <w:t>The Cambridge History of Gay and Lesbian Literature</w:t>
      </w:r>
      <w:r w:rsidRPr="009976AB">
        <w:rPr>
          <w:rFonts w:ascii="Georgia" w:hAnsi="Georgia" w:cs="Georgia"/>
          <w:color w:val="000000"/>
          <w:sz w:val="22"/>
          <w:szCs w:val="22"/>
        </w:rPr>
        <w:t>, edited by E.L. McCallum and Mikko Tuhkanen, Cambridge UP, 2014, pp. 272-87.</w:t>
      </w:r>
    </w:p>
    <w:p w14:paraId="61856CF9"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Buurma, Rachel Sagner, and Laura Heffernan. “Search and Replace: Josephine Miles and the Origins of Distant Reading.” </w:t>
      </w:r>
      <w:r w:rsidRPr="009976AB">
        <w:rPr>
          <w:rFonts w:ascii="Georgia" w:hAnsi="Georgia" w:cs="Georgia"/>
          <w:i/>
          <w:iCs/>
          <w:color w:val="000000"/>
          <w:sz w:val="22"/>
          <w:szCs w:val="22"/>
        </w:rPr>
        <w:t>Modernism / Modernity Print+</w:t>
      </w:r>
      <w:r w:rsidRPr="009976AB">
        <w:rPr>
          <w:rFonts w:ascii="Georgia" w:hAnsi="Georgia" w:cs="Georgia"/>
          <w:color w:val="000000"/>
          <w:sz w:val="22"/>
          <w:szCs w:val="22"/>
        </w:rPr>
        <w:t>, 2 March 2016, modernismmodernity.org/forums/posts/search-and-replace. Accessed 18 April 2018.</w:t>
      </w:r>
    </w:p>
    <w:p w14:paraId="56B287B7"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Carson, James. Review of </w:t>
      </w:r>
      <w:r w:rsidRPr="009976AB">
        <w:rPr>
          <w:rFonts w:ascii="Georgia" w:hAnsi="Georgia" w:cs="Georgia"/>
          <w:i/>
          <w:iCs/>
          <w:color w:val="000000"/>
          <w:sz w:val="22"/>
          <w:szCs w:val="22"/>
        </w:rPr>
        <w:t>Ann Radcliffe, Romanticism and the Gothic</w:t>
      </w:r>
      <w:r w:rsidRPr="009976AB">
        <w:rPr>
          <w:rFonts w:ascii="Georgia" w:hAnsi="Georgia" w:cs="Georgia"/>
          <w:color w:val="000000"/>
          <w:sz w:val="22"/>
          <w:szCs w:val="22"/>
        </w:rPr>
        <w:t xml:space="preserve">, edited by Dale Townshend and Angela Wright. </w:t>
      </w:r>
      <w:r w:rsidRPr="009976AB">
        <w:rPr>
          <w:rFonts w:ascii="Georgia" w:hAnsi="Georgia" w:cs="Georgia"/>
          <w:i/>
          <w:iCs/>
          <w:color w:val="000000"/>
          <w:sz w:val="22"/>
          <w:szCs w:val="22"/>
        </w:rPr>
        <w:t>Eighteenth-Century Studies</w:t>
      </w:r>
      <w:r w:rsidRPr="009976AB">
        <w:rPr>
          <w:rFonts w:ascii="Georgia" w:hAnsi="Georgia" w:cs="Georgia"/>
          <w:color w:val="000000"/>
          <w:sz w:val="22"/>
          <w:szCs w:val="22"/>
        </w:rPr>
        <w:t>, vol. 48, no. 1, 2014, pp. 127-129.</w:t>
      </w:r>
    </w:p>
    <w:p w14:paraId="1A0D499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Champion, Erik. “Digital humanities is text heavy, visualization light, and simulation poor.” </w:t>
      </w:r>
      <w:r w:rsidRPr="009976AB">
        <w:rPr>
          <w:rFonts w:ascii="Georgia" w:hAnsi="Georgia" w:cs="Georgia"/>
          <w:i/>
          <w:iCs/>
          <w:color w:val="000000"/>
          <w:sz w:val="22"/>
          <w:szCs w:val="22"/>
        </w:rPr>
        <w:t>Digital Scholarship in the Humanities</w:t>
      </w:r>
      <w:r w:rsidRPr="009976AB">
        <w:rPr>
          <w:rFonts w:ascii="Georgia" w:hAnsi="Georgia" w:cs="Georgia"/>
          <w:color w:val="000000"/>
          <w:sz w:val="22"/>
          <w:szCs w:val="22"/>
        </w:rPr>
        <w:t>, vol. 32, supplement to issue 1, April 2017, pp. 25–32, doi:10.1093/llc/fqw053.</w:t>
      </w:r>
    </w:p>
    <w:p w14:paraId="0ACD75C9"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Chun, Wendy Hui Kyong. “Queerying Homophily.” </w:t>
      </w:r>
      <w:r w:rsidRPr="009976AB">
        <w:rPr>
          <w:rFonts w:ascii="Georgia" w:hAnsi="Georgia" w:cs="Georgia"/>
          <w:i/>
          <w:iCs/>
          <w:color w:val="000000"/>
          <w:sz w:val="22"/>
          <w:szCs w:val="22"/>
        </w:rPr>
        <w:t>Pattern Discrimination</w:t>
      </w:r>
      <w:r w:rsidRPr="009976AB">
        <w:rPr>
          <w:rFonts w:ascii="Georgia" w:hAnsi="Georgia" w:cs="Georgia"/>
          <w:color w:val="000000"/>
          <w:sz w:val="22"/>
          <w:szCs w:val="22"/>
        </w:rPr>
        <w:t>, by Clemens Apprich, Wendy Hui Kyong Chun, Florian Cramer, and Hito Steyerl, meon press</w:t>
      </w:r>
      <w:r w:rsidRPr="009976AB">
        <w:rPr>
          <w:rFonts w:cs="Helvetica"/>
          <w:color w:val="000000"/>
        </w:rPr>
        <w:t>[ they style it all lowercase]</w:t>
      </w:r>
      <w:r w:rsidRPr="009976AB">
        <w:rPr>
          <w:rFonts w:ascii="Georgia" w:hAnsi="Georgia" w:cs="Georgia"/>
          <w:color w:val="000000"/>
          <w:sz w:val="22"/>
          <w:szCs w:val="22"/>
        </w:rPr>
        <w:t xml:space="preserve"> and U Minnesota P, 2018, pp. 59-97, doi:10.14619/1457. In Search Of Media series, edited by Götz Bachman, Timon Beyes, Mercedes Bunz, and Wendy Hui Kyong Chun.</w:t>
      </w:r>
    </w:p>
    <w:p w14:paraId="072C558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Civale, Susan. “Women’s life writing and reputation: A case study of Mary Darby Robinson.” </w:t>
      </w:r>
      <w:r w:rsidRPr="009976AB">
        <w:rPr>
          <w:rFonts w:ascii="Georgia" w:hAnsi="Georgia" w:cs="Georgia"/>
          <w:i/>
          <w:iCs/>
          <w:color w:val="000000"/>
          <w:sz w:val="22"/>
          <w:szCs w:val="22"/>
        </w:rPr>
        <w:t>Romanticism</w:t>
      </w:r>
      <w:r w:rsidRPr="009976AB">
        <w:rPr>
          <w:rFonts w:ascii="Georgia" w:hAnsi="Georgia" w:cs="Georgia"/>
          <w:color w:val="000000"/>
          <w:sz w:val="22"/>
          <w:szCs w:val="22"/>
        </w:rPr>
        <w:t>, vol. 24, no. 2, 2018, pp. 181-202.</w:t>
      </w:r>
    </w:p>
    <w:p w14:paraId="4AD99D5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Clery, E.J. </w:t>
      </w:r>
      <w:r w:rsidRPr="009976AB">
        <w:rPr>
          <w:rFonts w:ascii="Georgia" w:hAnsi="Georgia" w:cs="Georgia"/>
          <w:i/>
          <w:iCs/>
          <w:color w:val="000000"/>
          <w:sz w:val="22"/>
          <w:szCs w:val="22"/>
        </w:rPr>
        <w:t>The Rise of Supernatural Fiction 1762-1800</w:t>
      </w:r>
      <w:r w:rsidRPr="009976AB">
        <w:rPr>
          <w:rFonts w:ascii="Georgia" w:hAnsi="Georgia" w:cs="Georgia"/>
          <w:color w:val="000000"/>
          <w:sz w:val="22"/>
          <w:szCs w:val="22"/>
        </w:rPr>
        <w:t>. Cambridge UP, 1995.</w:t>
      </w:r>
    </w:p>
    <w:p w14:paraId="197509A4"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lastRenderedPageBreak/>
        <w:t xml:space="preserve">Cronin, Richard. </w:t>
      </w:r>
      <w:r w:rsidRPr="009976AB">
        <w:rPr>
          <w:rFonts w:ascii="Georgia" w:hAnsi="Georgia" w:cs="Georgia"/>
          <w:i/>
          <w:iCs/>
          <w:color w:val="000000"/>
          <w:sz w:val="22"/>
          <w:szCs w:val="22"/>
        </w:rPr>
        <w:t>The Politics of Romantic Poetry: In Search of the Pure Commonwealth</w:t>
      </w:r>
      <w:r w:rsidRPr="009976AB">
        <w:rPr>
          <w:rFonts w:ascii="Georgia" w:hAnsi="Georgia" w:cs="Georgia"/>
          <w:color w:val="000000"/>
          <w:sz w:val="22"/>
          <w:szCs w:val="22"/>
        </w:rPr>
        <w:t>. Palgrave Macmillan, 2000.</w:t>
      </w:r>
    </w:p>
    <w:p w14:paraId="39FF8A8E"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Cross, Ashley. “From </w:t>
      </w:r>
      <w:r w:rsidRPr="009976AB">
        <w:rPr>
          <w:rFonts w:ascii="Georgia" w:hAnsi="Georgia" w:cs="Georgia"/>
          <w:i/>
          <w:iCs/>
          <w:color w:val="000000"/>
          <w:sz w:val="22"/>
          <w:szCs w:val="22"/>
        </w:rPr>
        <w:t>Lyrical Ballads</w:t>
      </w:r>
      <w:r w:rsidRPr="009976AB">
        <w:rPr>
          <w:rFonts w:ascii="Georgia" w:hAnsi="Georgia" w:cs="Georgia"/>
          <w:color w:val="000000"/>
          <w:sz w:val="22"/>
          <w:szCs w:val="22"/>
        </w:rPr>
        <w:t xml:space="preserve"> to </w:t>
      </w:r>
      <w:r w:rsidRPr="009976AB">
        <w:rPr>
          <w:rFonts w:ascii="Georgia" w:hAnsi="Georgia" w:cs="Georgia"/>
          <w:i/>
          <w:iCs/>
          <w:color w:val="000000"/>
          <w:sz w:val="22"/>
          <w:szCs w:val="22"/>
        </w:rPr>
        <w:t>Lyrical Tales</w:t>
      </w:r>
      <w:r w:rsidRPr="009976AB">
        <w:rPr>
          <w:rFonts w:ascii="Georgia" w:hAnsi="Georgia" w:cs="Georgia"/>
          <w:color w:val="000000"/>
          <w:sz w:val="22"/>
          <w:szCs w:val="22"/>
        </w:rPr>
        <w:t xml:space="preserve">: Mary Robinson's Reputation and the Problem of Literary Debt.” </w:t>
      </w:r>
      <w:r w:rsidRPr="009976AB">
        <w:rPr>
          <w:rFonts w:ascii="Georgia" w:hAnsi="Georgia" w:cs="Georgia"/>
          <w:i/>
          <w:iCs/>
          <w:color w:val="000000"/>
          <w:sz w:val="22"/>
          <w:szCs w:val="22"/>
        </w:rPr>
        <w:t>Studies in Romanticism</w:t>
      </w:r>
      <w:r w:rsidRPr="009976AB">
        <w:rPr>
          <w:rFonts w:ascii="Georgia" w:hAnsi="Georgia" w:cs="Georgia"/>
          <w:color w:val="000000"/>
          <w:sz w:val="22"/>
          <w:szCs w:val="22"/>
        </w:rPr>
        <w:t>, vol. 40, no. 4, 2001, pp. 571–605, doi:10.2307/25601532.</w:t>
      </w:r>
    </w:p>
    <w:p w14:paraId="1B734959"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i/>
          <w:iCs/>
          <w:color w:val="000000"/>
          <w:sz w:val="22"/>
          <w:szCs w:val="22"/>
        </w:rPr>
        <w:t>—. Mary Robinson and the Genesis of Romanticism: Literary Dialogues and Debts, 1784–1821</w:t>
      </w:r>
      <w:r w:rsidRPr="009976AB">
        <w:rPr>
          <w:rFonts w:ascii="Georgia" w:hAnsi="Georgia" w:cs="Georgia"/>
          <w:color w:val="000000"/>
          <w:sz w:val="22"/>
          <w:szCs w:val="22"/>
        </w:rPr>
        <w:t>. Routledge, 2016.</w:t>
      </w:r>
    </w:p>
    <w:p w14:paraId="30D1940E"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Cohen, Margaret. </w:t>
      </w:r>
      <w:r w:rsidRPr="009976AB">
        <w:rPr>
          <w:rFonts w:ascii="Georgia" w:hAnsi="Georgia" w:cs="Georgia"/>
          <w:i/>
          <w:iCs/>
          <w:color w:val="000000"/>
          <w:sz w:val="22"/>
          <w:szCs w:val="22"/>
        </w:rPr>
        <w:t>The Sentimental Education of the Novel</w:t>
      </w:r>
      <w:r w:rsidRPr="009976AB">
        <w:rPr>
          <w:rFonts w:ascii="Georgia" w:hAnsi="Georgia" w:cs="Georgia"/>
          <w:color w:val="000000"/>
          <w:sz w:val="22"/>
          <w:szCs w:val="22"/>
        </w:rPr>
        <w:t>. Princeton UP, 1999.</w:t>
      </w:r>
    </w:p>
    <w:p w14:paraId="7329A3D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Crump, M. J. “Short Title Catalogue On-Line.” </w:t>
      </w:r>
      <w:r w:rsidRPr="009976AB">
        <w:rPr>
          <w:rFonts w:ascii="Georgia" w:hAnsi="Georgia" w:cs="Georgia"/>
          <w:i/>
          <w:iCs/>
          <w:color w:val="000000"/>
          <w:sz w:val="22"/>
          <w:szCs w:val="22"/>
        </w:rPr>
        <w:t>Information Development</w:t>
      </w:r>
      <w:r w:rsidRPr="009976AB">
        <w:rPr>
          <w:rFonts w:ascii="Georgia" w:hAnsi="Georgia" w:cs="Georgia"/>
          <w:color w:val="000000"/>
          <w:sz w:val="22"/>
          <w:szCs w:val="22"/>
        </w:rPr>
        <w:t xml:space="preserve">, vol. 2, no. 2, April 1986, pp. 105-107, doi:10.1177/026666698600200208. </w:t>
      </w:r>
    </w:p>
    <w:p w14:paraId="1F7E74C0"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Curran, Stuart. “Charlotte Smith: Intertextualities.” </w:t>
      </w:r>
      <w:r w:rsidRPr="009976AB">
        <w:rPr>
          <w:rFonts w:ascii="Georgia" w:hAnsi="Georgia" w:cs="Georgia"/>
          <w:i/>
          <w:iCs/>
          <w:color w:val="000000"/>
          <w:sz w:val="22"/>
          <w:szCs w:val="22"/>
        </w:rPr>
        <w:t>Charlotte Smith in British Romanticism</w:t>
      </w:r>
      <w:r w:rsidRPr="009976AB">
        <w:rPr>
          <w:rFonts w:ascii="Georgia" w:hAnsi="Georgia" w:cs="Georgia"/>
          <w:color w:val="000000"/>
          <w:sz w:val="22"/>
          <w:szCs w:val="22"/>
        </w:rPr>
        <w:t>, edited by Jacqueline Labbe. Pickering &amp; Chatto, 2008, pp. 175-188.</w:t>
      </w:r>
    </w:p>
    <w:p w14:paraId="5151ABE9"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Dawkins, Richard. “Memes: the new replicators.” 1976. </w:t>
      </w:r>
      <w:r w:rsidRPr="009976AB">
        <w:rPr>
          <w:rFonts w:ascii="Georgia" w:hAnsi="Georgia" w:cs="Georgia"/>
          <w:i/>
          <w:iCs/>
          <w:color w:val="000000"/>
          <w:sz w:val="22"/>
          <w:szCs w:val="22"/>
        </w:rPr>
        <w:t>The Selfish Gene</w:t>
      </w:r>
      <w:r w:rsidRPr="009976AB">
        <w:rPr>
          <w:rFonts w:ascii="Georgia" w:hAnsi="Georgia" w:cs="Georgia"/>
          <w:color w:val="000000"/>
          <w:sz w:val="22"/>
          <w:szCs w:val="22"/>
        </w:rPr>
        <w:t>, Oxford UP, 1989, pp. 189-201.</w:t>
      </w:r>
    </w:p>
    <w:p w14:paraId="453CF265"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Dayal, Samir. Review of </w:t>
      </w:r>
      <w:r w:rsidRPr="009976AB">
        <w:rPr>
          <w:rFonts w:ascii="Georgia" w:hAnsi="Georgia" w:cs="Georgia"/>
          <w:i/>
          <w:iCs/>
          <w:color w:val="000000"/>
          <w:sz w:val="22"/>
          <w:szCs w:val="22"/>
        </w:rPr>
        <w:t>Cultural Capital: The Problem of Literary Canon Formation</w:t>
      </w:r>
      <w:r w:rsidRPr="009976AB">
        <w:rPr>
          <w:rFonts w:ascii="Georgia" w:hAnsi="Georgia" w:cs="Georgia"/>
          <w:color w:val="000000"/>
          <w:sz w:val="22"/>
          <w:szCs w:val="22"/>
        </w:rPr>
        <w:t xml:space="preserve">, by John Guillory. </w:t>
      </w:r>
      <w:r w:rsidRPr="009976AB">
        <w:rPr>
          <w:rFonts w:ascii="Georgia" w:hAnsi="Georgia" w:cs="Georgia"/>
          <w:i/>
          <w:iCs/>
          <w:color w:val="000000"/>
          <w:sz w:val="22"/>
          <w:szCs w:val="22"/>
        </w:rPr>
        <w:t>MELUS</w:t>
      </w:r>
      <w:r w:rsidRPr="009976AB">
        <w:rPr>
          <w:rFonts w:ascii="Georgia" w:hAnsi="Georgia" w:cs="Georgia"/>
          <w:color w:val="000000"/>
          <w:sz w:val="22"/>
          <w:szCs w:val="22"/>
        </w:rPr>
        <w:t>, volume 21, number 2, June 1996, pp. 165–168, doi:10.2307/467957.</w:t>
      </w:r>
    </w:p>
    <w:p w14:paraId="4E2BE3F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Drucker, Johanna. </w:t>
      </w:r>
      <w:r w:rsidRPr="009976AB">
        <w:rPr>
          <w:rFonts w:ascii="Georgia" w:hAnsi="Georgia" w:cs="Georgia"/>
          <w:i/>
          <w:iCs/>
          <w:color w:val="000000"/>
          <w:sz w:val="22"/>
          <w:szCs w:val="22"/>
        </w:rPr>
        <w:t>Graphesis: Visual Forms of Knowledge Production</w:t>
      </w:r>
      <w:r w:rsidRPr="009976AB">
        <w:rPr>
          <w:rFonts w:ascii="Georgia" w:hAnsi="Georgia" w:cs="Georgia"/>
          <w:color w:val="000000"/>
          <w:sz w:val="22"/>
          <w:szCs w:val="22"/>
        </w:rPr>
        <w:t>. Harvard UP, 2014.</w:t>
      </w:r>
    </w:p>
    <w:p w14:paraId="04D6057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 “Humanities Approaches to Graphical Display.” </w:t>
      </w:r>
      <w:r w:rsidRPr="009976AB">
        <w:rPr>
          <w:rFonts w:ascii="Georgia" w:hAnsi="Georgia" w:cs="Georgia"/>
          <w:i/>
          <w:iCs/>
          <w:color w:val="000000"/>
          <w:sz w:val="22"/>
          <w:szCs w:val="22"/>
        </w:rPr>
        <w:t>Digital Humanities Quarterly</w:t>
      </w:r>
      <w:r w:rsidRPr="009976AB">
        <w:rPr>
          <w:rFonts w:ascii="Georgia" w:hAnsi="Georgia" w:cs="Georgia"/>
          <w:color w:val="000000"/>
          <w:sz w:val="22"/>
          <w:szCs w:val="22"/>
        </w:rPr>
        <w:t xml:space="preserve">, vol. 5, no. 1, 2011, </w:t>
      </w:r>
      <w:hyperlink r:id="rId10" w:history="1">
        <w:r w:rsidRPr="009976AB">
          <w:rPr>
            <w:rStyle w:val="Hyperlink"/>
            <w:rFonts w:ascii="Georgia" w:hAnsi="Georgia" w:cs="Georgia"/>
            <w:color w:val="000000"/>
            <w:sz w:val="22"/>
            <w:szCs w:val="22"/>
          </w:rPr>
          <w:t>www.digitalhumanities.org/dhq/vol/5/1/000091/000091.html</w:t>
        </w:r>
      </w:hyperlink>
      <w:r w:rsidRPr="009976AB">
        <w:rPr>
          <w:rFonts w:ascii="Georgia" w:hAnsi="Georgia" w:cs="Georgia"/>
          <w:color w:val="000000"/>
          <w:sz w:val="22"/>
          <w:szCs w:val="22"/>
        </w:rPr>
        <w:t>.</w:t>
      </w:r>
    </w:p>
    <w:p w14:paraId="219CE560"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Duckling, Louise. “‘Tell My Name to Distant Ages’: The Literary Fate of Charlotte Smith.” </w:t>
      </w:r>
      <w:r w:rsidRPr="009976AB">
        <w:rPr>
          <w:rFonts w:ascii="Georgia" w:hAnsi="Georgia" w:cs="Georgia"/>
          <w:i/>
          <w:iCs/>
          <w:color w:val="000000"/>
          <w:sz w:val="22"/>
          <w:szCs w:val="22"/>
        </w:rPr>
        <w:t>Charlotte Smith in British Romanticism</w:t>
      </w:r>
      <w:r w:rsidRPr="009976AB">
        <w:rPr>
          <w:rFonts w:ascii="Georgia" w:hAnsi="Georgia" w:cs="Georgia"/>
          <w:color w:val="000000"/>
          <w:sz w:val="22"/>
          <w:szCs w:val="22"/>
        </w:rPr>
        <w:t>, edited by Jacqueline Labbe. Pickering &amp; Chatto, 2008, pp. 203-217.</w:t>
      </w:r>
    </w:p>
    <w:p w14:paraId="1B18555D"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“ECCO-TCP: Eighteenth Century Collections Online.” Text Creation Partnership, www.textcreationpartnership.org/tcp-ecco. Accessed 20 June 2019.</w:t>
      </w:r>
    </w:p>
    <w:p w14:paraId="0F8FA130"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Facer, Ruth. “Ann Radcliffe (1764-1823).” Women Writer Biographies, Chawton House, chawtonhouse.org/the-library/library-collections/womens-writing-in-english/women-writer-biographies/.</w:t>
      </w:r>
    </w:p>
    <w:p w14:paraId="14275E1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Farmer, Alan B., and Zachary Lesser. “Structures of Popularity in the Early Modern Book Trade.” Shakespeare Quarterly, vol. 56, no. 2, 2005, pp. 206–213. JSTOR, </w:t>
      </w:r>
      <w:hyperlink r:id="rId11" w:history="1">
        <w:r w:rsidRPr="009976AB">
          <w:rPr>
            <w:rStyle w:val="Hyperlink"/>
            <w:rFonts w:ascii="Georgia" w:hAnsi="Georgia" w:cs="Georgia"/>
            <w:color w:val="000000"/>
            <w:sz w:val="22"/>
            <w:szCs w:val="22"/>
          </w:rPr>
          <w:t>www.jstor.org/stable/3844307</w:t>
        </w:r>
      </w:hyperlink>
      <w:r w:rsidRPr="009976AB">
        <w:rPr>
          <w:rFonts w:ascii="Georgia" w:hAnsi="Georgia" w:cs="Georgia"/>
          <w:color w:val="000000"/>
          <w:sz w:val="22"/>
          <w:szCs w:val="22"/>
        </w:rPr>
        <w:t>.</w:t>
      </w:r>
    </w:p>
    <w:p w14:paraId="4551864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 “The Popularity of Playbooks Revisited.” </w:t>
      </w:r>
      <w:r w:rsidRPr="009976AB">
        <w:rPr>
          <w:rFonts w:ascii="Georgia" w:hAnsi="Georgia" w:cs="Georgia"/>
          <w:i/>
          <w:iCs/>
          <w:color w:val="000000"/>
          <w:sz w:val="22"/>
          <w:szCs w:val="22"/>
        </w:rPr>
        <w:t>Shakespeare Quarterly</w:t>
      </w:r>
      <w:r w:rsidRPr="009976AB">
        <w:rPr>
          <w:rFonts w:ascii="Georgia" w:hAnsi="Georgia" w:cs="Georgia"/>
          <w:color w:val="000000"/>
          <w:sz w:val="22"/>
          <w:szCs w:val="22"/>
        </w:rPr>
        <w:t xml:space="preserve">, vol. 56, no. 1, 2005, pp. 1–32. </w:t>
      </w:r>
      <w:r w:rsidRPr="009976AB">
        <w:rPr>
          <w:rFonts w:ascii="Georgia" w:hAnsi="Georgia" w:cs="Georgia"/>
          <w:i/>
          <w:iCs/>
          <w:color w:val="000000"/>
          <w:sz w:val="22"/>
          <w:szCs w:val="22"/>
        </w:rPr>
        <w:t>JSTOR</w:t>
      </w:r>
      <w:r w:rsidRPr="009976AB">
        <w:rPr>
          <w:rFonts w:ascii="Georgia" w:hAnsi="Georgia" w:cs="Georgia"/>
          <w:color w:val="000000"/>
          <w:sz w:val="22"/>
          <w:szCs w:val="22"/>
        </w:rPr>
        <w:t xml:space="preserve">, </w:t>
      </w:r>
      <w:hyperlink r:id="rId12" w:history="1">
        <w:r w:rsidRPr="009976AB">
          <w:rPr>
            <w:rStyle w:val="Hyperlink"/>
            <w:rFonts w:ascii="Georgia" w:hAnsi="Georgia" w:cs="Georgia"/>
            <w:color w:val="000000"/>
            <w:sz w:val="22"/>
            <w:szCs w:val="22"/>
          </w:rPr>
          <w:t>www.jstor.org/stable/3844024</w:t>
        </w:r>
      </w:hyperlink>
      <w:r w:rsidRPr="009976AB">
        <w:rPr>
          <w:rFonts w:ascii="Georgia" w:hAnsi="Georgia" w:cs="Georgia"/>
          <w:color w:val="000000"/>
          <w:sz w:val="22"/>
          <w:szCs w:val="22"/>
        </w:rPr>
        <w:t>.</w:t>
      </w:r>
    </w:p>
    <w:p w14:paraId="6399172D"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Felski, Rita. “Everyday Aesthetics.” </w:t>
      </w:r>
      <w:r w:rsidRPr="009976AB">
        <w:rPr>
          <w:rFonts w:ascii="Georgia" w:hAnsi="Georgia" w:cs="Georgia"/>
          <w:i/>
          <w:iCs/>
          <w:color w:val="000000"/>
          <w:sz w:val="22"/>
          <w:szCs w:val="22"/>
        </w:rPr>
        <w:t>the minnesota review</w:t>
      </w:r>
      <w:r w:rsidRPr="009976AB">
        <w:rPr>
          <w:rFonts w:cs="Helvetica"/>
          <w:color w:val="000000"/>
        </w:rPr>
        <w:t>[ they style it all lowercase]</w:t>
      </w:r>
      <w:r w:rsidRPr="009976AB">
        <w:rPr>
          <w:rFonts w:ascii="Georgia" w:hAnsi="Georgia" w:cs="Georgia"/>
          <w:color w:val="000000"/>
          <w:sz w:val="22"/>
          <w:szCs w:val="22"/>
        </w:rPr>
        <w:t>, volume 71-72, 2009, pp. 171-179.</w:t>
      </w:r>
    </w:p>
    <w:p w14:paraId="031AFAD5"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 </w:t>
      </w:r>
      <w:r w:rsidRPr="009976AB">
        <w:rPr>
          <w:rFonts w:ascii="Georgia" w:hAnsi="Georgia" w:cs="Georgia"/>
          <w:i/>
          <w:iCs/>
          <w:color w:val="000000"/>
          <w:sz w:val="22"/>
          <w:szCs w:val="22"/>
        </w:rPr>
        <w:t>The Limits of Critique</w:t>
      </w:r>
      <w:r w:rsidRPr="009976AB">
        <w:rPr>
          <w:rFonts w:ascii="Georgia" w:hAnsi="Georgia" w:cs="Georgia"/>
          <w:color w:val="000000"/>
          <w:sz w:val="22"/>
          <w:szCs w:val="22"/>
        </w:rPr>
        <w:t>. U Chicago P, 2015.</w:t>
      </w:r>
    </w:p>
    <w:p w14:paraId="3D157CE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Fischer-Starcke, Bettina. </w:t>
      </w:r>
      <w:r w:rsidRPr="009976AB">
        <w:rPr>
          <w:rFonts w:ascii="Georgia" w:hAnsi="Georgia" w:cs="Georgia"/>
          <w:i/>
          <w:iCs/>
          <w:color w:val="000000"/>
          <w:sz w:val="22"/>
          <w:szCs w:val="22"/>
        </w:rPr>
        <w:t>Corpus Linguistics in Literary Analysis: Jane Austen and Her Contemporaries</w:t>
      </w:r>
      <w:r w:rsidRPr="009976AB">
        <w:rPr>
          <w:rFonts w:ascii="Georgia" w:hAnsi="Georgia" w:cs="Georgia"/>
          <w:color w:val="000000"/>
          <w:sz w:val="22"/>
          <w:szCs w:val="22"/>
        </w:rPr>
        <w:t>. Continuum, 2010</w:t>
      </w:r>
    </w:p>
    <w:p w14:paraId="7C661E6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lastRenderedPageBreak/>
        <w:t>Forster, Chris. “A Walk Through the Metadata: Gender in the HathiTrust Dataset.” 8 Sept. 2015, cforster.com/2015/09/gender-in-hathitrust-dataset. Accessed 3 Sept. 2019.</w:t>
      </w:r>
    </w:p>
    <w:p w14:paraId="74A9873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Fowers, Alyssa. “Profiling protest data (or, what I did on my summer vacation).” </w:t>
      </w:r>
      <w:r w:rsidRPr="009976AB">
        <w:rPr>
          <w:rFonts w:ascii="Georgia" w:hAnsi="Georgia" w:cs="Georgia"/>
          <w:i/>
          <w:iCs/>
          <w:color w:val="000000"/>
          <w:sz w:val="22"/>
          <w:szCs w:val="22"/>
        </w:rPr>
        <w:t>Data and Dragons</w:t>
      </w:r>
      <w:r w:rsidRPr="009976AB">
        <w:rPr>
          <w:rFonts w:ascii="Georgia" w:hAnsi="Georgia" w:cs="Georgia"/>
          <w:color w:val="000000"/>
          <w:sz w:val="22"/>
          <w:szCs w:val="22"/>
        </w:rPr>
        <w:t>, 10 Sept 2019, dataanddragons.wordpress.com/2019/09/10/profiling-protests-or-what-i-did-on-my-summer-vacation. Accessed 10 Sept 2019.</w:t>
      </w:r>
    </w:p>
    <w:p w14:paraId="26B570E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Frow, John. </w:t>
      </w:r>
      <w:r w:rsidRPr="009976AB">
        <w:rPr>
          <w:rFonts w:ascii="Georgia" w:hAnsi="Georgia" w:cs="Georgia"/>
          <w:i/>
          <w:iCs/>
          <w:color w:val="000000"/>
          <w:sz w:val="22"/>
          <w:szCs w:val="22"/>
        </w:rPr>
        <w:t>Genre</w:t>
      </w:r>
      <w:r w:rsidRPr="009976AB">
        <w:rPr>
          <w:rFonts w:ascii="Georgia" w:hAnsi="Georgia" w:cs="Georgia"/>
          <w:color w:val="000000"/>
          <w:sz w:val="22"/>
          <w:szCs w:val="22"/>
        </w:rPr>
        <w:t>. Routledge, 2015.</w:t>
      </w:r>
    </w:p>
    <w:p w14:paraId="19B8DD4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Fry, Carrol L. </w:t>
      </w:r>
      <w:r w:rsidRPr="009976AB">
        <w:rPr>
          <w:rFonts w:ascii="Georgia" w:hAnsi="Georgia" w:cs="Georgia"/>
          <w:i/>
          <w:iCs/>
          <w:color w:val="000000"/>
          <w:sz w:val="22"/>
          <w:szCs w:val="22"/>
        </w:rPr>
        <w:t>Charlotte Smith</w:t>
      </w:r>
      <w:r w:rsidRPr="009976AB">
        <w:rPr>
          <w:rFonts w:ascii="Georgia" w:hAnsi="Georgia" w:cs="Georgia"/>
          <w:color w:val="000000"/>
          <w:sz w:val="22"/>
          <w:szCs w:val="22"/>
        </w:rPr>
        <w:t>. Twayne’s English Authors Series, edited by Herbert Sussman, Twayne, 1996.</w:t>
      </w:r>
    </w:p>
    <w:p w14:paraId="640DCFB2"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Gamer, Michael. </w:t>
      </w:r>
      <w:r w:rsidRPr="009976AB">
        <w:rPr>
          <w:rFonts w:ascii="Georgia" w:hAnsi="Georgia" w:cs="Georgia"/>
          <w:i/>
          <w:iCs/>
          <w:color w:val="000000"/>
          <w:sz w:val="22"/>
          <w:szCs w:val="22"/>
        </w:rPr>
        <w:t>Romanticism and the Gothic: Genre, Reception, and Canon Formation</w:t>
      </w:r>
      <w:r w:rsidRPr="009976AB">
        <w:rPr>
          <w:rFonts w:ascii="Georgia" w:hAnsi="Georgia" w:cs="Georgia"/>
          <w:color w:val="000000"/>
          <w:sz w:val="22"/>
          <w:szCs w:val="22"/>
        </w:rPr>
        <w:t>. Cambridge UP, 2000.</w:t>
      </w:r>
    </w:p>
    <w:p w14:paraId="00E5D6E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Gamer, Michael, and Terry F. Robinson. “Mary Robinson and the Dramatic Art of the Comeback.” </w:t>
      </w:r>
      <w:r w:rsidRPr="009976AB">
        <w:rPr>
          <w:rFonts w:ascii="Georgia" w:hAnsi="Georgia" w:cs="Georgia"/>
          <w:i/>
          <w:iCs/>
          <w:color w:val="000000"/>
          <w:sz w:val="22"/>
          <w:szCs w:val="22"/>
        </w:rPr>
        <w:t>Studies in Romanticism</w:t>
      </w:r>
      <w:r w:rsidRPr="009976AB">
        <w:rPr>
          <w:rFonts w:ascii="Georgia" w:hAnsi="Georgia" w:cs="Georgia"/>
          <w:color w:val="000000"/>
          <w:sz w:val="22"/>
          <w:szCs w:val="22"/>
        </w:rPr>
        <w:t xml:space="preserve">, vol. 48, no. 2, 2009, pp. 219–56. </w:t>
      </w:r>
      <w:r w:rsidRPr="009976AB">
        <w:rPr>
          <w:rFonts w:ascii="Georgia" w:hAnsi="Georgia" w:cs="Georgia"/>
          <w:i/>
          <w:iCs/>
          <w:color w:val="000000"/>
          <w:sz w:val="22"/>
          <w:szCs w:val="22"/>
        </w:rPr>
        <w:t>JSTOR</w:t>
      </w:r>
      <w:r w:rsidRPr="009976AB">
        <w:rPr>
          <w:rFonts w:ascii="Georgia" w:hAnsi="Georgia" w:cs="Georgia"/>
          <w:color w:val="000000"/>
          <w:sz w:val="22"/>
          <w:szCs w:val="22"/>
        </w:rPr>
        <w:t xml:space="preserve">, </w:t>
      </w:r>
      <w:hyperlink r:id="rId13" w:history="1">
        <w:r w:rsidRPr="009976AB">
          <w:rPr>
            <w:rStyle w:val="Hyperlink"/>
            <w:rFonts w:ascii="Georgia" w:hAnsi="Georgia" w:cs="Georgia"/>
            <w:color w:val="000000"/>
            <w:sz w:val="22"/>
            <w:szCs w:val="22"/>
          </w:rPr>
          <w:t>www.jstor.org/stable/25602191</w:t>
        </w:r>
      </w:hyperlink>
      <w:r w:rsidRPr="009976AB">
        <w:rPr>
          <w:rFonts w:ascii="Georgia" w:hAnsi="Georgia" w:cs="Georgia"/>
          <w:color w:val="000000"/>
          <w:sz w:val="22"/>
          <w:szCs w:val="22"/>
        </w:rPr>
        <w:t>.</w:t>
      </w:r>
    </w:p>
    <w:p w14:paraId="0C7128D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Garnai, Amy. </w:t>
      </w:r>
      <w:r w:rsidRPr="009976AB">
        <w:rPr>
          <w:rFonts w:ascii="Georgia" w:hAnsi="Georgia" w:cs="Georgia"/>
          <w:i/>
          <w:iCs/>
          <w:color w:val="000000"/>
          <w:sz w:val="22"/>
          <w:szCs w:val="22"/>
        </w:rPr>
        <w:t>Revolutionary Imaginings in the 1790s: Charlotte Smith, Mary Robinson, Elizabeth Inchbald</w:t>
      </w:r>
      <w:r w:rsidRPr="009976AB">
        <w:rPr>
          <w:rFonts w:ascii="Georgia" w:hAnsi="Georgia" w:cs="Georgia"/>
          <w:color w:val="000000"/>
          <w:sz w:val="22"/>
          <w:szCs w:val="22"/>
        </w:rPr>
        <w:t>. Palgrave Macmillan, 2009.</w:t>
      </w:r>
    </w:p>
    <w:p w14:paraId="6C38954C"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Garside, Peter. “The English Novel in the Romantic Era: Consolidation and Dispersal.” </w:t>
      </w:r>
      <w:r w:rsidRPr="009976AB">
        <w:rPr>
          <w:rFonts w:ascii="Georgia" w:hAnsi="Georgia" w:cs="Georgia"/>
          <w:i/>
          <w:iCs/>
          <w:color w:val="000000"/>
          <w:sz w:val="22"/>
          <w:szCs w:val="22"/>
        </w:rPr>
        <w:t>The English Novel 1770-1829: A Bibliographical Survey of Prose Fiction Published in the British Isles</w:t>
      </w:r>
      <w:r w:rsidRPr="009976AB">
        <w:rPr>
          <w:rFonts w:ascii="Georgia" w:hAnsi="Georgia" w:cs="Georgia"/>
          <w:color w:val="000000"/>
          <w:sz w:val="22"/>
          <w:szCs w:val="22"/>
        </w:rPr>
        <w:t>, edited by Peter Garside, James Raven, and Rainer Schöwerling, vol. 2: 1800-1829, edited by Peter Garside and Rainer Schöwerling with Christopher Skelton-Foord and Karin Wünsche. Oxford UP, 2000.</w:t>
      </w:r>
    </w:p>
    <w:p w14:paraId="51C47E1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Garside, Peter, James Raven, and Rainer Schöwerling, editors. </w:t>
      </w:r>
      <w:r w:rsidRPr="009976AB">
        <w:rPr>
          <w:rFonts w:ascii="Georgia" w:hAnsi="Georgia" w:cs="Georgia"/>
          <w:i/>
          <w:iCs/>
          <w:color w:val="000000"/>
          <w:sz w:val="22"/>
          <w:szCs w:val="22"/>
        </w:rPr>
        <w:t>The English Novel 1770-1829: A Bibliographical Survey of Prose Fiction Published in the British Isles</w:t>
      </w:r>
      <w:r w:rsidRPr="009976AB">
        <w:rPr>
          <w:rFonts w:ascii="Georgia" w:hAnsi="Georgia" w:cs="Georgia"/>
          <w:color w:val="000000"/>
          <w:sz w:val="22"/>
          <w:szCs w:val="22"/>
        </w:rPr>
        <w:t>, Oxford UP, 2000. 2 vols.</w:t>
      </w:r>
    </w:p>
    <w:p w14:paraId="7A26ACD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 General Introduction. </w:t>
      </w:r>
      <w:r w:rsidRPr="009976AB">
        <w:rPr>
          <w:rFonts w:ascii="Georgia" w:hAnsi="Georgia" w:cs="Georgia"/>
          <w:i/>
          <w:iCs/>
          <w:color w:val="000000"/>
          <w:sz w:val="22"/>
          <w:szCs w:val="22"/>
        </w:rPr>
        <w:t>The English Novel 1770-1829: A Bibliographical Survey of Prose Fiction Published in the British Isles</w:t>
      </w:r>
      <w:r w:rsidRPr="009976AB">
        <w:rPr>
          <w:rFonts w:ascii="Georgia" w:hAnsi="Georgia" w:cs="Georgia"/>
          <w:color w:val="000000"/>
          <w:sz w:val="22"/>
          <w:szCs w:val="22"/>
        </w:rPr>
        <w:t>, edited by Peter Garside, James Raven, and Rainer Schöwerling, Oxford UP, 2000. 2 vols.</w:t>
      </w:r>
    </w:p>
    <w:p w14:paraId="38C1CEE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Goldie, Mark and Robert Wokler, editors. </w:t>
      </w:r>
      <w:r w:rsidRPr="009976AB">
        <w:rPr>
          <w:rFonts w:ascii="Georgia" w:hAnsi="Georgia" w:cs="Georgia"/>
          <w:i/>
          <w:iCs/>
          <w:color w:val="000000"/>
          <w:sz w:val="22"/>
          <w:szCs w:val="22"/>
        </w:rPr>
        <w:t>The Cambridge history of eighteenth-century political thought</w:t>
      </w:r>
      <w:r w:rsidRPr="009976AB">
        <w:rPr>
          <w:rFonts w:ascii="Georgia" w:hAnsi="Georgia" w:cs="Georgia"/>
          <w:color w:val="000000"/>
          <w:sz w:val="22"/>
          <w:szCs w:val="22"/>
        </w:rPr>
        <w:t>. Cambridge UP, 2006.</w:t>
      </w:r>
    </w:p>
    <w:p w14:paraId="7E2B7E9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Gorak, Jan. Review of </w:t>
      </w:r>
      <w:r w:rsidRPr="009976AB">
        <w:rPr>
          <w:rFonts w:ascii="Georgia" w:hAnsi="Georgia" w:cs="Georgia"/>
          <w:i/>
          <w:iCs/>
          <w:color w:val="000000"/>
          <w:sz w:val="22"/>
          <w:szCs w:val="22"/>
        </w:rPr>
        <w:t>Cultural Capital: The Problem of Literary Canon Formation</w:t>
      </w:r>
      <w:r w:rsidRPr="009976AB">
        <w:rPr>
          <w:rFonts w:ascii="Georgia" w:hAnsi="Georgia" w:cs="Georgia"/>
          <w:color w:val="000000"/>
          <w:sz w:val="22"/>
          <w:szCs w:val="22"/>
        </w:rPr>
        <w:t xml:space="preserve">, by John Guillory. </w:t>
      </w:r>
      <w:r w:rsidRPr="009976AB">
        <w:rPr>
          <w:rFonts w:ascii="Georgia" w:hAnsi="Georgia" w:cs="Georgia"/>
          <w:i/>
          <w:iCs/>
          <w:color w:val="000000"/>
          <w:sz w:val="22"/>
          <w:szCs w:val="22"/>
        </w:rPr>
        <w:t>Modern Philology</w:t>
      </w:r>
      <w:r w:rsidRPr="009976AB">
        <w:rPr>
          <w:rFonts w:ascii="Georgia" w:hAnsi="Georgia" w:cs="Georgia"/>
          <w:color w:val="000000"/>
          <w:sz w:val="22"/>
          <w:szCs w:val="22"/>
        </w:rPr>
        <w:t xml:space="preserve">, volume 94, number 2, Nov 1996, pp. 286-290. </w:t>
      </w:r>
      <w:r w:rsidRPr="009976AB">
        <w:rPr>
          <w:rFonts w:ascii="Georgia" w:hAnsi="Georgia" w:cs="Georgia"/>
          <w:i/>
          <w:iCs/>
          <w:color w:val="000000"/>
          <w:sz w:val="22"/>
          <w:szCs w:val="22"/>
        </w:rPr>
        <w:t>JSTOR</w:t>
      </w:r>
      <w:r w:rsidRPr="009976AB">
        <w:rPr>
          <w:rFonts w:ascii="Georgia" w:hAnsi="Georgia" w:cs="Georgia"/>
          <w:color w:val="000000"/>
          <w:sz w:val="22"/>
          <w:szCs w:val="22"/>
        </w:rPr>
        <w:t xml:space="preserve">, </w:t>
      </w:r>
      <w:hyperlink r:id="rId14" w:history="1">
        <w:r w:rsidRPr="009976AB">
          <w:rPr>
            <w:rStyle w:val="Hyperlink"/>
            <w:rFonts w:ascii="Georgia" w:hAnsi="Georgia" w:cs="Georgia"/>
            <w:color w:val="000000"/>
            <w:sz w:val="22"/>
            <w:szCs w:val="22"/>
          </w:rPr>
          <w:t>www.jstor.org/stable/437977</w:t>
        </w:r>
      </w:hyperlink>
      <w:r w:rsidRPr="009976AB">
        <w:rPr>
          <w:rFonts w:ascii="Georgia" w:hAnsi="Georgia" w:cs="Georgia"/>
          <w:color w:val="000000"/>
          <w:sz w:val="22"/>
          <w:szCs w:val="22"/>
        </w:rPr>
        <w:t>.</w:t>
      </w:r>
    </w:p>
    <w:p w14:paraId="65A508D3"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Gregg, Stephen H. “Finding ECCO-TCP texts.” </w:t>
      </w:r>
      <w:r w:rsidRPr="009976AB">
        <w:rPr>
          <w:rFonts w:ascii="Georgia" w:hAnsi="Georgia" w:cs="Georgia"/>
          <w:i/>
          <w:iCs/>
          <w:color w:val="000000"/>
          <w:sz w:val="22"/>
          <w:szCs w:val="22"/>
        </w:rPr>
        <w:t>Manicule: Thoughts on the Eighteenth Century, Daniel Defoe, and Digital Humanities</w:t>
      </w:r>
      <w:r w:rsidRPr="009976AB">
        <w:rPr>
          <w:rFonts w:ascii="Georgia" w:hAnsi="Georgia" w:cs="Georgia"/>
          <w:color w:val="000000"/>
          <w:sz w:val="22"/>
          <w:szCs w:val="22"/>
        </w:rPr>
        <w:t>, Wordpress, 16 Aug. 2017, shgregg.com/2017/08/16/finding-ecco-tcp-texts. Accessed 20 June 2019.</w:t>
      </w:r>
    </w:p>
    <w:p w14:paraId="0750850F"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Guillory, John. </w:t>
      </w:r>
      <w:r w:rsidRPr="009976AB">
        <w:rPr>
          <w:rFonts w:ascii="Georgia" w:hAnsi="Georgia" w:cs="Georgia"/>
          <w:i/>
          <w:iCs/>
          <w:color w:val="000000"/>
          <w:sz w:val="22"/>
          <w:szCs w:val="22"/>
        </w:rPr>
        <w:t>Cultural Capital: The Problem of Literary Canon Formation</w:t>
      </w:r>
      <w:r w:rsidRPr="009976AB">
        <w:rPr>
          <w:rFonts w:ascii="Georgia" w:hAnsi="Georgia" w:cs="Georgia"/>
          <w:color w:val="000000"/>
          <w:sz w:val="22"/>
          <w:szCs w:val="22"/>
        </w:rPr>
        <w:t>. U of Chicago P, 1993.</w:t>
      </w:r>
    </w:p>
    <w:p w14:paraId="370D545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HathiTrust. “Getting Content Into HathiTrust.” </w:t>
      </w:r>
      <w:r w:rsidRPr="009976AB">
        <w:rPr>
          <w:rFonts w:ascii="Georgia" w:hAnsi="Georgia" w:cs="Georgia"/>
          <w:i/>
          <w:iCs/>
          <w:color w:val="000000"/>
          <w:sz w:val="22"/>
          <w:szCs w:val="22"/>
        </w:rPr>
        <w:t>HathiTrust</w:t>
      </w:r>
      <w:r w:rsidRPr="009976AB">
        <w:rPr>
          <w:rFonts w:ascii="Georgia" w:hAnsi="Georgia" w:cs="Georgia"/>
          <w:color w:val="000000"/>
          <w:sz w:val="22"/>
          <w:szCs w:val="22"/>
        </w:rPr>
        <w:t>, web.archive.org/web/20190915204356/https://www.hathitrust.org/ingest. Accessed 15 Sept 2019.</w:t>
      </w:r>
    </w:p>
    <w:p w14:paraId="15693073"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lastRenderedPageBreak/>
        <w:t xml:space="preserve">—. “Member Community.” </w:t>
      </w:r>
      <w:r w:rsidRPr="009976AB">
        <w:rPr>
          <w:rFonts w:ascii="Georgia" w:hAnsi="Georgia" w:cs="Georgia"/>
          <w:i/>
          <w:iCs/>
          <w:color w:val="000000"/>
          <w:sz w:val="22"/>
          <w:szCs w:val="22"/>
        </w:rPr>
        <w:t>HathiTrust</w:t>
      </w:r>
      <w:r w:rsidRPr="009976AB">
        <w:rPr>
          <w:rFonts w:ascii="Georgia" w:hAnsi="Georgia" w:cs="Georgia"/>
          <w:color w:val="000000"/>
          <w:sz w:val="22"/>
          <w:szCs w:val="22"/>
        </w:rPr>
        <w:t>, web.archive.org/web/20190915204844/https://www.hathitrust.org/community. Accessed 15 Sept 2019.</w:t>
      </w:r>
    </w:p>
    <w:p w14:paraId="7F747102"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 “Our Digital Library.” </w:t>
      </w:r>
      <w:r w:rsidRPr="009976AB">
        <w:rPr>
          <w:rFonts w:ascii="Georgia" w:hAnsi="Georgia" w:cs="Georgia"/>
          <w:i/>
          <w:iCs/>
          <w:color w:val="000000"/>
          <w:sz w:val="22"/>
          <w:szCs w:val="22"/>
        </w:rPr>
        <w:t>HathiTrust</w:t>
      </w:r>
      <w:r w:rsidRPr="009976AB">
        <w:rPr>
          <w:rFonts w:ascii="Georgia" w:hAnsi="Georgia" w:cs="Georgia"/>
          <w:color w:val="000000"/>
          <w:sz w:val="22"/>
          <w:szCs w:val="22"/>
        </w:rPr>
        <w:t>, web.archive.org/web/20190915204611/https://www.hathitrust.org/digital_library. Accessed 15 Sept 2019.</w:t>
      </w:r>
    </w:p>
    <w:p w14:paraId="312053A3"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 “Our Membership.” </w:t>
      </w:r>
      <w:r w:rsidRPr="009976AB">
        <w:rPr>
          <w:rFonts w:ascii="Georgia" w:hAnsi="Georgia" w:cs="Georgia"/>
          <w:i/>
          <w:iCs/>
          <w:color w:val="000000"/>
          <w:sz w:val="22"/>
          <w:szCs w:val="22"/>
        </w:rPr>
        <w:t>HathiTrust</w:t>
      </w:r>
      <w:r w:rsidRPr="009976AB">
        <w:rPr>
          <w:rFonts w:ascii="Georgia" w:hAnsi="Georgia" w:cs="Georgia"/>
          <w:color w:val="000000"/>
          <w:sz w:val="22"/>
          <w:szCs w:val="22"/>
        </w:rPr>
        <w:t>, web.archive.org/web/20190915204720/https://www.hathitrust.org/partnership. Accessed 15 Sept 2019.</w:t>
      </w:r>
    </w:p>
    <w:p w14:paraId="40355C12"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Hunt, Bishop C. “Wordsworth and Charlotte Smith.” </w:t>
      </w:r>
      <w:r w:rsidRPr="009976AB">
        <w:rPr>
          <w:rFonts w:ascii="Georgia" w:hAnsi="Georgia" w:cs="Georgia"/>
          <w:i/>
          <w:iCs/>
          <w:color w:val="000000"/>
          <w:sz w:val="22"/>
          <w:szCs w:val="22"/>
        </w:rPr>
        <w:t>The Wordsworth Circle</w:t>
      </w:r>
      <w:r w:rsidRPr="009976AB">
        <w:rPr>
          <w:rFonts w:ascii="Georgia" w:hAnsi="Georgia" w:cs="Georgia"/>
          <w:color w:val="000000"/>
          <w:sz w:val="22"/>
          <w:szCs w:val="22"/>
        </w:rPr>
        <w:t xml:space="preserve">, vol. 1, no. 3, 1970, pp. 85. </w:t>
      </w:r>
      <w:r w:rsidRPr="009976AB">
        <w:rPr>
          <w:rFonts w:ascii="Georgia" w:hAnsi="Georgia" w:cs="Georgia"/>
          <w:i/>
          <w:iCs/>
          <w:color w:val="000000"/>
          <w:sz w:val="22"/>
          <w:szCs w:val="22"/>
        </w:rPr>
        <w:t>ProQuest</w:t>
      </w:r>
      <w:r w:rsidRPr="009976AB">
        <w:rPr>
          <w:rFonts w:ascii="Georgia" w:hAnsi="Georgia" w:cs="Georgia"/>
          <w:color w:val="000000"/>
          <w:sz w:val="22"/>
          <w:szCs w:val="22"/>
        </w:rPr>
        <w:t>, ProQuest Document ID 1300171026.</w:t>
      </w:r>
    </w:p>
    <w:p w14:paraId="5A19FFC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Karian, Stephen. "The Limitations and Possibilities of the ESTC." </w:t>
      </w:r>
      <w:r w:rsidRPr="009976AB">
        <w:rPr>
          <w:rFonts w:ascii="Georgia" w:hAnsi="Georgia" w:cs="Georgia"/>
          <w:i/>
          <w:iCs/>
          <w:color w:val="000000"/>
          <w:sz w:val="22"/>
          <w:szCs w:val="22"/>
        </w:rPr>
        <w:t>The Age of Johnson</w:t>
      </w:r>
      <w:r w:rsidRPr="009976AB">
        <w:rPr>
          <w:rFonts w:ascii="Georgia" w:hAnsi="Georgia" w:cs="Georgia"/>
          <w:color w:val="000000"/>
          <w:sz w:val="22"/>
          <w:szCs w:val="22"/>
        </w:rPr>
        <w:t xml:space="preserve">, vol. 21, 2011, pp. 283-297. </w:t>
      </w:r>
      <w:r w:rsidRPr="009976AB">
        <w:rPr>
          <w:rFonts w:ascii="Georgia" w:hAnsi="Georgia" w:cs="Georgia"/>
          <w:i/>
          <w:iCs/>
          <w:color w:val="000000"/>
          <w:sz w:val="22"/>
          <w:szCs w:val="22"/>
        </w:rPr>
        <w:t xml:space="preserve">ProQuest, </w:t>
      </w:r>
      <w:r w:rsidRPr="009976AB">
        <w:rPr>
          <w:rFonts w:ascii="Georgia" w:hAnsi="Georgia" w:cs="Georgia"/>
          <w:color w:val="000000"/>
          <w:sz w:val="22"/>
          <w:szCs w:val="22"/>
        </w:rPr>
        <w:t>ProQuest document ID 1689625001.</w:t>
      </w:r>
    </w:p>
    <w:p w14:paraId="3277061C"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Klein, Lauren. “Distant Reading After Moretti.”</w:t>
      </w:r>
      <w:r w:rsidRPr="009976AB">
        <w:rPr>
          <w:rFonts w:cs="Helvetica"/>
          <w:color w:val="000000"/>
        </w:rPr>
        <w:t>[ “the text of a talk delivered at the 2018 MLA Annual Convention for a panel, “Varieties of Digital Humanities,” organized by Alison Booth and Miriam Posner. Marisa Parham, Alan Liu, and Ted Underwood were the other speakers. (Howard Ramsby was also scheduled to present, but he was unable to attend because of the blizzard.)”]</w:t>
      </w:r>
      <w:r w:rsidRPr="009976AB">
        <w:rPr>
          <w:rFonts w:ascii="Georgia" w:hAnsi="Georgia" w:cs="Georgia"/>
          <w:color w:val="000000"/>
          <w:sz w:val="22"/>
          <w:szCs w:val="22"/>
        </w:rPr>
        <w:t xml:space="preserve"> </w:t>
      </w:r>
      <w:r w:rsidRPr="009976AB">
        <w:rPr>
          <w:rFonts w:ascii="Georgia" w:hAnsi="Georgia" w:cs="Georgia"/>
          <w:i/>
          <w:iCs/>
          <w:color w:val="000000"/>
          <w:sz w:val="22"/>
          <w:szCs w:val="22"/>
        </w:rPr>
        <w:t>Arcade: Literature, the Humanities, &amp; the World</w:t>
      </w:r>
      <w:r w:rsidRPr="009976AB">
        <w:rPr>
          <w:rFonts w:ascii="Georgia" w:hAnsi="Georgia" w:cs="Georgia"/>
          <w:color w:val="000000"/>
          <w:sz w:val="22"/>
          <w:szCs w:val="22"/>
        </w:rPr>
        <w:t>, 2018, web.archive.org/save/https://arcade.stanford.edu/blogs/distant-reading-after-moretti. Accessed 19 September 2019.</w:t>
      </w:r>
    </w:p>
    <w:p w14:paraId="1B32213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Korshin, Paul J. Review of </w:t>
      </w:r>
      <w:r w:rsidRPr="009976AB">
        <w:rPr>
          <w:rFonts w:ascii="Georgia" w:hAnsi="Georgia" w:cs="Georgia"/>
          <w:i/>
          <w:iCs/>
          <w:color w:val="000000"/>
          <w:sz w:val="22"/>
          <w:szCs w:val="22"/>
        </w:rPr>
        <w:t>Bibliography, Machine Readable Cataloguing, and the ESTC. A Summary History of the Eighteenth Century Short Title Catalogue. Working Methods. Cataloguing Rules. A Catalogue of the Works of Alexander Pope Printed Between 1711 and 1800 in the British Library</w:t>
      </w:r>
      <w:r w:rsidRPr="009976AB">
        <w:rPr>
          <w:rFonts w:ascii="Georgia" w:hAnsi="Georgia" w:cs="Georgia"/>
          <w:color w:val="000000"/>
          <w:sz w:val="22"/>
          <w:szCs w:val="22"/>
        </w:rPr>
        <w:t xml:space="preserve">, by R. C. Alston and M. C. Jannetta. </w:t>
      </w:r>
      <w:r w:rsidRPr="009976AB">
        <w:rPr>
          <w:rFonts w:ascii="Georgia" w:hAnsi="Georgia" w:cs="Georgia"/>
          <w:i/>
          <w:iCs/>
          <w:color w:val="000000"/>
          <w:sz w:val="22"/>
          <w:szCs w:val="22"/>
        </w:rPr>
        <w:t>Eighteenth-Century Studies</w:t>
      </w:r>
      <w:r w:rsidRPr="009976AB">
        <w:rPr>
          <w:rFonts w:ascii="Georgia" w:hAnsi="Georgia" w:cs="Georgia"/>
          <w:color w:val="000000"/>
          <w:sz w:val="22"/>
          <w:szCs w:val="22"/>
        </w:rPr>
        <w:t xml:space="preserve">, vol. 12, no. 2, 1978, pp. 209–212. </w:t>
      </w:r>
      <w:r w:rsidRPr="009976AB">
        <w:rPr>
          <w:rFonts w:ascii="Georgia" w:hAnsi="Georgia" w:cs="Georgia"/>
          <w:i/>
          <w:iCs/>
          <w:color w:val="000000"/>
          <w:sz w:val="22"/>
          <w:szCs w:val="22"/>
        </w:rPr>
        <w:t>JSTOR</w:t>
      </w:r>
      <w:r w:rsidRPr="009976AB">
        <w:rPr>
          <w:rFonts w:ascii="Georgia" w:hAnsi="Georgia" w:cs="Georgia"/>
          <w:color w:val="000000"/>
          <w:sz w:val="22"/>
          <w:szCs w:val="22"/>
        </w:rPr>
        <w:t xml:space="preserve">, </w:t>
      </w:r>
      <w:hyperlink r:id="rId15" w:history="1">
        <w:r w:rsidRPr="00A52869">
          <w:rPr>
            <w:rStyle w:val="Hyperlink"/>
            <w:rFonts w:ascii="Georgia" w:hAnsi="Georgia" w:cs="Georgia"/>
            <w:sz w:val="22"/>
            <w:szCs w:val="22"/>
          </w:rPr>
          <w:t>www.jstor.org/stable/2738046</w:t>
        </w:r>
      </w:hyperlink>
      <w:r w:rsidRPr="009976AB">
        <w:rPr>
          <w:rFonts w:ascii="Georgia" w:hAnsi="Georgia" w:cs="Georgia"/>
          <w:color w:val="000000"/>
          <w:sz w:val="22"/>
          <w:szCs w:val="22"/>
        </w:rPr>
        <w:t>.</w:t>
      </w:r>
    </w:p>
    <w:p w14:paraId="6D30E19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Labbe, Jacqueline. “Introduction.” </w:t>
      </w:r>
      <w:r w:rsidRPr="009976AB">
        <w:rPr>
          <w:rFonts w:ascii="Georgia" w:hAnsi="Georgia" w:cs="Georgia"/>
          <w:i/>
          <w:iCs/>
          <w:color w:val="000000"/>
          <w:sz w:val="22"/>
          <w:szCs w:val="22"/>
        </w:rPr>
        <w:t>Charlotte Smith in British Romanticism</w:t>
      </w:r>
      <w:r w:rsidRPr="009976AB">
        <w:rPr>
          <w:rFonts w:ascii="Georgia" w:hAnsi="Georgia" w:cs="Georgia"/>
          <w:color w:val="000000"/>
          <w:sz w:val="22"/>
          <w:szCs w:val="22"/>
        </w:rPr>
        <w:t>, edited by Jacqueline Labbe. Pickering &amp; Chatto, 2008, pp. 1-11.</w:t>
      </w:r>
    </w:p>
    <w:p w14:paraId="074A666C"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080" w:hanging="1080"/>
        <w:rPr>
          <w:rFonts w:ascii="Georgia" w:hAnsi="Georgia" w:cs="Georgia"/>
          <w:color w:val="000000"/>
          <w:sz w:val="22"/>
          <w:szCs w:val="22"/>
        </w:rPr>
      </w:pPr>
      <w:r w:rsidRPr="009976AB">
        <w:rPr>
          <w:rFonts w:ascii="Georgia" w:hAnsi="Georgia" w:cs="Georgia"/>
          <w:color w:val="000000"/>
          <w:sz w:val="22"/>
          <w:szCs w:val="22"/>
        </w:rPr>
        <w:t xml:space="preserve">—. “Selling One's Sorrows: Charlotte Smith, Mary Robinson, and the Marketing of Poetry.” </w:t>
      </w:r>
      <w:r w:rsidRPr="009976AB">
        <w:rPr>
          <w:rFonts w:ascii="Georgia" w:hAnsi="Georgia" w:cs="Georgia"/>
          <w:i/>
          <w:iCs/>
          <w:color w:val="000000"/>
          <w:sz w:val="22"/>
          <w:szCs w:val="22"/>
        </w:rPr>
        <w:t>The Wordsworth Circle</w:t>
      </w:r>
      <w:r w:rsidRPr="009976AB">
        <w:rPr>
          <w:rFonts w:ascii="Georgia" w:hAnsi="Georgia" w:cs="Georgia"/>
          <w:color w:val="000000"/>
          <w:sz w:val="22"/>
          <w:szCs w:val="22"/>
        </w:rPr>
        <w:t xml:space="preserve">, vol. 25, no. 2, 1994, pp. 68-71. </w:t>
      </w:r>
      <w:r w:rsidRPr="009976AB">
        <w:rPr>
          <w:rFonts w:ascii="Georgia" w:hAnsi="Georgia" w:cs="Georgia"/>
          <w:i/>
          <w:iCs/>
          <w:color w:val="000000"/>
          <w:sz w:val="22"/>
          <w:szCs w:val="22"/>
        </w:rPr>
        <w:t>ProQuest</w:t>
      </w:r>
      <w:r w:rsidRPr="009976AB">
        <w:rPr>
          <w:rFonts w:ascii="Georgia" w:hAnsi="Georgia" w:cs="Georgia"/>
          <w:color w:val="000000"/>
          <w:sz w:val="22"/>
          <w:szCs w:val="22"/>
        </w:rPr>
        <w:t>, ProQuest Document ID 1300173031.</w:t>
      </w:r>
    </w:p>
    <w:p w14:paraId="4C4802B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45"/>
        <w:rPr>
          <w:rFonts w:ascii="Georgia" w:hAnsi="Georgia" w:cs="Georgia"/>
          <w:color w:val="000000"/>
          <w:sz w:val="22"/>
          <w:szCs w:val="22"/>
        </w:rPr>
      </w:pPr>
      <w:r w:rsidRPr="009976AB">
        <w:rPr>
          <w:rFonts w:ascii="Georgia" w:hAnsi="Georgia" w:cs="Georgia"/>
          <w:color w:val="000000"/>
          <w:sz w:val="22"/>
          <w:szCs w:val="22"/>
        </w:rPr>
        <w:t xml:space="preserve">Lahti, Leo, Niko Ilomäki, and Mikko Tolonen. “A Quantitative Study of History in the English Short-Title Catalogue (ESTC), 1470-1800.” </w:t>
      </w:r>
      <w:r w:rsidRPr="009976AB">
        <w:rPr>
          <w:rFonts w:ascii="Georgia" w:hAnsi="Georgia" w:cs="Georgia"/>
          <w:i/>
          <w:iCs/>
          <w:color w:val="000000"/>
          <w:sz w:val="22"/>
          <w:szCs w:val="22"/>
        </w:rPr>
        <w:t>LIBER Quarterly</w:t>
      </w:r>
      <w:r w:rsidRPr="009976AB">
        <w:rPr>
          <w:rFonts w:ascii="Georgia" w:hAnsi="Georgia" w:cs="Georgia"/>
          <w:color w:val="000000"/>
          <w:sz w:val="22"/>
          <w:szCs w:val="22"/>
        </w:rPr>
        <w:t>, vol. 25, no. 2, 2015, pp. 87–31, doi:10.18352/lq.10112.</w:t>
      </w:r>
    </w:p>
    <w:p w14:paraId="019C28C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Love, Heather. “Close but Not Deep: Literary Ethics and the Descriptive Turn.” </w:t>
      </w:r>
      <w:r w:rsidRPr="009976AB">
        <w:rPr>
          <w:rFonts w:ascii="Georgia" w:hAnsi="Georgia" w:cs="Georgia"/>
          <w:i/>
          <w:iCs/>
          <w:color w:val="000000"/>
          <w:sz w:val="22"/>
          <w:szCs w:val="22"/>
        </w:rPr>
        <w:t>New Literary History</w:t>
      </w:r>
      <w:r w:rsidRPr="009976AB">
        <w:rPr>
          <w:rFonts w:ascii="Georgia" w:hAnsi="Georgia" w:cs="Georgia"/>
          <w:color w:val="000000"/>
          <w:sz w:val="22"/>
          <w:szCs w:val="22"/>
        </w:rPr>
        <w:t>, volume 41, issue 2, 2010, pp. 371–391.</w:t>
      </w:r>
    </w:p>
    <w:p w14:paraId="5ED42F8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 “Close Reading and Thin Description.” </w:t>
      </w:r>
      <w:r w:rsidRPr="009976AB">
        <w:rPr>
          <w:rFonts w:ascii="Georgia" w:hAnsi="Georgia" w:cs="Georgia"/>
          <w:i/>
          <w:iCs/>
          <w:color w:val="000000"/>
          <w:sz w:val="22"/>
          <w:szCs w:val="22"/>
        </w:rPr>
        <w:t>Public Culture</w:t>
      </w:r>
      <w:r w:rsidRPr="009976AB">
        <w:rPr>
          <w:rFonts w:ascii="Georgia" w:hAnsi="Georgia" w:cs="Georgia"/>
          <w:color w:val="000000"/>
          <w:sz w:val="22"/>
          <w:szCs w:val="22"/>
        </w:rPr>
        <w:t>, volume 25, number 3 (71), pp. 401-434, doi:10.1215/08992363-2144688.</w:t>
      </w:r>
    </w:p>
    <w:p w14:paraId="0D304FD3"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lastRenderedPageBreak/>
        <w:t xml:space="preserve">“MARC 21 Format for Authority Data.” </w:t>
      </w:r>
      <w:r w:rsidRPr="009976AB">
        <w:rPr>
          <w:rFonts w:ascii="Georgia" w:hAnsi="Georgia" w:cs="Georgia"/>
          <w:i/>
          <w:iCs/>
          <w:color w:val="000000"/>
          <w:sz w:val="22"/>
          <w:szCs w:val="22"/>
        </w:rPr>
        <w:t>Cataloger's Reference Shelf</w:t>
      </w:r>
      <w:r w:rsidRPr="009976AB">
        <w:rPr>
          <w:rFonts w:ascii="Georgia" w:hAnsi="Georgia" w:cs="Georgia"/>
          <w:color w:val="000000"/>
          <w:sz w:val="22"/>
          <w:szCs w:val="22"/>
        </w:rPr>
        <w:t>, The Library Corporation, www.itsmarc.com/crs/mergedProjects/helpauth/helpauth/Contents.htm.</w:t>
      </w:r>
    </w:p>
    <w:p w14:paraId="1173014F"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Mark Ockerbloom, Mary. “Mary Darby Robinson (1758-1800).” </w:t>
      </w:r>
      <w:r w:rsidRPr="009976AB">
        <w:rPr>
          <w:rFonts w:ascii="Georgia" w:hAnsi="Georgia" w:cs="Georgia"/>
          <w:i/>
          <w:iCs/>
          <w:color w:val="000000"/>
          <w:sz w:val="22"/>
          <w:szCs w:val="22"/>
        </w:rPr>
        <w:t>A Celebration of Women Writers</w:t>
      </w:r>
      <w:r w:rsidRPr="009976AB">
        <w:rPr>
          <w:rFonts w:ascii="Georgia" w:hAnsi="Georgia" w:cs="Georgia"/>
          <w:color w:val="000000"/>
          <w:sz w:val="22"/>
          <w:szCs w:val="22"/>
        </w:rPr>
        <w:t>, digital.library.upenn.edu/women/robinson/biography.html. Accessed 07 June 2019.</w:t>
      </w:r>
    </w:p>
    <w:p w14:paraId="0405FB42"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McCarty, Willard. “Knowing: Modeling in Literary Studies.” </w:t>
      </w:r>
      <w:r w:rsidRPr="009976AB">
        <w:rPr>
          <w:rFonts w:ascii="Georgia" w:hAnsi="Georgia" w:cs="Georgia"/>
          <w:i/>
          <w:iCs/>
          <w:color w:val="000000"/>
          <w:sz w:val="22"/>
          <w:szCs w:val="22"/>
        </w:rPr>
        <w:t>A Companion to Digital Literary Studies</w:t>
      </w:r>
      <w:r w:rsidRPr="009976AB">
        <w:rPr>
          <w:rFonts w:ascii="Georgia" w:hAnsi="Georgia" w:cs="Georgia"/>
          <w:color w:val="000000"/>
          <w:sz w:val="22"/>
          <w:szCs w:val="22"/>
        </w:rPr>
        <w:t>, edited by Susan Schreibman and Ray Siemens, Blackwell, 2008, www.digitalhumanities.org/companionDLS/.</w:t>
      </w:r>
    </w:p>
    <w:p w14:paraId="7484D85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McLaverty, James. “Poems in Print.” </w:t>
      </w:r>
      <w:r w:rsidRPr="009976AB">
        <w:rPr>
          <w:rFonts w:ascii="Georgia" w:hAnsi="Georgia" w:cs="Georgia"/>
          <w:i/>
          <w:iCs/>
          <w:color w:val="000000"/>
          <w:sz w:val="22"/>
          <w:szCs w:val="22"/>
        </w:rPr>
        <w:t>The Oxford Handbook of British Poetry, 1660-1800</w:t>
      </w:r>
      <w:r w:rsidRPr="009976AB">
        <w:rPr>
          <w:rFonts w:ascii="Georgia" w:hAnsi="Georgia" w:cs="Georgia"/>
          <w:color w:val="000000"/>
          <w:sz w:val="22"/>
          <w:szCs w:val="22"/>
        </w:rPr>
        <w:t xml:space="preserve">, edited by Jack Lynch. Oxford UP, 2016, pp. 40-54, doi:10.1093/oxfordhb/9780199600809.013.3. </w:t>
      </w:r>
      <w:r w:rsidRPr="009976AB">
        <w:rPr>
          <w:rFonts w:ascii="Georgia" w:hAnsi="Georgia" w:cs="Georgia"/>
          <w:i/>
          <w:iCs/>
          <w:color w:val="000000"/>
          <w:sz w:val="22"/>
          <w:szCs w:val="22"/>
        </w:rPr>
        <w:t>Oxford Handbooks Online.</w:t>
      </w:r>
    </w:p>
    <w:p w14:paraId="276D22E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McLeod, Deborah Anne. </w:t>
      </w:r>
      <w:r w:rsidRPr="009976AB">
        <w:rPr>
          <w:rFonts w:ascii="Georgia" w:hAnsi="Georgia" w:cs="Georgia"/>
          <w:i/>
          <w:iCs/>
          <w:color w:val="000000"/>
          <w:sz w:val="22"/>
          <w:szCs w:val="22"/>
        </w:rPr>
        <w:t>The Minerva Press</w:t>
      </w:r>
      <w:r w:rsidRPr="009976AB">
        <w:rPr>
          <w:rFonts w:ascii="Georgia" w:hAnsi="Georgia" w:cs="Georgia"/>
          <w:color w:val="000000"/>
          <w:sz w:val="22"/>
          <w:szCs w:val="22"/>
        </w:rPr>
        <w:t>. PhD dissertation, U of Alberta, 1997, doi:10.7939/R33J39C22.</w:t>
      </w:r>
    </w:p>
    <w:p w14:paraId="20E0DDE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McKitterick, David. “Obituary: Katharine F. Pantzer, 1930-2005.” </w:t>
      </w:r>
      <w:r w:rsidRPr="009976AB">
        <w:rPr>
          <w:rFonts w:ascii="Georgia" w:hAnsi="Georgia" w:cs="Georgia"/>
          <w:i/>
          <w:iCs/>
          <w:color w:val="000000"/>
          <w:sz w:val="22"/>
          <w:szCs w:val="22"/>
        </w:rPr>
        <w:t>The Library: The Transactions of the Bibliographical Society</w:t>
      </w:r>
      <w:r w:rsidRPr="009976AB">
        <w:rPr>
          <w:rFonts w:ascii="Georgia" w:hAnsi="Georgia" w:cs="Georgia"/>
          <w:color w:val="000000"/>
          <w:sz w:val="22"/>
          <w:szCs w:val="22"/>
        </w:rPr>
        <w:t xml:space="preserve">, vol. 7, no. 1, March 2006, pp. 87-89. </w:t>
      </w:r>
      <w:r w:rsidRPr="009976AB">
        <w:rPr>
          <w:rFonts w:ascii="Georgia" w:hAnsi="Georgia" w:cs="Georgia"/>
          <w:i/>
          <w:iCs/>
          <w:color w:val="000000"/>
          <w:sz w:val="22"/>
          <w:szCs w:val="22"/>
        </w:rPr>
        <w:t>Project MUSE</w:t>
      </w:r>
      <w:r w:rsidRPr="009976AB">
        <w:rPr>
          <w:rFonts w:ascii="Georgia" w:hAnsi="Georgia" w:cs="Georgia"/>
          <w:color w:val="000000"/>
          <w:sz w:val="22"/>
          <w:szCs w:val="22"/>
        </w:rPr>
        <w:t xml:space="preserve">, </w:t>
      </w:r>
      <w:hyperlink r:id="rId16" w:history="1">
        <w:r w:rsidRPr="009976AB">
          <w:rPr>
            <w:rFonts w:ascii="Georgia" w:hAnsi="Georgia" w:cs="Georgia"/>
            <w:color w:val="000000"/>
            <w:sz w:val="22"/>
            <w:szCs w:val="22"/>
          </w:rPr>
          <w:t>muse.jhu.edu/article/203028</w:t>
        </w:r>
      </w:hyperlink>
      <w:r w:rsidRPr="009976AB">
        <w:rPr>
          <w:rFonts w:ascii="Georgia" w:hAnsi="Georgia" w:cs="Georgia"/>
          <w:color w:val="000000"/>
          <w:sz w:val="22"/>
          <w:szCs w:val="22"/>
        </w:rPr>
        <w:t>.</w:t>
      </w:r>
    </w:p>
    <w:p w14:paraId="6DAD7C32"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Mee, John. </w:t>
      </w:r>
      <w:r w:rsidRPr="009976AB">
        <w:rPr>
          <w:rFonts w:ascii="Georgia" w:hAnsi="Georgia" w:cs="Georgia"/>
          <w:i/>
          <w:iCs/>
          <w:color w:val="000000"/>
          <w:sz w:val="22"/>
          <w:szCs w:val="22"/>
        </w:rPr>
        <w:t>Print, Publicity, and Popular Radicalism in the 1790s: The Laurel of Liberty</w:t>
      </w:r>
      <w:r w:rsidRPr="009976AB">
        <w:rPr>
          <w:rFonts w:ascii="Georgia" w:hAnsi="Georgia" w:cs="Georgia"/>
          <w:color w:val="000000"/>
          <w:sz w:val="22"/>
          <w:szCs w:val="22"/>
        </w:rPr>
        <w:t>. Cambridge UP, 2016.</w:t>
      </w:r>
    </w:p>
    <w:p w14:paraId="33827A7C"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Moretti, Franco. “Conjectures on World Literature.” </w:t>
      </w:r>
      <w:r w:rsidRPr="009976AB">
        <w:rPr>
          <w:rFonts w:ascii="Georgia" w:hAnsi="Georgia" w:cs="Georgia"/>
          <w:i/>
          <w:iCs/>
          <w:color w:val="000000"/>
          <w:sz w:val="22"/>
          <w:szCs w:val="22"/>
        </w:rPr>
        <w:t>New Left Review</w:t>
      </w:r>
      <w:r w:rsidRPr="009976AB">
        <w:rPr>
          <w:rFonts w:ascii="Georgia" w:hAnsi="Georgia" w:cs="Georgia"/>
          <w:color w:val="000000"/>
          <w:sz w:val="22"/>
          <w:szCs w:val="22"/>
        </w:rPr>
        <w:t>, volume 1, issue 1, 2000, pp. 54 - 67.</w:t>
      </w:r>
    </w:p>
    <w:p w14:paraId="2FA1A550"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i/>
          <w:iCs/>
          <w:color w:val="000000"/>
          <w:sz w:val="22"/>
          <w:szCs w:val="22"/>
        </w:rPr>
        <w:t>—. Distant Reading</w:t>
      </w:r>
      <w:r w:rsidRPr="009976AB">
        <w:rPr>
          <w:rFonts w:ascii="Georgia" w:hAnsi="Georgia" w:cs="Georgia"/>
          <w:color w:val="000000"/>
          <w:sz w:val="22"/>
          <w:szCs w:val="22"/>
        </w:rPr>
        <w:t>. Verso, 2013.</w:t>
      </w:r>
    </w:p>
    <w:p w14:paraId="674FC5BA"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Murphy, Peter. </w:t>
      </w:r>
      <w:r w:rsidRPr="009976AB">
        <w:rPr>
          <w:rFonts w:ascii="Georgia" w:hAnsi="Georgia" w:cs="Georgia"/>
          <w:i/>
          <w:iCs/>
          <w:color w:val="000000"/>
          <w:sz w:val="22"/>
          <w:szCs w:val="22"/>
        </w:rPr>
        <w:t>Poetry as an occupation and an art in Britain, 1760-1830</w:t>
      </w:r>
      <w:r w:rsidRPr="009976AB">
        <w:rPr>
          <w:rFonts w:ascii="Georgia" w:hAnsi="Georgia" w:cs="Georgia"/>
          <w:color w:val="000000"/>
          <w:sz w:val="22"/>
          <w:szCs w:val="22"/>
        </w:rPr>
        <w:t>. Cambridge UP, 1993.</w:t>
      </w:r>
    </w:p>
    <w:p w14:paraId="7A615E5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Norman, Jeremy. “The English Short Title Catalogue (ESTC) is Conceived: 6/1976.” </w:t>
      </w:r>
      <w:r w:rsidRPr="009976AB">
        <w:rPr>
          <w:rFonts w:ascii="Georgia" w:hAnsi="Georgia" w:cs="Georgia"/>
          <w:i/>
          <w:iCs/>
          <w:color w:val="000000"/>
          <w:sz w:val="22"/>
          <w:szCs w:val="22"/>
        </w:rPr>
        <w:t>Jeremy Norman’s History of Information</w:t>
      </w:r>
      <w:r w:rsidRPr="009976AB">
        <w:rPr>
          <w:rFonts w:ascii="Georgia" w:hAnsi="Georgia" w:cs="Georgia"/>
          <w:color w:val="000000"/>
          <w:sz w:val="22"/>
          <w:szCs w:val="22"/>
        </w:rPr>
        <w:t xml:space="preserve">, </w:t>
      </w:r>
      <w:hyperlink r:id="rId17" w:history="1">
        <w:r w:rsidRPr="009976AB">
          <w:rPr>
            <w:rFonts w:ascii="Georgia" w:hAnsi="Georgia" w:cs="Georgia"/>
            <w:color w:val="000000"/>
            <w:sz w:val="22"/>
            <w:szCs w:val="22"/>
          </w:rPr>
          <w:t>www.historyofinformation.com/detail.php?entryid=2915</w:t>
        </w:r>
      </w:hyperlink>
      <w:r w:rsidRPr="009976AB">
        <w:rPr>
          <w:rFonts w:ascii="Georgia" w:hAnsi="Georgia" w:cs="Georgia"/>
          <w:color w:val="000000"/>
          <w:sz w:val="22"/>
          <w:szCs w:val="22"/>
        </w:rPr>
        <w:t>. Accessed 26 June 2019.</w:t>
      </w:r>
    </w:p>
    <w:p w14:paraId="046D0D6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OpenRefine. Version 3.1, Nov. 29, 2018, openrefine.org.</w:t>
      </w:r>
    </w:p>
    <w:p w14:paraId="66A8853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O’Dair, Sharon. Review of </w:t>
      </w:r>
      <w:r w:rsidRPr="009976AB">
        <w:rPr>
          <w:rFonts w:ascii="Georgia" w:hAnsi="Georgia" w:cs="Georgia"/>
          <w:i/>
          <w:iCs/>
          <w:color w:val="000000"/>
          <w:sz w:val="22"/>
          <w:szCs w:val="22"/>
        </w:rPr>
        <w:t>Cultural Capital: The Problem of Literary Canon Formation</w:t>
      </w:r>
      <w:r w:rsidRPr="009976AB">
        <w:rPr>
          <w:rFonts w:ascii="Georgia" w:hAnsi="Georgia" w:cs="Georgia"/>
          <w:color w:val="000000"/>
          <w:sz w:val="22"/>
          <w:szCs w:val="22"/>
        </w:rPr>
        <w:t xml:space="preserve">, by John Guillory. </w:t>
      </w:r>
      <w:r w:rsidRPr="009976AB">
        <w:rPr>
          <w:rFonts w:ascii="Georgia" w:hAnsi="Georgia" w:cs="Georgia"/>
          <w:i/>
          <w:iCs/>
          <w:color w:val="000000"/>
          <w:sz w:val="22"/>
          <w:szCs w:val="22"/>
        </w:rPr>
        <w:t>South Atlantic Review</w:t>
      </w:r>
      <w:r w:rsidRPr="009976AB">
        <w:rPr>
          <w:rFonts w:ascii="Georgia" w:hAnsi="Georgia" w:cs="Georgia"/>
          <w:color w:val="000000"/>
          <w:sz w:val="22"/>
          <w:szCs w:val="22"/>
        </w:rPr>
        <w:t xml:space="preserve">, volume 59, number 2, May 1994, pp. 130-132. </w:t>
      </w:r>
      <w:r w:rsidRPr="009976AB">
        <w:rPr>
          <w:rFonts w:ascii="Georgia" w:hAnsi="Georgia" w:cs="Georgia"/>
          <w:i/>
          <w:iCs/>
          <w:color w:val="000000"/>
          <w:sz w:val="22"/>
          <w:szCs w:val="22"/>
        </w:rPr>
        <w:t>JSTOR</w:t>
      </w:r>
      <w:r w:rsidRPr="009976AB">
        <w:rPr>
          <w:rFonts w:ascii="Georgia" w:hAnsi="Georgia" w:cs="Georgia"/>
          <w:color w:val="000000"/>
          <w:sz w:val="22"/>
          <w:szCs w:val="22"/>
        </w:rPr>
        <w:t>, www.jstor.org/stable/3200802.</w:t>
      </w:r>
    </w:p>
    <w:p w14:paraId="6A0C0D9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O’Quinn, Daniel. “Half-History, or The Function of Cato at the Present Time.” </w:t>
      </w:r>
      <w:r w:rsidRPr="009976AB">
        <w:rPr>
          <w:rFonts w:ascii="Georgia" w:hAnsi="Georgia" w:cs="Georgia"/>
          <w:i/>
          <w:iCs/>
          <w:color w:val="000000"/>
          <w:sz w:val="22"/>
          <w:szCs w:val="22"/>
        </w:rPr>
        <w:t>Georgian Theatre in an Information Age: Media, Performance, Sociability</w:t>
      </w:r>
      <w:r w:rsidRPr="009976AB">
        <w:rPr>
          <w:rFonts w:ascii="Georgia" w:hAnsi="Georgia" w:cs="Georgia"/>
          <w:color w:val="000000"/>
          <w:sz w:val="22"/>
          <w:szCs w:val="22"/>
        </w:rPr>
        <w:t xml:space="preserve">, special issue of </w:t>
      </w:r>
      <w:r w:rsidRPr="009976AB">
        <w:rPr>
          <w:rFonts w:ascii="Georgia" w:hAnsi="Georgia" w:cs="Georgia"/>
          <w:i/>
          <w:iCs/>
          <w:color w:val="000000"/>
          <w:sz w:val="22"/>
          <w:szCs w:val="22"/>
        </w:rPr>
        <w:t>Eighteenth-Century Fiction</w:t>
      </w:r>
      <w:r w:rsidRPr="009976AB">
        <w:rPr>
          <w:rFonts w:ascii="Georgia" w:hAnsi="Georgia" w:cs="Georgia"/>
          <w:color w:val="000000"/>
          <w:sz w:val="22"/>
          <w:szCs w:val="22"/>
        </w:rPr>
        <w:t xml:space="preserve">, vol. 27, no. 3-4, 2015, pp. 479-507. </w:t>
      </w:r>
      <w:r w:rsidRPr="009976AB">
        <w:rPr>
          <w:rFonts w:ascii="Georgia" w:hAnsi="Georgia" w:cs="Georgia"/>
          <w:i/>
          <w:iCs/>
          <w:color w:val="000000"/>
          <w:sz w:val="22"/>
          <w:szCs w:val="22"/>
        </w:rPr>
        <w:t>Project Muse</w:t>
      </w:r>
      <w:r w:rsidRPr="009976AB">
        <w:rPr>
          <w:rFonts w:ascii="Georgia" w:hAnsi="Georgia" w:cs="Georgia"/>
          <w:color w:val="000000"/>
          <w:sz w:val="22"/>
          <w:szCs w:val="22"/>
        </w:rPr>
        <w:t xml:space="preserve">, muse.jhu.edu/article/584623. </w:t>
      </w:r>
    </w:p>
    <w:p w14:paraId="6B721592"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Potter, Franz J. </w:t>
      </w:r>
      <w:r w:rsidRPr="009976AB">
        <w:rPr>
          <w:rFonts w:ascii="Georgia" w:hAnsi="Georgia" w:cs="Georgia"/>
          <w:i/>
          <w:iCs/>
          <w:color w:val="000000"/>
          <w:sz w:val="22"/>
          <w:szCs w:val="22"/>
        </w:rPr>
        <w:t>The History of Gothic Publishing, 1800-1835: Exhuming the Trade</w:t>
      </w:r>
      <w:r w:rsidRPr="009976AB">
        <w:rPr>
          <w:rFonts w:ascii="Georgia" w:hAnsi="Georgia" w:cs="Georgia"/>
          <w:color w:val="000000"/>
          <w:sz w:val="22"/>
          <w:szCs w:val="22"/>
        </w:rPr>
        <w:t>. Palgrave Macmillan, 2005.</w:t>
      </w:r>
    </w:p>
    <w:p w14:paraId="12B27954"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Prior, Karen Swallow. “Hannah More.” </w:t>
      </w:r>
      <w:r w:rsidRPr="009976AB">
        <w:rPr>
          <w:rFonts w:ascii="Georgia" w:hAnsi="Georgia" w:cs="Georgia"/>
          <w:i/>
          <w:iCs/>
          <w:color w:val="000000"/>
          <w:sz w:val="22"/>
          <w:szCs w:val="22"/>
        </w:rPr>
        <w:t>The Literary Encyclopedia</w:t>
      </w:r>
      <w:r w:rsidRPr="009976AB">
        <w:rPr>
          <w:rFonts w:ascii="Georgia" w:hAnsi="Georgia" w:cs="Georgia"/>
          <w:color w:val="000000"/>
          <w:sz w:val="22"/>
          <w:szCs w:val="22"/>
        </w:rPr>
        <w:t xml:space="preserve">, volume 1.2.1.06: </w:t>
      </w:r>
      <w:r w:rsidRPr="009976AB">
        <w:rPr>
          <w:rFonts w:ascii="Georgia" w:hAnsi="Georgia" w:cs="Georgia"/>
          <w:i/>
          <w:iCs/>
          <w:color w:val="000000"/>
          <w:sz w:val="22"/>
          <w:szCs w:val="22"/>
        </w:rPr>
        <w:t>English Writing and Culture of the Romantic Period, 1789-1837</w:t>
      </w:r>
      <w:r w:rsidRPr="009976AB">
        <w:rPr>
          <w:rFonts w:ascii="Georgia" w:hAnsi="Georgia" w:cs="Georgia"/>
          <w:color w:val="000000"/>
          <w:sz w:val="22"/>
          <w:szCs w:val="22"/>
        </w:rPr>
        <w:t xml:space="preserve">, edited by Daniel </w:t>
      </w:r>
      <w:r w:rsidRPr="009976AB">
        <w:rPr>
          <w:rFonts w:ascii="Georgia" w:hAnsi="Georgia" w:cs="Georgia"/>
          <w:color w:val="000000"/>
          <w:sz w:val="22"/>
          <w:szCs w:val="22"/>
        </w:rPr>
        <w:lastRenderedPageBreak/>
        <w:t>Cook and Daniel Robinson, 16 Dec. 2008, www.litencyc.com. Accessed 29 June 2019.</w:t>
      </w:r>
    </w:p>
    <w:p w14:paraId="63E54595"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Punter, David. Review of </w:t>
      </w:r>
      <w:r w:rsidRPr="009976AB">
        <w:rPr>
          <w:rFonts w:ascii="Georgia" w:hAnsi="Georgia" w:cs="Georgia"/>
          <w:i/>
          <w:iCs/>
          <w:color w:val="000000"/>
          <w:sz w:val="22"/>
          <w:szCs w:val="22"/>
        </w:rPr>
        <w:t>Cultural Capital: The Problem of Literary Canon Formation</w:t>
      </w:r>
      <w:r w:rsidRPr="009976AB">
        <w:rPr>
          <w:rFonts w:ascii="Georgia" w:hAnsi="Georgia" w:cs="Georgia"/>
          <w:color w:val="000000"/>
          <w:sz w:val="22"/>
          <w:szCs w:val="22"/>
        </w:rPr>
        <w:t xml:space="preserve">, by John Guillory. </w:t>
      </w:r>
      <w:r w:rsidRPr="009976AB">
        <w:rPr>
          <w:rFonts w:ascii="Georgia" w:hAnsi="Georgia" w:cs="Georgia"/>
          <w:i/>
          <w:iCs/>
          <w:color w:val="000000"/>
          <w:sz w:val="22"/>
          <w:szCs w:val="22"/>
        </w:rPr>
        <w:t>Non-Standard Englishes and the New Media</w:t>
      </w:r>
      <w:r w:rsidRPr="009976AB">
        <w:rPr>
          <w:rFonts w:ascii="Georgia" w:hAnsi="Georgia" w:cs="Georgia"/>
          <w:color w:val="000000"/>
          <w:sz w:val="22"/>
          <w:szCs w:val="22"/>
        </w:rPr>
        <w:t xml:space="preserve">, special issue of </w:t>
      </w:r>
      <w:r w:rsidRPr="009976AB">
        <w:rPr>
          <w:rFonts w:ascii="Georgia" w:hAnsi="Georgia" w:cs="Georgia"/>
          <w:i/>
          <w:iCs/>
          <w:color w:val="000000"/>
          <w:sz w:val="22"/>
          <w:szCs w:val="22"/>
        </w:rPr>
        <w:t>The Yearbook of English Studies</w:t>
      </w:r>
      <w:r w:rsidRPr="009976AB">
        <w:rPr>
          <w:rFonts w:ascii="Georgia" w:hAnsi="Georgia" w:cs="Georgia"/>
          <w:color w:val="000000"/>
          <w:sz w:val="22"/>
          <w:szCs w:val="22"/>
        </w:rPr>
        <w:t xml:space="preserve">, volume 25, 1995, pp. 229-230. </w:t>
      </w:r>
      <w:r w:rsidRPr="009976AB">
        <w:rPr>
          <w:rFonts w:ascii="Georgia" w:hAnsi="Georgia" w:cs="Georgia"/>
          <w:i/>
          <w:iCs/>
          <w:color w:val="000000"/>
          <w:sz w:val="22"/>
          <w:szCs w:val="22"/>
        </w:rPr>
        <w:t>JSTOR</w:t>
      </w:r>
      <w:r w:rsidRPr="009976AB">
        <w:rPr>
          <w:rFonts w:ascii="Georgia" w:hAnsi="Georgia" w:cs="Georgia"/>
          <w:color w:val="000000"/>
          <w:sz w:val="22"/>
          <w:szCs w:val="22"/>
        </w:rPr>
        <w:t>, www.jstor.org/stable/3508832.</w:t>
      </w:r>
    </w:p>
    <w:p w14:paraId="6DAB5C90"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Raven, James. “Historical Introduction: The Novel Comes of Age.”  </w:t>
      </w:r>
      <w:r w:rsidRPr="009976AB">
        <w:rPr>
          <w:rFonts w:ascii="Georgia" w:hAnsi="Georgia" w:cs="Georgia"/>
          <w:i/>
          <w:iCs/>
          <w:color w:val="000000"/>
          <w:sz w:val="22"/>
          <w:szCs w:val="22"/>
        </w:rPr>
        <w:t>The English Novel 1770-1829: A Bibliographical Survey of Prose Fiction Published in the British Isles</w:t>
      </w:r>
      <w:r w:rsidRPr="009976AB">
        <w:rPr>
          <w:rFonts w:ascii="Georgia" w:hAnsi="Georgia" w:cs="Georgia"/>
          <w:color w:val="000000"/>
          <w:sz w:val="22"/>
          <w:szCs w:val="22"/>
        </w:rPr>
        <w:t>, edited by Peter Garside, James Raven, and Rainer Schöwerling, vol. 1: 1770-1799, edited by James Raven and Antonia Forster with Steven Bending, Oxford UP, 2000.</w:t>
      </w:r>
    </w:p>
    <w:p w14:paraId="620AEEAE"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Readings, Bill. Review of </w:t>
      </w:r>
      <w:r w:rsidRPr="009976AB">
        <w:rPr>
          <w:rFonts w:ascii="Georgia" w:hAnsi="Georgia" w:cs="Georgia"/>
          <w:i/>
          <w:iCs/>
          <w:color w:val="000000"/>
          <w:sz w:val="22"/>
          <w:szCs w:val="22"/>
        </w:rPr>
        <w:t>Cultural Capital: The Problem of Literary Canon Formation</w:t>
      </w:r>
      <w:r w:rsidRPr="009976AB">
        <w:rPr>
          <w:rFonts w:ascii="Georgia" w:hAnsi="Georgia" w:cs="Georgia"/>
          <w:color w:val="000000"/>
          <w:sz w:val="22"/>
          <w:szCs w:val="22"/>
        </w:rPr>
        <w:t xml:space="preserve">, by John Guillory. </w:t>
      </w:r>
      <w:r w:rsidRPr="009976AB">
        <w:rPr>
          <w:rFonts w:ascii="Georgia" w:hAnsi="Georgia" w:cs="Georgia"/>
          <w:i/>
          <w:iCs/>
          <w:color w:val="000000"/>
          <w:sz w:val="22"/>
          <w:szCs w:val="22"/>
        </w:rPr>
        <w:t>Modern Language Quarterly</w:t>
      </w:r>
      <w:r w:rsidRPr="009976AB">
        <w:rPr>
          <w:rFonts w:ascii="Georgia" w:hAnsi="Georgia" w:cs="Georgia"/>
          <w:color w:val="000000"/>
          <w:sz w:val="22"/>
          <w:szCs w:val="22"/>
        </w:rPr>
        <w:t>, volume 55, number 3, Sept 1994, pp. 321-326, doi:10.1215/00267929-55-3-321.</w:t>
      </w:r>
    </w:p>
    <w:p w14:paraId="5873787A"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@RealSaavedra (Ryan Saavedra). “Socialist Rep. Alexandria Ocasio-Cortez (D-NY) claims that algorithms, which are driven by math, are racist.” </w:t>
      </w:r>
      <w:r w:rsidRPr="009976AB">
        <w:rPr>
          <w:rFonts w:ascii="Georgia" w:hAnsi="Georgia" w:cs="Georgia"/>
          <w:i/>
          <w:iCs/>
          <w:color w:val="000000"/>
          <w:sz w:val="22"/>
          <w:szCs w:val="22"/>
        </w:rPr>
        <w:t>Twitter</w:t>
      </w:r>
      <w:r w:rsidRPr="009976AB">
        <w:rPr>
          <w:rFonts w:ascii="Georgia" w:hAnsi="Georgia" w:cs="Georgia"/>
          <w:color w:val="000000"/>
          <w:sz w:val="22"/>
          <w:szCs w:val="22"/>
        </w:rPr>
        <w:t>, 22 Jan. 2019, 3:27 AM, web.archive.org/save/https://twitter.com/realsaavedra/status/1087627739861897216?lang=en.</w:t>
      </w:r>
    </w:p>
    <w:p w14:paraId="60E1D66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Reinert, Thomas. Review of </w:t>
      </w:r>
      <w:r w:rsidRPr="009976AB">
        <w:rPr>
          <w:rFonts w:ascii="Georgia" w:hAnsi="Georgia" w:cs="Georgia"/>
          <w:i/>
          <w:iCs/>
          <w:color w:val="000000"/>
          <w:sz w:val="22"/>
          <w:szCs w:val="22"/>
        </w:rPr>
        <w:t>Cultural Capital: The Problem of Literary Canon Formation</w:t>
      </w:r>
      <w:r w:rsidRPr="009976AB">
        <w:rPr>
          <w:rFonts w:ascii="Georgia" w:hAnsi="Georgia" w:cs="Georgia"/>
          <w:color w:val="000000"/>
          <w:sz w:val="22"/>
          <w:szCs w:val="22"/>
        </w:rPr>
        <w:t xml:space="preserve">, by John Guillory. </w:t>
      </w:r>
      <w:r w:rsidRPr="009976AB">
        <w:rPr>
          <w:rFonts w:ascii="Georgia" w:hAnsi="Georgia" w:cs="Georgia"/>
          <w:i/>
          <w:iCs/>
          <w:color w:val="000000"/>
          <w:sz w:val="22"/>
          <w:szCs w:val="22"/>
        </w:rPr>
        <w:t>Modern Fiction Studies</w:t>
      </w:r>
      <w:r w:rsidRPr="009976AB">
        <w:rPr>
          <w:rFonts w:ascii="Georgia" w:hAnsi="Georgia" w:cs="Georgia"/>
          <w:color w:val="000000"/>
          <w:sz w:val="22"/>
          <w:szCs w:val="22"/>
        </w:rPr>
        <w:t xml:space="preserve">, volume 42, number 1, 1996, pp. 221-224. </w:t>
      </w:r>
      <w:r w:rsidRPr="009976AB">
        <w:rPr>
          <w:rFonts w:ascii="Georgia" w:hAnsi="Georgia" w:cs="Georgia"/>
          <w:i/>
          <w:iCs/>
          <w:color w:val="000000"/>
          <w:sz w:val="22"/>
          <w:szCs w:val="22"/>
        </w:rPr>
        <w:t>ProQuest</w:t>
      </w:r>
      <w:r w:rsidRPr="009976AB">
        <w:rPr>
          <w:rFonts w:ascii="Georgia" w:hAnsi="Georgia" w:cs="Georgia"/>
          <w:color w:val="000000"/>
          <w:sz w:val="22"/>
          <w:szCs w:val="22"/>
        </w:rPr>
        <w:t>, ProQuest Document ID 2152910014.</w:t>
      </w:r>
    </w:p>
    <w:p w14:paraId="52EB37CF"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Rigby, Mair. “Uncanny recognition: Queer theory's debt to the Gothic.” Gothic Studies, vol. 11, no. 1, 2009, pp. 46-57.</w:t>
      </w:r>
    </w:p>
    <w:p w14:paraId="24C8ECD9"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Roberts, Bethan. “Charlotte Smith: Elegiac Sonnets, and Other Essays.” Edited by Daniel Robinson. </w:t>
      </w:r>
      <w:r w:rsidRPr="009976AB">
        <w:rPr>
          <w:rFonts w:ascii="Georgia" w:hAnsi="Georgia" w:cs="Georgia"/>
          <w:i/>
          <w:iCs/>
          <w:color w:val="000000"/>
          <w:sz w:val="22"/>
          <w:szCs w:val="22"/>
        </w:rPr>
        <w:t>The Literary Encyclopedia</w:t>
      </w:r>
      <w:r w:rsidRPr="009976AB">
        <w:rPr>
          <w:rFonts w:ascii="Georgia" w:hAnsi="Georgia" w:cs="Georgia"/>
          <w:color w:val="000000"/>
          <w:sz w:val="22"/>
          <w:szCs w:val="22"/>
        </w:rPr>
        <w:t xml:space="preserve">, volume 1.2.1.06: </w:t>
      </w:r>
      <w:r w:rsidRPr="009976AB">
        <w:rPr>
          <w:rFonts w:ascii="Georgia" w:hAnsi="Georgia" w:cs="Georgia"/>
          <w:i/>
          <w:iCs/>
          <w:color w:val="000000"/>
          <w:sz w:val="22"/>
          <w:szCs w:val="22"/>
        </w:rPr>
        <w:t>English Writing and Culture of the Romantic Period, 1789-1837</w:t>
      </w:r>
      <w:r w:rsidRPr="009976AB">
        <w:rPr>
          <w:rFonts w:ascii="Georgia" w:hAnsi="Georgia" w:cs="Georgia"/>
          <w:color w:val="000000"/>
          <w:sz w:val="22"/>
          <w:szCs w:val="22"/>
        </w:rPr>
        <w:t>, edited by Daniel Cook and Daniel Robinson, 02 January 2014, www.litencyc.com. Accessed 05 June 2019.</w:t>
      </w:r>
    </w:p>
    <w:p w14:paraId="4B3302D8"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Rogers, Deborah D. </w:t>
      </w:r>
      <w:r w:rsidRPr="009976AB">
        <w:rPr>
          <w:rFonts w:ascii="Georgia" w:hAnsi="Georgia" w:cs="Georgia"/>
          <w:i/>
          <w:iCs/>
          <w:color w:val="000000"/>
          <w:sz w:val="22"/>
          <w:szCs w:val="22"/>
        </w:rPr>
        <w:t>Ann Radcliffe: A Bio-Bibliography</w:t>
      </w:r>
      <w:r w:rsidRPr="009976AB">
        <w:rPr>
          <w:rFonts w:ascii="Georgia" w:hAnsi="Georgia" w:cs="Georgia"/>
          <w:color w:val="000000"/>
          <w:sz w:val="22"/>
          <w:szCs w:val="22"/>
        </w:rPr>
        <w:t xml:space="preserve">. </w:t>
      </w:r>
      <w:r w:rsidRPr="009976AB">
        <w:rPr>
          <w:rFonts w:ascii="Georgia" w:hAnsi="Georgia" w:cs="Georgia"/>
          <w:i/>
          <w:iCs/>
          <w:color w:val="000000"/>
          <w:sz w:val="22"/>
          <w:szCs w:val="22"/>
        </w:rPr>
        <w:t>Bio-Bibliographies in World Literature</w:t>
      </w:r>
      <w:r w:rsidRPr="009976AB">
        <w:rPr>
          <w:rFonts w:ascii="Georgia" w:hAnsi="Georgia" w:cs="Georgia"/>
          <w:color w:val="000000"/>
          <w:sz w:val="22"/>
          <w:szCs w:val="22"/>
        </w:rPr>
        <w:t>, number 4. Greenwood Press, 1996.</w:t>
      </w:r>
    </w:p>
    <w:p w14:paraId="7F00F347"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Runge, Laura. “Mary Darby Robinson (1758?-1800) - Bibliography.” chuma.cas.usf.edu/~runge/MRobinson.htm. Accessed 07 June 2019.</w:t>
      </w:r>
    </w:p>
    <w:p w14:paraId="6281F0B0"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Seaver, Nick. “Bastard Algebra.” </w:t>
      </w:r>
      <w:r w:rsidRPr="009976AB">
        <w:rPr>
          <w:rFonts w:ascii="Georgia" w:hAnsi="Georgia" w:cs="Georgia"/>
          <w:i/>
          <w:iCs/>
          <w:color w:val="000000"/>
          <w:sz w:val="22"/>
          <w:szCs w:val="22"/>
        </w:rPr>
        <w:t>Data, Now Bigger and Better!</w:t>
      </w:r>
      <w:r w:rsidRPr="009976AB">
        <w:rPr>
          <w:rFonts w:ascii="Georgia" w:hAnsi="Georgia" w:cs="Georgia"/>
          <w:color w:val="000000"/>
          <w:sz w:val="22"/>
          <w:szCs w:val="22"/>
        </w:rPr>
        <w:t>, edited by Tom Boellstorff and Bill Maurer. Prickly Paradigm, 2015.</w:t>
      </w:r>
    </w:p>
    <w:p w14:paraId="2DFB808E"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Sedgwick, Eve Kosofky. “Paranoid Reading and Reparative Reading: Or, You’re So Paranoid, You Probably Think This Essay is About You.” </w:t>
      </w:r>
      <w:r w:rsidRPr="009976AB">
        <w:rPr>
          <w:rFonts w:ascii="Georgia" w:hAnsi="Georgia" w:cs="Georgia"/>
          <w:i/>
          <w:iCs/>
          <w:color w:val="000000"/>
          <w:sz w:val="22"/>
          <w:szCs w:val="22"/>
        </w:rPr>
        <w:t>Touching Feeling</w:t>
      </w:r>
      <w:r w:rsidRPr="009976AB">
        <w:rPr>
          <w:rFonts w:ascii="Georgia" w:hAnsi="Georgia" w:cs="Georgia"/>
          <w:color w:val="000000"/>
          <w:sz w:val="22"/>
          <w:szCs w:val="22"/>
        </w:rPr>
        <w:t>, Duke UP, 2003, pp. 123-151.</w:t>
      </w:r>
    </w:p>
    <w:p w14:paraId="247FA1A7"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Shirky, Clay. “Why Abundance is Good: A Reply to Nick Carr.” </w:t>
      </w:r>
      <w:r w:rsidRPr="009976AB">
        <w:rPr>
          <w:rFonts w:ascii="Georgia" w:hAnsi="Georgia" w:cs="Georgia"/>
          <w:i/>
          <w:iCs/>
          <w:color w:val="000000"/>
          <w:sz w:val="22"/>
          <w:szCs w:val="22"/>
        </w:rPr>
        <w:t>Encyclopædia Britannica Blog</w:t>
      </w:r>
      <w:r w:rsidRPr="009976AB">
        <w:rPr>
          <w:rFonts w:ascii="Georgia" w:hAnsi="Georgia" w:cs="Georgia"/>
          <w:color w:val="000000"/>
          <w:sz w:val="22"/>
          <w:szCs w:val="22"/>
        </w:rPr>
        <w:t>, 17 July 2008, blogs.britannica.com/2008/07/why-abundance-is-good-a-reply-to-nick-carr. Accessed 10 Sept 2019.</w:t>
      </w:r>
    </w:p>
    <w:p w14:paraId="4F6943E2"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lastRenderedPageBreak/>
        <w:t xml:space="preserve">Stanton, Judith Phillips. “Recovering Charlotte Smith’s Letters: A History, With Lessons.” </w:t>
      </w:r>
      <w:r w:rsidRPr="009976AB">
        <w:rPr>
          <w:rFonts w:ascii="Georgia" w:hAnsi="Georgia" w:cs="Georgia"/>
          <w:i/>
          <w:iCs/>
          <w:color w:val="000000"/>
          <w:sz w:val="22"/>
          <w:szCs w:val="22"/>
        </w:rPr>
        <w:t>Charlotte Smith in British Romanticism</w:t>
      </w:r>
      <w:r w:rsidRPr="009976AB">
        <w:rPr>
          <w:rFonts w:ascii="Georgia" w:hAnsi="Georgia" w:cs="Georgia"/>
          <w:color w:val="000000"/>
          <w:sz w:val="22"/>
          <w:szCs w:val="22"/>
        </w:rPr>
        <w:t>, edited by Jacqueline Labbe. Pickering &amp; Chatto, 2008, pp. 159-173.</w:t>
      </w:r>
    </w:p>
    <w:p w14:paraId="145E0221"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Stott, Anne. “Hannah More Chronology.” </w:t>
      </w:r>
      <w:r w:rsidRPr="009976AB">
        <w:rPr>
          <w:rFonts w:ascii="Georgia" w:hAnsi="Georgia" w:cs="Georgia"/>
          <w:i/>
          <w:iCs/>
          <w:color w:val="000000"/>
          <w:sz w:val="22"/>
          <w:szCs w:val="22"/>
        </w:rPr>
        <w:t>The Victorian Web</w:t>
      </w:r>
      <w:r w:rsidRPr="009976AB">
        <w:rPr>
          <w:rFonts w:ascii="Georgia" w:hAnsi="Georgia" w:cs="Georgia"/>
          <w:color w:val="000000"/>
          <w:sz w:val="22"/>
          <w:szCs w:val="22"/>
        </w:rPr>
        <w:t>, 2002, www.victorianweb.org/authors/more/chron.html.</w:t>
      </w:r>
    </w:p>
    <w:p w14:paraId="75847B5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Suarez, Michael F. “Towards a bibliometric analysis of the surviving record, 1701–1800.” </w:t>
      </w:r>
      <w:r w:rsidRPr="009976AB">
        <w:rPr>
          <w:rFonts w:ascii="Georgia" w:hAnsi="Georgia" w:cs="Georgia"/>
          <w:i/>
          <w:iCs/>
          <w:color w:val="000000"/>
          <w:sz w:val="22"/>
          <w:szCs w:val="22"/>
        </w:rPr>
        <w:t>The Cambridge History of the Book in Britain, Volume 5: 1695–1830</w:t>
      </w:r>
      <w:r w:rsidRPr="009976AB">
        <w:rPr>
          <w:rFonts w:ascii="Georgia" w:hAnsi="Georgia" w:cs="Georgia"/>
          <w:color w:val="000000"/>
          <w:sz w:val="22"/>
          <w:szCs w:val="22"/>
        </w:rPr>
        <w:t xml:space="preserve">, edited by Michael F. Suarez and Michael L. Turner, Cambridge UP, 2009, pp. 39-65. </w:t>
      </w:r>
    </w:p>
    <w:p w14:paraId="767C79CA"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Tabor, Stephen. "ESTC and the Bibliographical Community." </w:t>
      </w:r>
      <w:r w:rsidRPr="009976AB">
        <w:rPr>
          <w:rFonts w:ascii="Georgia" w:hAnsi="Georgia" w:cs="Georgia"/>
          <w:i/>
          <w:iCs/>
          <w:color w:val="000000"/>
          <w:sz w:val="22"/>
          <w:szCs w:val="22"/>
        </w:rPr>
        <w:t>The Library: The Transactions of the Bibliographical Society</w:t>
      </w:r>
      <w:r w:rsidRPr="009976AB">
        <w:rPr>
          <w:rFonts w:ascii="Georgia" w:hAnsi="Georgia" w:cs="Georgia"/>
          <w:color w:val="000000"/>
          <w:sz w:val="22"/>
          <w:szCs w:val="22"/>
        </w:rPr>
        <w:t xml:space="preserve">, vol. 8 no. 4, 2007, pp. 367-386. </w:t>
      </w:r>
      <w:r w:rsidRPr="009976AB">
        <w:rPr>
          <w:rFonts w:ascii="Georgia" w:hAnsi="Georgia" w:cs="Georgia"/>
          <w:i/>
          <w:iCs/>
          <w:color w:val="000000"/>
          <w:sz w:val="22"/>
          <w:szCs w:val="22"/>
        </w:rPr>
        <w:t>Project MUSE</w:t>
      </w:r>
      <w:r w:rsidRPr="009976AB">
        <w:rPr>
          <w:rFonts w:ascii="Georgia" w:hAnsi="Georgia" w:cs="Georgia"/>
          <w:color w:val="000000"/>
          <w:sz w:val="22"/>
          <w:szCs w:val="22"/>
        </w:rPr>
        <w:t>, muse.jhu.edu/article/230381.</w:t>
      </w:r>
    </w:p>
    <w:p w14:paraId="20593BC9"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Taylor, George. </w:t>
      </w:r>
      <w:r w:rsidRPr="009976AB">
        <w:rPr>
          <w:rFonts w:ascii="Georgia" w:hAnsi="Georgia" w:cs="Georgia"/>
          <w:i/>
          <w:iCs/>
          <w:color w:val="000000"/>
          <w:sz w:val="22"/>
          <w:szCs w:val="22"/>
        </w:rPr>
        <w:t>The French Revolution and the London Stage, 1789–1805</w:t>
      </w:r>
      <w:r w:rsidRPr="009976AB">
        <w:rPr>
          <w:rFonts w:ascii="Georgia" w:hAnsi="Georgia" w:cs="Georgia"/>
          <w:color w:val="000000"/>
          <w:sz w:val="22"/>
          <w:szCs w:val="22"/>
        </w:rPr>
        <w:t>. Cambridge UP, 2001.</w:t>
      </w:r>
    </w:p>
    <w:p w14:paraId="1A575C2C"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Townshend, Dale and Angela Wright. “Gothic and Romantic engagements: The critical reception of Ann Radcliffe, 1789–1850.” </w:t>
      </w:r>
      <w:r w:rsidRPr="009976AB">
        <w:rPr>
          <w:rFonts w:ascii="Georgia" w:hAnsi="Georgia" w:cs="Georgia"/>
          <w:i/>
          <w:iCs/>
          <w:color w:val="000000"/>
          <w:sz w:val="22"/>
          <w:szCs w:val="22"/>
        </w:rPr>
        <w:t>Ann Radcliffe, Romanticism and the Gothic</w:t>
      </w:r>
      <w:r w:rsidRPr="009976AB">
        <w:rPr>
          <w:rFonts w:ascii="Georgia" w:hAnsi="Georgia" w:cs="Georgia"/>
          <w:color w:val="000000"/>
          <w:sz w:val="22"/>
          <w:szCs w:val="22"/>
        </w:rPr>
        <w:t>, Cambridge University Press, 2014.</w:t>
      </w:r>
    </w:p>
    <w:p w14:paraId="2477C8C5"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Tufte, Edward. T</w:t>
      </w:r>
      <w:r w:rsidRPr="009976AB">
        <w:rPr>
          <w:rFonts w:ascii="Georgia" w:hAnsi="Georgia" w:cs="Georgia"/>
          <w:i/>
          <w:iCs/>
          <w:color w:val="000000"/>
          <w:sz w:val="22"/>
          <w:szCs w:val="22"/>
        </w:rPr>
        <w:t>he Visual Display of Quantitative Information</w:t>
      </w:r>
      <w:r w:rsidRPr="009976AB">
        <w:rPr>
          <w:rFonts w:ascii="Georgia" w:hAnsi="Georgia" w:cs="Georgia"/>
          <w:color w:val="000000"/>
          <w:sz w:val="22"/>
          <w:szCs w:val="22"/>
        </w:rPr>
        <w:t>. 2nd ed. Graphics Press, 2001.</w:t>
      </w:r>
    </w:p>
    <w:p w14:paraId="225DFDAB"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Underwood, Ted. “A Genealogy of Distant Reading.” Digital Humanities Quarterly, volume 11, issue 2, 2017, www.digitalhumanities.org/dhq/vol/11/2/000317/000317.html.</w:t>
      </w:r>
    </w:p>
    <w:p w14:paraId="0AD94345"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Vander Meulen, David. “</w:t>
      </w:r>
      <w:r w:rsidRPr="009976AB">
        <w:rPr>
          <w:rFonts w:ascii="Georgia" w:hAnsi="Georgia" w:cs="Georgia"/>
          <w:i/>
          <w:iCs/>
          <w:color w:val="000000"/>
          <w:sz w:val="22"/>
          <w:szCs w:val="22"/>
        </w:rPr>
        <w:t>ESTC</w:t>
      </w:r>
      <w:r w:rsidRPr="009976AB">
        <w:rPr>
          <w:rFonts w:ascii="Georgia" w:hAnsi="Georgia" w:cs="Georgia"/>
          <w:color w:val="000000"/>
          <w:sz w:val="22"/>
          <w:szCs w:val="22"/>
        </w:rPr>
        <w:t xml:space="preserve"> as Foundational and Always Developing.” </w:t>
      </w:r>
      <w:r w:rsidRPr="009976AB">
        <w:rPr>
          <w:rFonts w:ascii="Georgia" w:hAnsi="Georgia" w:cs="Georgia"/>
          <w:i/>
          <w:iCs/>
          <w:color w:val="000000"/>
          <w:sz w:val="22"/>
          <w:szCs w:val="22"/>
        </w:rPr>
        <w:t>The</w:t>
      </w:r>
      <w:r w:rsidRPr="009976AB">
        <w:rPr>
          <w:rFonts w:ascii="Georgia" w:hAnsi="Georgia" w:cs="Georgia"/>
          <w:color w:val="000000"/>
          <w:sz w:val="22"/>
          <w:szCs w:val="22"/>
        </w:rPr>
        <w:t xml:space="preserve"> </w:t>
      </w:r>
      <w:r w:rsidRPr="009976AB">
        <w:rPr>
          <w:rFonts w:ascii="Georgia" w:hAnsi="Georgia" w:cs="Georgia"/>
          <w:i/>
          <w:iCs/>
          <w:color w:val="000000"/>
          <w:sz w:val="22"/>
          <w:szCs w:val="22"/>
        </w:rPr>
        <w:t>Age of Johnson</w:t>
      </w:r>
      <w:r w:rsidRPr="009976AB">
        <w:rPr>
          <w:rFonts w:ascii="Georgia" w:hAnsi="Georgia" w:cs="Georgia"/>
          <w:color w:val="000000"/>
          <w:sz w:val="22"/>
          <w:szCs w:val="22"/>
        </w:rPr>
        <w:t>, vol. 21, 2001, pp. 263-282.</w:t>
      </w:r>
    </w:p>
    <w:p w14:paraId="4BF65FBE"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Watt, Ian. </w:t>
      </w:r>
      <w:r w:rsidRPr="009976AB">
        <w:rPr>
          <w:rFonts w:ascii="Georgia" w:hAnsi="Georgia" w:cs="Georgia"/>
          <w:i/>
          <w:iCs/>
          <w:color w:val="000000"/>
          <w:sz w:val="22"/>
          <w:szCs w:val="22"/>
        </w:rPr>
        <w:t>The Rise of the Novel: Studies in Defoe, Richardson and Fielding</w:t>
      </w:r>
      <w:r w:rsidRPr="009976AB">
        <w:rPr>
          <w:rFonts w:ascii="Georgia" w:hAnsi="Georgia" w:cs="Georgia"/>
          <w:color w:val="000000"/>
          <w:sz w:val="22"/>
          <w:szCs w:val="22"/>
        </w:rPr>
        <w:t>. 1957. U of California P, 2001.</w:t>
      </w:r>
    </w:p>
    <w:p w14:paraId="45C3E646" w14:textId="77777777" w:rsidR="001E1AD1"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Zimmerman, Sarah M. "Smith [née Turner], Charlotte (1749–1806), poet and novelist." </w:t>
      </w:r>
      <w:r w:rsidRPr="009976AB">
        <w:rPr>
          <w:rFonts w:ascii="Georgia" w:hAnsi="Georgia" w:cs="Georgia"/>
          <w:i/>
          <w:iCs/>
          <w:color w:val="000000"/>
          <w:sz w:val="22"/>
          <w:szCs w:val="22"/>
        </w:rPr>
        <w:t>Oxford Dictionary of National Biography</w:t>
      </w:r>
      <w:r w:rsidRPr="009976AB">
        <w:rPr>
          <w:rFonts w:ascii="Georgia" w:hAnsi="Georgia" w:cs="Georgia"/>
          <w:color w:val="000000"/>
          <w:sz w:val="22"/>
          <w:szCs w:val="22"/>
        </w:rPr>
        <w:t>, Oxford University Press, 4 Oct. 2007, doi: 10.1093/ref:odnb/25790. Accessed 13 July 2019.</w:t>
      </w:r>
    </w:p>
    <w:p w14:paraId="0765D4A3" w14:textId="77777777" w:rsidR="009976AB" w:rsidRPr="009976AB" w:rsidRDefault="001E1AD1" w:rsidP="001E1AD1">
      <w:pPr>
        <w:widowControl/>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left="1134" w:hanging="1134"/>
        <w:rPr>
          <w:rFonts w:ascii="Georgia" w:hAnsi="Georgia" w:cs="Georgia"/>
          <w:color w:val="000000"/>
          <w:sz w:val="22"/>
          <w:szCs w:val="22"/>
        </w:rPr>
      </w:pPr>
      <w:r w:rsidRPr="009976AB">
        <w:rPr>
          <w:rFonts w:ascii="Georgia" w:hAnsi="Georgia" w:cs="Georgia"/>
          <w:color w:val="000000"/>
          <w:sz w:val="22"/>
          <w:szCs w:val="22"/>
        </w:rPr>
        <w:t xml:space="preserve">Zwicker, Steven N. “Is There Such a Thing as Restoration Literature?” </w:t>
      </w:r>
      <w:r w:rsidRPr="009976AB">
        <w:rPr>
          <w:rFonts w:ascii="Georgia" w:hAnsi="Georgia" w:cs="Georgia"/>
          <w:i/>
          <w:iCs/>
          <w:color w:val="000000"/>
          <w:sz w:val="22"/>
          <w:szCs w:val="22"/>
        </w:rPr>
        <w:t>Huntington Library Quarterly</w:t>
      </w:r>
      <w:r w:rsidRPr="009976AB">
        <w:rPr>
          <w:rFonts w:ascii="Georgia" w:hAnsi="Georgia" w:cs="Georgia"/>
          <w:color w:val="000000"/>
          <w:sz w:val="22"/>
          <w:szCs w:val="22"/>
        </w:rPr>
        <w:t>, vol. 69, no. 3, 2006, pp. 425–450, doi:10.1525/hlq.2006.69.3.425.</w:t>
      </w:r>
      <w:r w:rsidR="002E53EC" w:rsidRPr="009976AB">
        <w:rPr>
          <w:rFonts w:ascii="Times New Roman" w:hAnsi="Times New Roman" w:cs="Times New Roman"/>
          <w:color w:val="000000"/>
          <w:kern w:val="1"/>
          <w:highlight w:val="white"/>
        </w:rPr>
        <w:fldChar w:fldCharType="begin"/>
      </w:r>
      <w:r w:rsidR="002E53EC" w:rsidRPr="009976AB">
        <w:rPr>
          <w:rFonts w:ascii="Times New Roman" w:hAnsi="Times New Roman" w:cs="Times New Roman"/>
          <w:color w:val="000000"/>
          <w:kern w:val="1"/>
          <w:highlight w:val="white"/>
        </w:rPr>
        <w:instrText xml:space="preserve"> ADDIN PAPERS2_CITATIONS &lt;papers2_bibliography/&gt;</w:instrText>
      </w:r>
      <w:r w:rsidR="002E53EC" w:rsidRPr="009976AB">
        <w:rPr>
          <w:rFonts w:ascii="Times New Roman" w:hAnsi="Times New Roman" w:cs="Times New Roman"/>
          <w:color w:val="000000"/>
          <w:kern w:val="1"/>
          <w:highlight w:val="white"/>
        </w:rPr>
        <w:fldChar w:fldCharType="separate"/>
      </w:r>
      <w:r w:rsidR="002E53EC" w:rsidRPr="009976AB">
        <w:rPr>
          <w:rFonts w:ascii="Times New Roman" w:hAnsi="Times New Roman" w:cs="Times New Roman"/>
          <w:color w:val="000000"/>
          <w:kern w:val="1"/>
          <w:highlight w:val="white"/>
        </w:rPr>
        <w:fldChar w:fldCharType="end"/>
      </w:r>
    </w:p>
    <w:sectPr w:rsidR="009976AB" w:rsidRPr="009976AB">
      <w:headerReference w:type="default" r:id="rId18"/>
      <w:footerReference w:type="default" r:id="rId19"/>
      <w:endnotePr>
        <w:numFmt w:val="decimal"/>
      </w:endnotePr>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awrence Evalyn" w:initials="Lawrence ">
    <w:p w14:paraId="6C179A75" w14:textId="77777777" w:rsidR="00000000" w:rsidRDefault="009976AB">
      <w:pPr>
        <w:widowControl/>
        <w:rPr>
          <w:rFonts w:ascii="Times New Roman" w:hAnsi="Times New Roman" w:cs="Times New Roman"/>
          <w:color w:val="FC6FCF"/>
          <w:highlight w:val="white"/>
        </w:rPr>
      </w:pPr>
      <w:r>
        <w:rPr>
          <w:rFonts w:ascii="Times New Roman" w:hAnsi="Times New Roman" w:cs="Times New Roman"/>
          <w:color w:val="2E3133"/>
          <w:highlight w:val="white"/>
        </w:rPr>
        <w:t>need to acknowledge that these are now pretty old basic ideas about literature, but still very useful to you as they are to others, even as your approach - corpora, history of the book - takes them in new directions</w:t>
      </w:r>
    </w:p>
  </w:comment>
  <w:comment w:id="6" w:author="Lawrence Evalyn" w:initials="Lawrence ">
    <w:p w14:paraId="608D7862" w14:textId="77777777" w:rsidR="00000000" w:rsidRDefault="009976AB">
      <w:pPr>
        <w:widowControl/>
        <w:rPr>
          <w:rFonts w:ascii="Times New Roman" w:hAnsi="Times New Roman" w:cs="Times New Roman"/>
          <w:color w:val="FC6FCF"/>
          <w:highlight w:val="magenta"/>
        </w:rPr>
      </w:pPr>
      <w:r>
        <w:rPr>
          <w:rFonts w:ascii="Times New Roman" w:hAnsi="Times New Roman" w:cs="Times New Roman"/>
          <w:color w:val="262626"/>
          <w:highlight w:val="white"/>
        </w:rPr>
        <w:t>“since the children of gentle- / men continue to be educated in the traditional classical languages, their 'useless’ knowledge comes to stand… as a pure sign of their noble status. Second, there is instilled in the 'middling</w:t>
      </w:r>
      <w:r>
        <w:rPr>
          <w:rFonts w:ascii="Times New Roman" w:hAnsi="Times New Roman" w:cs="Times New Roman"/>
          <w:color w:val="262626"/>
          <w:highlight w:val="white"/>
        </w:rPr>
        <w:t>' and commercial classes, as the upwardly mobile classes, a linguistic ambivalence which takes the form of suspicion toward the classical languages as useless knowledge, and envy of the social distinction they represent." (96-97)</w:t>
      </w:r>
    </w:p>
  </w:comment>
  <w:comment w:id="7" w:author="Lawrence Evalyn" w:initials="Lawrence ">
    <w:p w14:paraId="2E502770" w14:textId="77777777" w:rsidR="00000000" w:rsidRDefault="009976AB">
      <w:pPr>
        <w:widowControl/>
        <w:rPr>
          <w:rFonts w:ascii="Times New Roman" w:hAnsi="Times New Roman" w:cs="Times New Roman"/>
          <w:color w:val="FC6FCF"/>
        </w:rPr>
      </w:pPr>
      <w:r>
        <w:rPr>
          <w:rFonts w:ascii="Times New Roman" w:hAnsi="Times New Roman" w:cs="Times New Roman"/>
        </w:rPr>
        <w:t>Q for Gillespie: should I still research “the n</w:t>
      </w:r>
      <w:r>
        <w:rPr>
          <w:rFonts w:ascii="Times New Roman" w:hAnsi="Times New Roman" w:cs="Times New Roman"/>
        </w:rPr>
        <w:t>ew formalist work to reclaim the literary qua the literary - and e.g. Steve Conner's - ‘nah’” ? What is useful/important to address in this work, given what I say here?</w:t>
      </w:r>
    </w:p>
  </w:comment>
  <w:comment w:id="8" w:author="Lawrence Evalyn" w:initials="Lawrence ">
    <w:p w14:paraId="5405B360" w14:textId="77777777" w:rsidR="00000000" w:rsidRDefault="009976AB">
      <w:pPr>
        <w:widowControl/>
        <w:rPr>
          <w:rFonts w:ascii="Times New Roman" w:hAnsi="Times New Roman" w:cs="Times New Roman"/>
          <w:color w:val="FC6FCF"/>
        </w:rPr>
      </w:pPr>
      <w:r>
        <w:rPr>
          <w:rFonts w:ascii="Times New Roman" w:hAnsi="Times New Roman" w:cs="Times New Roman"/>
        </w:rPr>
        <w:t>at some point at Ted Underwood to this paragraph? I need his new book first</w:t>
      </w:r>
    </w:p>
  </w:comment>
  <w:comment w:id="10" w:author="Lawrence Evalyn" w:initials="Lawrence ">
    <w:p w14:paraId="79BF52D9" w14:textId="77777777" w:rsidR="00000000" w:rsidRDefault="009976AB">
      <w:pPr>
        <w:widowControl/>
        <w:rPr>
          <w:rFonts w:ascii="Times New Roman" w:hAnsi="Times New Roman" w:cs="Times New Roman"/>
        </w:rPr>
      </w:pPr>
      <w:r>
        <w:rPr>
          <w:rFonts w:ascii="Times New Roman" w:hAnsi="Times New Roman" w:cs="Times New Roman"/>
        </w:rPr>
        <w:t>Do I need either of these details?</w:t>
      </w:r>
    </w:p>
    <w:p w14:paraId="3BDA3B07" w14:textId="77777777" w:rsidR="00000000" w:rsidRDefault="009976AB">
      <w:pPr>
        <w:widowControl/>
        <w:rPr>
          <w:rFonts w:ascii="Times New Roman" w:hAnsi="Times New Roman" w:cs="Times New Roman"/>
        </w:rPr>
      </w:pPr>
    </w:p>
    <w:p w14:paraId="3E176079" w14:textId="77777777" w:rsidR="00000000" w:rsidRDefault="009976AB">
      <w:pPr>
        <w:widowControl/>
        <w:rPr>
          <w:rFonts w:ascii="Times New Roman" w:hAnsi="Times New Roman" w:cs="Times New Roman"/>
        </w:rPr>
      </w:pPr>
    </w:p>
    <w:p w14:paraId="21DCCF23" w14:textId="77777777" w:rsidR="00000000" w:rsidRDefault="009976AB">
      <w:pPr>
        <w:widowControl/>
        <w:rPr>
          <w:rFonts w:ascii="Times New Roman" w:hAnsi="Times New Roman" w:cs="Times New Roman"/>
        </w:rPr>
      </w:pPr>
    </w:p>
    <w:p w14:paraId="2F0328A3" w14:textId="77777777" w:rsidR="00000000"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FC6FCF"/>
        </w:rPr>
      </w:pPr>
      <w:r>
        <w:rPr>
          <w:rFonts w:ascii="Times New Roman" w:hAnsi="Times New Roman" w:cs="Times New Roman"/>
        </w:rPr>
        <w:t>The many criticisms which Klein compiles, Bode argues, “describe the symptoms – not the essence – of a problem, which in fact inheres in Moretti’s and Jockers’s common neglect of […]</w:t>
      </w:r>
      <w:r>
        <w:rPr>
          <w:rFonts w:ascii="Times New Roman" w:hAnsi="Times New Roman" w:cs="Times New Roman"/>
        </w:rPr>
        <w:t xml:space="preserve"> the bibliographical and editorial approaches that explore and explicate the literary-historical record,” a neglect which is itself “not an effect of importing data into literary history but is inherited from the New Criticism” \cite{Bode:2017gb}.</w:t>
      </w:r>
    </w:p>
    <w:p w14:paraId="273AD487" w14:textId="77777777" w:rsidR="00000000"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FC6FCF"/>
        </w:rPr>
      </w:pPr>
    </w:p>
    <w:p w14:paraId="16F7F452" w14:textId="77777777" w:rsidR="00000000"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FC6FCF"/>
        </w:rPr>
      </w:pPr>
    </w:p>
    <w:p w14:paraId="4164A6E2" w14:textId="77777777" w:rsidR="00000000"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FC6FCF"/>
        </w:rPr>
      </w:pPr>
    </w:p>
    <w:p w14:paraId="4D6315AD" w14:textId="77777777" w:rsidR="00000000" w:rsidRDefault="009976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color w:val="FC6FCF"/>
        </w:rPr>
      </w:pPr>
      <w:r>
        <w:rPr>
          <w:rFonts w:ascii="Times New Roman" w:hAnsi="Times New Roman" w:cs="Times New Roman"/>
        </w:rPr>
        <w:t>Klein</w:t>
      </w:r>
      <w:r>
        <w:rPr>
          <w:rFonts w:ascii="Times New Roman" w:hAnsi="Times New Roman" w:cs="Times New Roman"/>
        </w:rPr>
        <w:t xml:space="preserve"> also suggests a change in how models are formed: “Instead of first asking what </w:t>
      </w:r>
      <w:r>
        <w:rPr>
          <w:rFonts w:ascii="Times New Roman" w:hAnsi="Times New Roman" w:cs="Times New Roman"/>
          <w:i/>
          <w:iCs/>
        </w:rPr>
        <w:t>can</w:t>
      </w:r>
      <w:r>
        <w:rPr>
          <w:rFonts w:ascii="Times New Roman" w:hAnsi="Times New Roman" w:cs="Times New Roman"/>
        </w:rPr>
        <w:t xml:space="preserve"> be modeled—what phenomena we can track at scale—we might instead ask: what might be </w:t>
      </w:r>
      <w:r>
        <w:rPr>
          <w:rFonts w:ascii="Times New Roman" w:hAnsi="Times New Roman" w:cs="Times New Roman"/>
          <w:i/>
          <w:iCs/>
        </w:rPr>
        <w:t>hidden</w:t>
      </w:r>
      <w:r>
        <w:rPr>
          <w:rFonts w:ascii="Times New Roman" w:hAnsi="Times New Roman" w:cs="Times New Roman"/>
        </w:rPr>
        <w:t xml:space="preserve"> in this corpus? And are there methods we might use to bring out significant texts</w:t>
      </w:r>
      <w:r>
        <w:rPr>
          <w:rFonts w:ascii="Times New Roman" w:hAnsi="Times New Roman" w:cs="Times New Roman"/>
        </w:rPr>
        <w:t>, or clusters of words, that the eye cannot see?” \cite{Klein:2018to}.</w:t>
      </w:r>
    </w:p>
  </w:comment>
  <w:comment w:id="15" w:author="Lawrence Evalyn" w:initials="Lawrence ">
    <w:p w14:paraId="6D436510" w14:textId="77777777" w:rsidR="00000000" w:rsidRDefault="009976AB">
      <w:pPr>
        <w:widowControl/>
        <w:rPr>
          <w:rFonts w:ascii="Times New Roman" w:hAnsi="Times New Roman" w:cs="Times New Roman"/>
        </w:rPr>
      </w:pPr>
      <w:r>
        <w:rPr>
          <w:rFonts w:ascii="Times New Roman" w:hAnsi="Times New Roman" w:cs="Times New Roman"/>
        </w:rPr>
        <w:t>footnote some examples</w:t>
      </w:r>
    </w:p>
  </w:comment>
  <w:comment w:id="18" w:author="Lawrence Evalyn" w:initials="Lawrence ">
    <w:p w14:paraId="4D890123"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 xml:space="preserve">honestly there's something really </w:t>
      </w:r>
      <w:r>
        <w:rPr>
          <w:rFonts w:ascii="Times New Roman" w:hAnsi="Times New Roman" w:cs="Times New Roman"/>
          <w:color w:val="2E3133"/>
          <w:highlight w:val="white"/>
        </w:rPr>
        <w:t>interesting to me about how google books, internet archive, etc use the same kind of rhetorical hyperbole and positioning as Hannah More -- it seems to be a 'branding' move that relies on a certain kind of belief in 'print magic' and the liberating power o</w:t>
      </w:r>
      <w:r>
        <w:rPr>
          <w:rFonts w:ascii="Times New Roman" w:hAnsi="Times New Roman" w:cs="Times New Roman"/>
          <w:color w:val="2E3133"/>
          <w:highlight w:val="white"/>
        </w:rPr>
        <w:t>f VOLUME of print (some kind of 'accessibility magic'?) -- of course, book google books and Hannah More are probably bullshitting in order to make money. And their bullshit makes academic work difficult......</w:t>
      </w:r>
    </w:p>
  </w:comment>
  <w:comment w:id="20" w:author="Lawrence Evalyn" w:initials="Lawrence ">
    <w:p w14:paraId="1BFD6BF7" w14:textId="77777777" w:rsidR="00000000" w:rsidRDefault="009976AB">
      <w:pPr>
        <w:widowControl/>
        <w:rPr>
          <w:rFonts w:ascii="Times New Roman" w:hAnsi="Times New Roman" w:cs="Times New Roman"/>
        </w:rPr>
      </w:pPr>
      <w:r>
        <w:rPr>
          <w:rFonts w:ascii="Times New Roman" w:hAnsi="Times New Roman" w:cs="Times New Roman"/>
        </w:rPr>
        <w:t>Q for Alex: have I done enough on canons to make this work?</w:t>
      </w:r>
    </w:p>
  </w:comment>
  <w:comment w:id="21" w:author="Lawrence Evalyn" w:initials="Lawrence ">
    <w:p w14:paraId="6423AACF"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you perhaps need more on the shitload of work being done on OCR - maybe in the next chapter</w:t>
      </w:r>
    </w:p>
  </w:comment>
  <w:comment w:id="27" w:author="Lawrence Evalyn" w:initials="Lawrence ">
    <w:p w14:paraId="475CBD5C" w14:textId="77777777" w:rsidR="00000000" w:rsidRDefault="009976AB">
      <w:pPr>
        <w:widowControl/>
        <w:rPr>
          <w:rFonts w:ascii="Times New Roman" w:hAnsi="Times New Roman" w:cs="Times New Roman"/>
        </w:rPr>
      </w:pPr>
      <w:r>
        <w:rPr>
          <w:rFonts w:ascii="Times New Roman" w:hAnsi="Times New Roman" w:cs="Times New Roman"/>
        </w:rPr>
        <w:t>add info about the “phases” of her novelistic career</w:t>
      </w:r>
    </w:p>
  </w:comment>
  <w:comment w:id="28" w:author="Lawrence Evalyn" w:initials="Lawrence ">
    <w:p w14:paraId="4BD95D6B" w14:textId="77777777" w:rsidR="00000000" w:rsidRDefault="009976AB">
      <w:pPr>
        <w:widowControl/>
        <w:rPr>
          <w:rFonts w:ascii="Times New Roman" w:hAnsi="Times New Roman" w:cs="Times New Roman"/>
          <w:color w:val="FC6FCF"/>
        </w:rPr>
      </w:pPr>
      <w:r>
        <w:rPr>
          <w:rFonts w:ascii="Times New Roman" w:hAnsi="Times New Roman" w:cs="Times New Roman"/>
        </w:rPr>
        <w:t>when was the seventh???</w:t>
      </w:r>
    </w:p>
  </w:comment>
  <w:comment w:id="31" w:author="Lawrence Evalyn" w:initials="Lawrence ">
    <w:p w14:paraId="6CE1BA65" w14:textId="77777777" w:rsidR="00000000" w:rsidRDefault="009976AB">
      <w:pPr>
        <w:widowControl/>
        <w:rPr>
          <w:rFonts w:ascii="Times New Roman" w:hAnsi="Times New Roman" w:cs="Times New Roman"/>
          <w:highlight w:val="magenta"/>
        </w:rPr>
      </w:pPr>
      <w:r>
        <w:rPr>
          <w:rFonts w:ascii="Times New Roman" w:hAnsi="Times New Roman" w:cs="Times New Roman"/>
          <w:highlight w:val="magenta"/>
        </w:rPr>
        <w:t>[Something about each Smith having her own peers…? Politi</w:t>
      </w:r>
      <w:r>
        <w:rPr>
          <w:rFonts w:ascii="Times New Roman" w:hAnsi="Times New Roman" w:cs="Times New Roman"/>
          <w:highlight w:val="magenta"/>
        </w:rPr>
        <w:t>cal Smith now becomes peers with Mary Robinson and Elizabeth Inchbald, whereas Poetic Smith is peers with Wordsworth &amp; Coleridge, and Novelistic Smith with Radcliffe etc]</w:t>
      </w:r>
    </w:p>
  </w:comment>
  <w:comment w:id="32" w:author="Lawrence Evalyn" w:initials="Lawrence ">
    <w:p w14:paraId="2AB89D71" w14:textId="77777777" w:rsidR="00000000" w:rsidRDefault="009976AB">
      <w:pPr>
        <w:widowControl/>
        <w:rPr>
          <w:rFonts w:ascii="Times New Roman" w:hAnsi="Times New Roman" w:cs="Times New Roman"/>
        </w:rPr>
      </w:pPr>
      <w:r>
        <w:rPr>
          <w:rFonts w:ascii="Times New Roman" w:hAnsi="Times New Roman" w:cs="Times New Roman"/>
        </w:rPr>
        <w:t>Labbe’s immediate answer: “Genre, it seems, carries a greater force in constructing our preconceptions of identity than has been recognized, and Smith is a case in point, a case we can crack by studying closely Smith’s style and techniqu</w:t>
      </w:r>
      <w:r>
        <w:rPr>
          <w:rFonts w:ascii="Times New Roman" w:hAnsi="Times New Roman" w:cs="Times New Roman"/>
        </w:rPr>
        <w:t>es across genres.” (Labbe 5)</w:t>
      </w:r>
    </w:p>
  </w:comment>
  <w:comment w:id="41" w:author="Lawrence Evalyn" w:initials="Lawrence ">
    <w:p w14:paraId="077CCF7F" w14:textId="77777777" w:rsidR="00000000" w:rsidRDefault="009976AB">
      <w:pPr>
        <w:widowControl/>
        <w:rPr>
          <w:rFonts w:ascii="Times New Roman" w:hAnsi="Times New Roman" w:cs="Times New Roman"/>
          <w:color w:val="CC66FF"/>
        </w:rPr>
      </w:pPr>
      <w:r>
        <w:rPr>
          <w:rFonts w:ascii="Times New Roman" w:hAnsi="Times New Roman" w:cs="Times New Roman"/>
          <w:color w:val="6666FF"/>
        </w:rPr>
        <w:t>“</w:t>
      </w:r>
      <w:r>
        <w:rPr>
          <w:rFonts w:ascii="Times New Roman" w:hAnsi="Times New Roman" w:cs="Times New Roman"/>
          <w:color w:val="CC66FF"/>
        </w:rPr>
        <w:t>For example, Roberts removed criticism of the State and t</w:t>
      </w:r>
      <w:r>
        <w:rPr>
          <w:rFonts w:ascii="Times New Roman" w:hAnsi="Times New Roman" w:cs="Times New Roman"/>
          <w:color w:val="CC66FF"/>
        </w:rPr>
        <w:t>he Church arguably softening the ground for portrayals of More by feminist critics as complicit with the patriarchy” (Blanch 7)</w:t>
      </w:r>
    </w:p>
  </w:comment>
  <w:comment w:id="44" w:author="Lawrence Evalyn" w:initials="Lawrence ">
    <w:p w14:paraId="5A30EDA3" w14:textId="77777777" w:rsidR="00000000" w:rsidRDefault="009976AB">
      <w:pPr>
        <w:widowControl/>
        <w:rPr>
          <w:rFonts w:ascii="Times New Roman" w:hAnsi="Times New Roman" w:cs="Times New Roman"/>
          <w:i/>
          <w:iCs/>
          <w:color w:val="FC6FCF"/>
        </w:rPr>
      </w:pPr>
      <w:r>
        <w:rPr>
          <w:rFonts w:ascii="Times New Roman" w:hAnsi="Times New Roman" w:cs="Times New Roman"/>
          <w:color w:val="FC6FCF"/>
        </w:rPr>
        <w:t>Radcliffe was paid £500 for this work, which was a highly-anticipated sensation (Facer)</w:t>
      </w:r>
    </w:p>
  </w:comment>
  <w:comment w:id="45" w:author="Lawrence Evalyn" w:initials="Lawrence ">
    <w:p w14:paraId="22197064" w14:textId="77777777" w:rsidR="00000000" w:rsidRDefault="009976AB">
      <w:pPr>
        <w:widowControl/>
        <w:rPr>
          <w:rFonts w:ascii="Times New Roman" w:hAnsi="Times New Roman" w:cs="Times New Roman"/>
          <w:i/>
          <w:iCs/>
          <w:color w:val="FC6FCF"/>
        </w:rPr>
      </w:pPr>
      <w:r>
        <w:rPr>
          <w:rFonts w:ascii="Times New Roman" w:hAnsi="Times New Roman" w:cs="Times New Roman"/>
          <w:color w:val="FC6FCF"/>
        </w:rPr>
        <w:t xml:space="preserve">She was paid £800 for </w:t>
      </w:r>
      <w:r>
        <w:rPr>
          <w:rFonts w:ascii="Times New Roman" w:hAnsi="Times New Roman" w:cs="Times New Roman"/>
          <w:i/>
          <w:iCs/>
          <w:color w:val="FC6FCF"/>
        </w:rPr>
        <w:t>The Italian</w:t>
      </w:r>
      <w:r>
        <w:rPr>
          <w:rFonts w:ascii="Times New Roman" w:hAnsi="Times New Roman" w:cs="Times New Roman"/>
          <w:color w:val="FC6FCF"/>
        </w:rPr>
        <w:t>.</w:t>
      </w:r>
    </w:p>
  </w:comment>
  <w:comment w:id="47" w:author="Lawrence Evalyn" w:initials="Lawrence ">
    <w:p w14:paraId="44F96E91" w14:textId="77777777" w:rsidR="00000000" w:rsidRDefault="009976AB">
      <w:pPr>
        <w:widowControl/>
        <w:rPr>
          <w:rFonts w:ascii="Times New Roman" w:hAnsi="Times New Roman" w:cs="Times New Roman"/>
        </w:rPr>
      </w:pPr>
      <w:r>
        <w:rPr>
          <w:rFonts w:ascii="Times New Roman" w:hAnsi="Times New Roman" w:cs="Times New Roman"/>
        </w:rPr>
        <w:t xml:space="preserve">Edinburgh Review </w:t>
      </w:r>
      <w:r>
        <w:rPr>
          <w:rFonts w:ascii="Times New Roman" w:hAnsi="Times New Roman" w:cs="Times New Roman"/>
        </w:rPr>
        <w:t>May 1823 — this is taken from Facer, but should cite the original</w:t>
      </w:r>
    </w:p>
  </w:comment>
  <w:comment w:id="48" w:author="Lawrence Evalyn" w:initials="Lawrence ">
    <w:p w14:paraId="30137A08" w14:textId="77777777" w:rsidR="00000000" w:rsidRDefault="009976AB">
      <w:pPr>
        <w:widowControl/>
        <w:rPr>
          <w:rFonts w:ascii="Times New Roman" w:hAnsi="Times New Roman" w:cs="Times New Roman"/>
        </w:rPr>
      </w:pPr>
      <w:r>
        <w:rPr>
          <w:rFonts w:ascii="Times New Roman" w:hAnsi="Times New Roman" w:cs="Times New Roman"/>
        </w:rPr>
        <w:t>cite the original</w:t>
      </w:r>
    </w:p>
  </w:comment>
  <w:comment w:id="50" w:author="Lawrence Evalyn" w:initials="Lawrence ">
    <w:p w14:paraId="763D5813" w14:textId="77777777" w:rsidR="00000000" w:rsidRDefault="009976AB">
      <w:pPr>
        <w:widowControl/>
        <w:rPr>
          <w:rFonts w:ascii="Times New Roman" w:hAnsi="Times New Roman" w:cs="Times New Roman"/>
          <w:color w:val="FC6FCF"/>
        </w:rPr>
      </w:pPr>
      <w:r>
        <w:rPr>
          <w:rFonts w:ascii="Times New Roman" w:hAnsi="Times New Roman" w:cs="Times New Roman"/>
          <w:color w:val="FC6FCF"/>
        </w:rPr>
        <w:t>We misapprehend Smith, More, and Robinson because we expect something more like Radcliffe</w:t>
      </w:r>
      <w:r>
        <w:rPr>
          <w:rFonts w:ascii="Times New Roman" w:hAnsi="Times New Roman" w:cs="Times New Roman"/>
          <w:color w:val="FC6FCF"/>
        </w:rPr>
        <w:t>?</w:t>
      </w:r>
    </w:p>
  </w:comment>
  <w:comment w:id="56" w:author="Lawrence Evalyn" w:initials="Lawrence ">
    <w:p w14:paraId="2A68C292" w14:textId="77777777" w:rsidR="00000000" w:rsidRDefault="009976AB">
      <w:pPr>
        <w:widowControl/>
        <w:rPr>
          <w:rFonts w:ascii="Times New Roman" w:hAnsi="Times New Roman" w:cs="Times New Roman"/>
        </w:rPr>
      </w:pPr>
      <w:r>
        <w:rPr>
          <w:rFonts w:ascii="Times New Roman" w:hAnsi="Times New Roman" w:cs="Times New Roman"/>
        </w:rPr>
        <w:t>cite Leah Price?</w:t>
      </w:r>
    </w:p>
  </w:comment>
  <w:comment w:id="57" w:author="Lawrence Evalyn" w:initials="Lawrence ">
    <w:p w14:paraId="0FFD23A6" w14:textId="77777777" w:rsidR="00000000" w:rsidRDefault="009976AB">
      <w:pPr>
        <w:widowControl/>
        <w:rPr>
          <w:rFonts w:ascii="Times New Roman" w:hAnsi="Times New Roman" w:cs="Times New Roman"/>
        </w:rPr>
      </w:pPr>
      <w:r>
        <w:rPr>
          <w:rFonts w:ascii="Times New Roman" w:hAnsi="Times New Roman" w:cs="Times New Roman"/>
        </w:rPr>
        <w:t>need a citation for McCarty here</w:t>
      </w:r>
    </w:p>
  </w:comment>
  <w:comment w:id="61" w:author="Lawrence Evalyn" w:initials="Lawrence ">
    <w:p w14:paraId="7D4D4B27"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unpack</w:t>
      </w:r>
    </w:p>
  </w:comment>
  <w:comment w:id="63" w:author="Lawrence Evalyn" w:initials="Lawrence ">
    <w:p w14:paraId="19490BAF"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 xml:space="preserve">you need to be clearer than the word "mechanical" about how you get from "camera" to "computation" - is a computer </w:t>
      </w:r>
      <w:r>
        <w:rPr>
          <w:rFonts w:ascii="Times New Roman" w:hAnsi="Times New Roman" w:cs="Times New Roman"/>
          <w:color w:val="2E3133"/>
          <w:highlight w:val="white"/>
        </w:rPr>
        <w:t>like a camera, is it mechanical?</w:t>
      </w:r>
    </w:p>
  </w:comment>
  <w:comment w:id="64" w:author="Lawrence Evalyn" w:initials="Lawrence ">
    <w:p w14:paraId="2251FD6F" w14:textId="77777777" w:rsidR="00000000" w:rsidRDefault="009976AB">
      <w:pPr>
        <w:widowControl/>
        <w:rPr>
          <w:rFonts w:ascii="Times New Roman" w:hAnsi="Times New Roman" w:cs="Times New Roman"/>
          <w:color w:val="CC66FF"/>
          <w:highlight w:val="white"/>
        </w:rPr>
      </w:pPr>
      <w:r>
        <w:rPr>
          <w:rFonts w:ascii="Times New Roman" w:hAnsi="Times New Roman" w:cs="Times New Roman"/>
          <w:color w:val="2E3133"/>
          <w:highlight w:val="white"/>
        </w:rPr>
        <w:t>this is so important - you need more of it, perhaps right from the start</w:t>
      </w:r>
    </w:p>
  </w:comment>
  <w:comment w:id="66" w:author="Lawrence Evalyn" w:initials="Lawrence ">
    <w:p w14:paraId="3E746264"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what is your position on this? You go on to Buurma who does connect distant reading to computation - and you suggest how you will draw on similar ideas about collaboeation etc - but this un</w:t>
      </w:r>
      <w:r>
        <w:rPr>
          <w:rFonts w:ascii="Times New Roman" w:hAnsi="Times New Roman" w:cs="Times New Roman"/>
          <w:color w:val="2E3133"/>
          <w:highlight w:val="white"/>
        </w:rPr>
        <w:t>derwood bit dangles</w:t>
      </w:r>
    </w:p>
  </w:comment>
  <w:comment w:id="67" w:author="Lawrence Evalyn" w:initials="Lawrence ">
    <w:p w14:paraId="11EF72B8" w14:textId="77777777" w:rsidR="00000000" w:rsidRDefault="009976AB">
      <w:pPr>
        <w:widowControl/>
        <w:rPr>
          <w:rFonts w:ascii="Georgia" w:hAnsi="Georgia" w:cs="Georgia"/>
          <w:sz w:val="22"/>
          <w:szCs w:val="22"/>
          <w:highlight w:val="white"/>
        </w:rPr>
      </w:pPr>
      <w:r>
        <w:rPr>
          <w:rFonts w:ascii="Georgia" w:hAnsi="Georgia" w:cs="Georgia"/>
          <w:sz w:val="22"/>
          <w:szCs w:val="22"/>
        </w:rPr>
        <w:t>Moretti’s mode of distant reading, Klein argues, pursues both the</w:t>
      </w:r>
      <w:r>
        <w:rPr>
          <w:rFonts w:ascii="Georgia" w:hAnsi="Georgia" w:cs="Georgia"/>
          <w:sz w:val="22"/>
          <w:szCs w:val="22"/>
          <w:highlight w:val="magenta"/>
        </w:rPr>
        <w:t xml:space="preserve"> [SOMETHING] </w:t>
      </w:r>
      <w:r>
        <w:rPr>
          <w:rFonts w:ascii="Georgia" w:hAnsi="Georgia" w:cs="Georgia"/>
          <w:sz w:val="22"/>
          <w:szCs w:val="22"/>
          <w:highlight w:val="white"/>
        </w:rPr>
        <w:t>of the critic and the</w:t>
      </w:r>
      <w:r>
        <w:rPr>
          <w:rFonts w:ascii="Georgia" w:hAnsi="Georgia" w:cs="Georgia"/>
          <w:sz w:val="22"/>
          <w:szCs w:val="22"/>
          <w:highlight w:val="magenta"/>
        </w:rPr>
        <w:t xml:space="preserve"> [SOMETHING]</w:t>
      </w:r>
      <w:r>
        <w:rPr>
          <w:rFonts w:ascii="Georgia" w:hAnsi="Georgia" w:cs="Georgia"/>
          <w:sz w:val="22"/>
          <w:szCs w:val="22"/>
          <w:highlight w:val="white"/>
        </w:rPr>
        <w:t xml:space="preserve"> of critique, but, as Miles and many scholars like her have demonstrated, these are not in</w:t>
      </w:r>
      <w:r>
        <w:rPr>
          <w:rFonts w:ascii="Georgia" w:hAnsi="Georgia" w:cs="Georgia"/>
          <w:sz w:val="22"/>
          <w:szCs w:val="22"/>
          <w:highlight w:val="white"/>
        </w:rPr>
        <w:t>herent to distant reading.</w:t>
      </w:r>
    </w:p>
  </w:comment>
  <w:comment w:id="83" w:author="Lawrence Evalyn" w:initials="Lawrence ">
    <w:p w14:paraId="2A10AEE6"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talk about Scott's flaws more explicitly -- the Clansmen, also the book Felski mentions about the afterlives of Walter Scott</w:t>
      </w:r>
    </w:p>
  </w:comment>
  <w:comment w:id="87" w:author="Lawrence Evalyn" w:initials="Lawrence ">
    <w:p w14:paraId="5D126DEB" w14:textId="77777777" w:rsidR="00000000" w:rsidRDefault="009976AB">
      <w:pPr>
        <w:widowControl/>
        <w:rPr>
          <w:rFonts w:ascii="Times New Roman" w:hAnsi="Times New Roman" w:cs="Times New Roman"/>
          <w:highlight w:val="white"/>
        </w:rPr>
      </w:pPr>
      <w:r>
        <w:rPr>
          <w:rFonts w:ascii="Times New Roman" w:hAnsi="Times New Roman" w:cs="Times New Roman"/>
        </w:rPr>
        <w:t xml:space="preserve">The seventeen-year gulf between 1979 and 1996 encompasses nearly all of </w:t>
      </w:r>
      <w:r>
        <w:rPr>
          <w:rFonts w:ascii="Times New Roman" w:hAnsi="Times New Roman" w:cs="Times New Roman"/>
          <w:highlight w:val="magenta"/>
        </w:rPr>
        <w:t>[the theory wars]</w:t>
      </w:r>
      <w:r>
        <w:rPr>
          <w:rFonts w:ascii="Times New Roman" w:hAnsi="Times New Roman" w:cs="Times New Roman"/>
          <w:highlight w:val="white"/>
        </w:rPr>
        <w:t>.</w:t>
      </w:r>
    </w:p>
  </w:comment>
  <w:comment w:id="88" w:author="Lawrence Evalyn" w:initials="Lawrence ">
    <w:p w14:paraId="270FAB56"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 xml:space="preserve">this section is very confusing for a non Gothic specialist </w:t>
      </w:r>
      <w:r>
        <w:rPr>
          <w:rFonts w:ascii="Times New Roman" w:hAnsi="Times New Roman" w:cs="Times New Roman"/>
          <w:color w:val="2E3133"/>
          <w:highlight w:val="white"/>
        </w:rPr>
        <w:t>to follow.</w:t>
      </w:r>
    </w:p>
  </w:comment>
  <w:comment w:id="93" w:author="Lawrence Evalyn" w:initials="Lawrence ">
    <w:p w14:paraId="1F2CC95A" w14:textId="77777777" w:rsidR="00000000" w:rsidRDefault="009976AB">
      <w:pPr>
        <w:widowControl/>
        <w:rPr>
          <w:rFonts w:ascii="Times New Roman" w:hAnsi="Times New Roman" w:cs="Times New Roman"/>
          <w:color w:val="CC66FF"/>
        </w:rPr>
      </w:pPr>
      <w:r>
        <w:rPr>
          <w:rFonts w:ascii="Times New Roman" w:hAnsi="Times New Roman" w:cs="Times New Roman"/>
        </w:rPr>
        <w:t>“this formation and the associated identification of the literary with what John Thelwall called ‘sallies of the imagination’</w:t>
      </w:r>
      <w:r>
        <w:rPr>
          <w:rFonts w:ascii="Times New Roman" w:hAnsi="Times New Roman" w:cs="Times New Roman"/>
        </w:rPr>
        <w:t xml:space="preserve"> were the product of a crisis brought on by the emergence of the popular radical culture opened up in this book, but the story is not a straightforward one. Thelwall himself could identify ‘literature’ both with a domain of imagination separable from polit</w:t>
      </w:r>
      <w:r>
        <w:rPr>
          <w:rFonts w:ascii="Times New Roman" w:hAnsi="Times New Roman" w:cs="Times New Roman"/>
        </w:rPr>
        <w:t>ics and with print as the principal engine of emancipatory change.” (Mee 18)</w:t>
      </w:r>
    </w:p>
  </w:comment>
  <w:comment w:id="96" w:author="Lawrence Evalyn" w:initials="Lawrence ">
    <w:p w14:paraId="143543A3" w14:textId="77777777" w:rsidR="00000000" w:rsidRDefault="009976AB">
      <w:pPr>
        <w:widowControl/>
        <w:rPr>
          <w:rFonts w:ascii="Times New Roman" w:hAnsi="Times New Roman" w:cs="Times New Roman"/>
          <w:color w:val="2E3133"/>
          <w:highlight w:val="white"/>
        </w:rPr>
      </w:pPr>
      <w:r>
        <w:rPr>
          <w:rFonts w:ascii="Times New Roman" w:hAnsi="Times New Roman" w:cs="Times New Roman"/>
          <w:color w:val="2E3133"/>
          <w:highlight w:val="white"/>
        </w:rPr>
        <w:t>this is connected to paranoid reading - faith in exposure qua exposure - extractive logic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79A75" w15:done="0"/>
  <w15:commentEx w15:paraId="608D7862" w15:done="0"/>
  <w15:commentEx w15:paraId="2E502770" w15:done="0"/>
  <w15:commentEx w15:paraId="5405B360" w15:done="0"/>
  <w15:commentEx w15:paraId="4D6315AD" w15:done="0"/>
  <w15:commentEx w15:paraId="6D436510" w15:done="0"/>
  <w15:commentEx w15:paraId="4D890123" w15:done="0"/>
  <w15:commentEx w15:paraId="1BFD6BF7" w15:done="0"/>
  <w15:commentEx w15:paraId="6423AACF" w15:done="0"/>
  <w15:commentEx w15:paraId="475CBD5C" w15:done="0"/>
  <w15:commentEx w15:paraId="4BD95D6B" w15:done="0"/>
  <w15:commentEx w15:paraId="6CE1BA65" w15:done="0"/>
  <w15:commentEx w15:paraId="2AB89D71" w15:done="0"/>
  <w15:commentEx w15:paraId="077CCF7F" w15:done="0"/>
  <w15:commentEx w15:paraId="5A30EDA3" w15:done="0"/>
  <w15:commentEx w15:paraId="22197064" w15:done="0"/>
  <w15:commentEx w15:paraId="44F96E91" w15:done="0"/>
  <w15:commentEx w15:paraId="30137A08" w15:done="0"/>
  <w15:commentEx w15:paraId="763D5813" w15:done="0"/>
  <w15:commentEx w15:paraId="2A68C292" w15:done="0"/>
  <w15:commentEx w15:paraId="0FFD23A6" w15:done="0"/>
  <w15:commentEx w15:paraId="7D4D4B27" w15:done="0"/>
  <w15:commentEx w15:paraId="19490BAF" w15:done="0"/>
  <w15:commentEx w15:paraId="2251FD6F" w15:done="0"/>
  <w15:commentEx w15:paraId="3E746264" w15:done="0"/>
  <w15:commentEx w15:paraId="11EF72B8" w15:done="0"/>
  <w15:commentEx w15:paraId="2A10AEE6" w15:done="0"/>
  <w15:commentEx w15:paraId="5D126DEB" w15:done="0"/>
  <w15:commentEx w15:paraId="270FAB56" w15:done="0"/>
  <w15:commentEx w15:paraId="1F2CC95A" w15:done="0"/>
  <w15:commentEx w15:paraId="143543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79A75" w16cid:durableId="212EB113"/>
  <w16cid:commentId w16cid:paraId="608D7862" w16cid:durableId="212EB114"/>
  <w16cid:commentId w16cid:paraId="2E502770" w16cid:durableId="212EB115"/>
  <w16cid:commentId w16cid:paraId="5405B360" w16cid:durableId="212EB116"/>
  <w16cid:commentId w16cid:paraId="4D6315AD" w16cid:durableId="212EB117"/>
  <w16cid:commentId w16cid:paraId="6D436510" w16cid:durableId="212EB118"/>
  <w16cid:commentId w16cid:paraId="4D890123" w16cid:durableId="212EB119"/>
  <w16cid:commentId w16cid:paraId="1BFD6BF7" w16cid:durableId="212EB11A"/>
  <w16cid:commentId w16cid:paraId="6423AACF" w16cid:durableId="212EB11B"/>
  <w16cid:commentId w16cid:paraId="475CBD5C" w16cid:durableId="212EB11C"/>
  <w16cid:commentId w16cid:paraId="4BD95D6B" w16cid:durableId="212EB11D"/>
  <w16cid:commentId w16cid:paraId="6CE1BA65" w16cid:durableId="212EB11E"/>
  <w16cid:commentId w16cid:paraId="2AB89D71" w16cid:durableId="212EB11F"/>
  <w16cid:commentId w16cid:paraId="077CCF7F" w16cid:durableId="212EB120"/>
  <w16cid:commentId w16cid:paraId="5A30EDA3" w16cid:durableId="212EB121"/>
  <w16cid:commentId w16cid:paraId="22197064" w16cid:durableId="212EB122"/>
  <w16cid:commentId w16cid:paraId="44F96E91" w16cid:durableId="212EB123"/>
  <w16cid:commentId w16cid:paraId="30137A08" w16cid:durableId="212EB124"/>
  <w16cid:commentId w16cid:paraId="763D5813" w16cid:durableId="212EB125"/>
  <w16cid:commentId w16cid:paraId="2A68C292" w16cid:durableId="212EB126"/>
  <w16cid:commentId w16cid:paraId="0FFD23A6" w16cid:durableId="212EB127"/>
  <w16cid:commentId w16cid:paraId="7D4D4B27" w16cid:durableId="212EB128"/>
  <w16cid:commentId w16cid:paraId="19490BAF" w16cid:durableId="212EB129"/>
  <w16cid:commentId w16cid:paraId="2251FD6F" w16cid:durableId="212EB12A"/>
  <w16cid:commentId w16cid:paraId="3E746264" w16cid:durableId="212EB12B"/>
  <w16cid:commentId w16cid:paraId="11EF72B8" w16cid:durableId="212EB12C"/>
  <w16cid:commentId w16cid:paraId="2A10AEE6" w16cid:durableId="212EB12D"/>
  <w16cid:commentId w16cid:paraId="5D126DEB" w16cid:durableId="212EB12E"/>
  <w16cid:commentId w16cid:paraId="270FAB56" w16cid:durableId="212EB12F"/>
  <w16cid:commentId w16cid:paraId="1F2CC95A" w16cid:durableId="212EB130"/>
  <w16cid:commentId w16cid:paraId="143543A3" w16cid:durableId="212EB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B17E6" w14:textId="77777777" w:rsidR="009976AB" w:rsidRDefault="009976AB">
      <w:r>
        <w:separator/>
      </w:r>
    </w:p>
  </w:endnote>
  <w:endnote w:type="continuationSeparator" w:id="0">
    <w:p w14:paraId="7AAED3CC" w14:textId="77777777" w:rsidR="009976AB" w:rsidRDefault="0099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7C98E" w14:textId="77777777" w:rsidR="00000000" w:rsidRDefault="009976AB">
    <w:pPr>
      <w:widowControl/>
      <w:jc w:val="center"/>
      <w:rPr>
        <w:rFonts w:cs="Helvetica"/>
      </w:rPr>
    </w:pPr>
    <w:r>
      <w:rPr>
        <w:rFonts w:cs="Helvetica"/>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19226" w14:textId="77777777" w:rsidR="009976AB" w:rsidRDefault="009976AB">
      <w:r>
        <w:separator/>
      </w:r>
    </w:p>
  </w:footnote>
  <w:footnote w:type="continuationSeparator" w:id="0">
    <w:p w14:paraId="0D067BE1" w14:textId="77777777" w:rsidR="009976AB" w:rsidRDefault="009976AB">
      <w:r>
        <w:continuationSeparator/>
      </w:r>
    </w:p>
  </w:footnote>
  <w:footnote w:id="1">
    <w:p w14:paraId="042D3AE1"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More specifically, these “authors” are “Great Britain,</w:t>
      </w:r>
      <w:r w:rsidRPr="009976AB">
        <w:rPr>
          <w:rFonts w:ascii="Times New Roman" w:hAnsi="Times New Roman" w:cs="Times New Roman"/>
          <w:color w:val="000000"/>
        </w:rPr>
        <w:t xml:space="preserve"> Parliament,” “Great Britain,” “Great Britain, Parliament, House of Commons,” “Great Britain, Lords Commissioners of Appeals in Prize Causes,” and King George III. After King George comes Thomas Paine and Hannah More, and then it’s “Great Britain, Parliame</w:t>
      </w:r>
      <w:r w:rsidRPr="009976AB">
        <w:rPr>
          <w:rFonts w:ascii="Times New Roman" w:hAnsi="Times New Roman" w:cs="Times New Roman"/>
          <w:color w:val="000000"/>
        </w:rPr>
        <w:t>nt, House of Lords” and “Church of England.”</w:t>
      </w:r>
    </w:p>
  </w:footnote>
  <w:footnote w:id="2">
    <w:p w14:paraId="56388814" w14:textId="77777777" w:rsidR="00000000" w:rsidRPr="009976AB" w:rsidRDefault="009976AB">
      <w:pPr>
        <w:pStyle w:val="Footnote"/>
        <w:widowControl/>
        <w:ind w:firstLine="360"/>
        <w:rPr>
          <w:rFonts w:ascii="Times New Roman" w:hAnsi="Times New Roman" w:cs="Times New Roman"/>
          <w:color w:val="000000"/>
          <w:highlight w:val="yellow"/>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highlight w:val="magenta"/>
        </w:rPr>
        <w:t xml:space="preserve">WHAT IS THE ROLE OF THIS INFORMATION? </w:t>
      </w:r>
      <w:r w:rsidRPr="009976AB">
        <w:rPr>
          <w:rFonts w:ascii="Times New Roman" w:hAnsi="Times New Roman" w:cs="Times New Roman"/>
          <w:color w:val="000000"/>
          <w:highlight w:val="white"/>
        </w:rPr>
        <w:t>Lauren Klein’s paper at MLA 2018, “Distant Reading after Moretti,” in fact poses the turn away from Moretti as an urgent imperative: “what do we do about distant reading, now that we know that Franco Moretti, the man w</w:t>
      </w:r>
      <w:r w:rsidRPr="009976AB">
        <w:rPr>
          <w:rFonts w:ascii="Times New Roman" w:hAnsi="Times New Roman" w:cs="Times New Roman"/>
          <w:color w:val="000000"/>
          <w:highlight w:val="white"/>
        </w:rPr>
        <w:t xml:space="preserve">ho coined the phrase ‘distant reading,’ and who remains its most famous exemplar, is among the men named as a result of the #MeToo movement” </w:t>
      </w:r>
      <w:r w:rsidR="002E53EC" w:rsidRPr="009976AB">
        <w:rPr>
          <w:rFonts w:ascii="Times New Roman" w:hAnsi="Times New Roman" w:cs="Times New Roman"/>
          <w:color w:val="000000"/>
          <w:highlight w:val="white"/>
        </w:rPr>
        <w:fldChar w:fldCharType="begin"/>
      </w:r>
      <w:r w:rsidR="002E53EC" w:rsidRPr="009976AB">
        <w:rPr>
          <w:rFonts w:ascii="Times New Roman" w:hAnsi="Times New Roman" w:cs="Times New Roman"/>
          <w:color w:val="000000"/>
          <w:highlight w:val="white"/>
        </w:rPr>
        <w:instrText xml:space="preserve"> ADDIN PAPERS2_CITATIONS &lt;citation&gt;&lt;priority&gt;0&lt;/priority&gt;&lt;uuid&gt;35628C43-275C-46B4-8A68-103BE4FA0851&lt;/uuid&gt;&lt;publications&gt;&lt;publication&gt;&lt;subtype&gt;420&lt;/subtype&gt;&lt;title&gt;Distant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2E53EC" w:rsidRPr="009976AB">
        <w:rPr>
          <w:rFonts w:ascii="Times New Roman" w:hAnsi="Times New Roman" w:cs="Times New Roman"/>
          <w:color w:val="000000"/>
          <w:highlight w:val="white"/>
        </w:rPr>
        <w:fldChar w:fldCharType="separate"/>
      </w:r>
      <w:r w:rsidR="002E53EC" w:rsidRPr="009976AB">
        <w:rPr>
          <w:rFonts w:ascii="Times New Roman" w:hAnsi="Times New Roman" w:cs="Times New Roman"/>
          <w:color w:val="000000"/>
        </w:rPr>
        <w:t>(Klein)</w:t>
      </w:r>
      <w:r w:rsidR="002E53EC" w:rsidRPr="009976AB">
        <w:rPr>
          <w:rFonts w:ascii="Times New Roman" w:hAnsi="Times New Roman" w:cs="Times New Roman"/>
          <w:color w:val="000000"/>
          <w:highlight w:val="white"/>
        </w:rPr>
        <w:fldChar w:fldCharType="end"/>
      </w:r>
      <w:r w:rsidRPr="009976AB">
        <w:rPr>
          <w:rFonts w:ascii="Times New Roman" w:hAnsi="Times New Roman" w:cs="Times New Roman"/>
          <w:color w:val="000000"/>
          <w:highlight w:val="white"/>
        </w:rPr>
        <w:t>? Klein, drawing on Sara Ahmed’s observation that “sexual harassment is a structural, as well as</w:t>
      </w:r>
      <w:r w:rsidRPr="009976AB">
        <w:rPr>
          <w:rFonts w:ascii="Times New Roman" w:hAnsi="Times New Roman" w:cs="Times New Roman"/>
          <w:color w:val="000000"/>
          <w:highlight w:val="white"/>
        </w:rPr>
        <w:t xml:space="preserve"> personal problem,” draws together critiques of distant reading’s exclusion of women in terms of its “issues of </w:t>
      </w:r>
      <w:r w:rsidRPr="009976AB">
        <w:rPr>
          <w:rFonts w:ascii="Times New Roman" w:hAnsi="Times New Roman" w:cs="Times New Roman"/>
          <w:i/>
          <w:iCs/>
          <w:color w:val="000000"/>
          <w:highlight w:val="white"/>
        </w:rPr>
        <w:t>representation</w:t>
      </w:r>
      <w:r w:rsidRPr="009976AB">
        <w:rPr>
          <w:rFonts w:ascii="Times New Roman" w:hAnsi="Times New Roman" w:cs="Times New Roman"/>
          <w:color w:val="000000"/>
          <w:highlight w:val="white"/>
        </w:rPr>
        <w:t xml:space="preserve"> in the field,” its “unduly masculinized </w:t>
      </w:r>
      <w:r w:rsidRPr="009976AB">
        <w:rPr>
          <w:rFonts w:ascii="Times New Roman" w:hAnsi="Times New Roman" w:cs="Times New Roman"/>
          <w:i/>
          <w:iCs/>
          <w:color w:val="000000"/>
          <w:highlight w:val="white"/>
        </w:rPr>
        <w:t>rhetorical</w:t>
      </w:r>
      <w:r w:rsidRPr="009976AB">
        <w:rPr>
          <w:rFonts w:ascii="Times New Roman" w:hAnsi="Times New Roman" w:cs="Times New Roman"/>
          <w:color w:val="000000"/>
          <w:highlight w:val="white"/>
        </w:rPr>
        <w:t xml:space="preserve"> positioning,” its “failure to engage with the </w:t>
      </w:r>
      <w:r w:rsidRPr="009976AB">
        <w:rPr>
          <w:rFonts w:ascii="Times New Roman" w:hAnsi="Times New Roman" w:cs="Times New Roman"/>
          <w:i/>
          <w:iCs/>
          <w:color w:val="000000"/>
          <w:highlight w:val="white"/>
        </w:rPr>
        <w:t>conceptual</w:t>
      </w:r>
      <w:r w:rsidRPr="009976AB">
        <w:rPr>
          <w:rFonts w:ascii="Times New Roman" w:hAnsi="Times New Roman" w:cs="Times New Roman"/>
          <w:color w:val="000000"/>
          <w:highlight w:val="white"/>
        </w:rPr>
        <w:t xml:space="preserve"> issues that relate to</w:t>
      </w:r>
      <w:r w:rsidRPr="009976AB">
        <w:rPr>
          <w:rFonts w:ascii="Times New Roman" w:hAnsi="Times New Roman" w:cs="Times New Roman"/>
          <w:color w:val="000000"/>
          <w:highlight w:val="white"/>
        </w:rPr>
        <w:t xml:space="preserve"> women,” and the “actual computational </w:t>
      </w:r>
      <w:r w:rsidRPr="009976AB">
        <w:rPr>
          <w:rFonts w:ascii="Times New Roman" w:hAnsi="Times New Roman" w:cs="Times New Roman"/>
          <w:i/>
          <w:iCs/>
          <w:color w:val="000000"/>
          <w:highlight w:val="white"/>
        </w:rPr>
        <w:t>models</w:t>
      </w:r>
      <w:r w:rsidRPr="009976AB">
        <w:rPr>
          <w:rFonts w:ascii="Times New Roman" w:hAnsi="Times New Roman" w:cs="Times New Roman"/>
          <w:color w:val="000000"/>
          <w:highlight w:val="white"/>
        </w:rPr>
        <w:t xml:space="preserve"> of gender that are often deployed” </w:t>
      </w:r>
      <w:r w:rsidR="002E53EC" w:rsidRPr="009976AB">
        <w:rPr>
          <w:rFonts w:ascii="Times New Roman" w:hAnsi="Times New Roman" w:cs="Times New Roman"/>
          <w:color w:val="000000"/>
          <w:highlight w:val="white"/>
        </w:rPr>
        <w:fldChar w:fldCharType="begin"/>
      </w:r>
      <w:r w:rsidR="002E53EC" w:rsidRPr="009976AB">
        <w:rPr>
          <w:rFonts w:ascii="Times New Roman" w:hAnsi="Times New Roman" w:cs="Times New Roman"/>
          <w:color w:val="000000"/>
          <w:highlight w:val="white"/>
        </w:rPr>
        <w:instrText xml:space="preserve"> ADDIN PAPERS2_CITATIONS &lt;citation&gt;&lt;priority&gt;1&lt;/priority&gt;&lt;uuid&gt;725F80A4-B24B-49FE-80E8-C5D1DE6CD302&lt;/uuid&gt;&lt;publications&gt;&lt;publication&gt;&lt;subtype&gt;420&lt;/subtype&gt;&lt;title&gt;Distant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2E53EC" w:rsidRPr="009976AB">
        <w:rPr>
          <w:rFonts w:ascii="Times New Roman" w:hAnsi="Times New Roman" w:cs="Times New Roman"/>
          <w:color w:val="000000"/>
          <w:highlight w:val="white"/>
        </w:rPr>
        <w:fldChar w:fldCharType="separate"/>
      </w:r>
      <w:r w:rsidR="002E53EC" w:rsidRPr="009976AB">
        <w:rPr>
          <w:rFonts w:ascii="Times New Roman" w:hAnsi="Times New Roman" w:cs="Times New Roman"/>
          <w:color w:val="000000"/>
        </w:rPr>
        <w:t>(Klein)</w:t>
      </w:r>
      <w:r w:rsidR="002E53EC" w:rsidRPr="009976AB">
        <w:rPr>
          <w:rFonts w:ascii="Times New Roman" w:hAnsi="Times New Roman" w:cs="Times New Roman"/>
          <w:color w:val="000000"/>
          <w:highlight w:val="white"/>
        </w:rPr>
        <w:fldChar w:fldCharType="end"/>
      </w:r>
      <w:r w:rsidRPr="009976AB">
        <w:rPr>
          <w:rFonts w:ascii="Times New Roman" w:hAnsi="Times New Roman" w:cs="Times New Roman"/>
          <w:color w:val="000000"/>
          <w:highlight w:val="white"/>
        </w:rPr>
        <w:t xml:space="preserve">. All of these critiques of distant reading, Klein argues, show that “it’s not a </w:t>
      </w:r>
      <w:r w:rsidRPr="009976AB">
        <w:rPr>
          <w:rFonts w:ascii="Times New Roman" w:hAnsi="Times New Roman" w:cs="Times New Roman"/>
          <w:i/>
          <w:iCs/>
          <w:color w:val="000000"/>
          <w:highlight w:val="white"/>
        </w:rPr>
        <w:t>coincidence</w:t>
      </w:r>
      <w:r w:rsidRPr="009976AB">
        <w:rPr>
          <w:rFonts w:ascii="Times New Roman" w:hAnsi="Times New Roman" w:cs="Times New Roman"/>
          <w:color w:val="000000"/>
          <w:highlight w:val="white"/>
        </w:rPr>
        <w:t xml:space="preserve"> that distant reading does not deal well with gender, or with se</w:t>
      </w:r>
      <w:r w:rsidRPr="009976AB">
        <w:rPr>
          <w:rFonts w:ascii="Times New Roman" w:hAnsi="Times New Roman" w:cs="Times New Roman"/>
          <w:color w:val="000000"/>
          <w:highlight w:val="white"/>
        </w:rPr>
        <w:t xml:space="preserve">xuality, or with race,” but also that these failings are not inevitable: “it’s not that distant reading </w:t>
      </w:r>
      <w:r w:rsidRPr="009976AB">
        <w:rPr>
          <w:rFonts w:ascii="Times New Roman" w:hAnsi="Times New Roman" w:cs="Times New Roman"/>
          <w:i/>
          <w:iCs/>
          <w:color w:val="000000"/>
          <w:highlight w:val="white"/>
        </w:rPr>
        <w:t>can’t</w:t>
      </w:r>
      <w:r w:rsidRPr="009976AB">
        <w:rPr>
          <w:rFonts w:ascii="Times New Roman" w:hAnsi="Times New Roman" w:cs="Times New Roman"/>
          <w:color w:val="000000"/>
          <w:highlight w:val="white"/>
        </w:rPr>
        <w:t xml:space="preserve"> do this work,” she insists, “it’s that it’s yet to sufficiently do so” </w:t>
      </w:r>
      <w:r w:rsidR="002E53EC" w:rsidRPr="009976AB">
        <w:rPr>
          <w:rFonts w:ascii="Times New Roman" w:hAnsi="Times New Roman" w:cs="Times New Roman"/>
          <w:color w:val="000000"/>
          <w:highlight w:val="white"/>
        </w:rPr>
        <w:fldChar w:fldCharType="begin"/>
      </w:r>
      <w:r w:rsidR="002E53EC" w:rsidRPr="009976AB">
        <w:rPr>
          <w:rFonts w:ascii="Times New Roman" w:hAnsi="Times New Roman" w:cs="Times New Roman"/>
          <w:color w:val="000000"/>
          <w:highlight w:val="white"/>
        </w:rPr>
        <w:instrText xml:space="preserve"> ADDIN PAPERS2_CITATIONS &lt;citation&gt;&lt;priority&gt;2&lt;/priority&gt;&lt;uuid&gt;9807D838-E3B8-4E9D-9A91-14245D5CA6AD&lt;/uuid&gt;&lt;publications&gt;&lt;publication&gt;&lt;subtype&gt;420&lt;/subtype&gt;&lt;title&gt;Distant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2E53EC" w:rsidRPr="009976AB">
        <w:rPr>
          <w:rFonts w:ascii="Times New Roman" w:hAnsi="Times New Roman" w:cs="Times New Roman"/>
          <w:color w:val="000000"/>
          <w:highlight w:val="white"/>
        </w:rPr>
        <w:fldChar w:fldCharType="separate"/>
      </w:r>
      <w:r w:rsidR="002E53EC" w:rsidRPr="009976AB">
        <w:rPr>
          <w:rFonts w:ascii="Times New Roman" w:hAnsi="Times New Roman" w:cs="Times New Roman"/>
          <w:color w:val="000000"/>
        </w:rPr>
        <w:t>(Klein)</w:t>
      </w:r>
      <w:r w:rsidR="002E53EC" w:rsidRPr="009976AB">
        <w:rPr>
          <w:rFonts w:ascii="Times New Roman" w:hAnsi="Times New Roman" w:cs="Times New Roman"/>
          <w:color w:val="000000"/>
          <w:highlight w:val="white"/>
        </w:rPr>
        <w:fldChar w:fldCharType="end"/>
      </w:r>
    </w:p>
  </w:footnote>
  <w:footnote w:id="3">
    <w:p w14:paraId="51C945E6"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Jockers typically uses the term ‘macroanalysis’ to refer to hi</w:t>
      </w:r>
      <w:r w:rsidRPr="009976AB">
        <w:rPr>
          <w:rFonts w:ascii="Times New Roman" w:hAnsi="Times New Roman" w:cs="Times New Roman"/>
          <w:color w:val="000000"/>
        </w:rPr>
        <w:t xml:space="preserve">s work, which is closely tied to Moretti’s distant reading, as in, for example, his monograph </w:t>
      </w:r>
      <w:r w:rsidRPr="009976AB">
        <w:rPr>
          <w:rFonts w:ascii="Times New Roman" w:hAnsi="Times New Roman" w:cs="Times New Roman"/>
          <w:i/>
          <w:iCs/>
          <w:color w:val="000000"/>
        </w:rPr>
        <w:t xml:space="preserve">Macroanalysis: Digital Methods and Literary History </w:t>
      </w:r>
      <w:r w:rsidRPr="009976AB">
        <w:rPr>
          <w:rFonts w:ascii="Times New Roman" w:hAnsi="Times New Roman" w:cs="Times New Roman"/>
          <w:color w:val="000000"/>
        </w:rPr>
        <w:t xml:space="preserve"> \cite{Jockers:2013uc}.</w:t>
      </w:r>
    </w:p>
  </w:footnote>
  <w:footnote w:id="4">
    <w:p w14:paraId="318B7234"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https://books.google.ca/intl/en/googlebooks/partners/</w:t>
      </w:r>
    </w:p>
  </w:footnote>
  <w:footnote w:id="5">
    <w:p w14:paraId="4DA91313"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CITE http://languagelog.ldc.upenn.edu/nll/?p=1701</w:t>
      </w:r>
    </w:p>
  </w:footnote>
  <w:footnote w:id="6">
    <w:p w14:paraId="6A4DA61A"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https://archive.org/about/</w:t>
      </w:r>
    </w:p>
  </w:footnote>
  <w:footnote w:id="7">
    <w:p w14:paraId="3FEA2A5B"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Although these events, of course, did not occur on January 1 or December 31, respectively, the entirety of 1789 and 1799 are both included in my study, out of sheer technological necessity.</w:t>
      </w:r>
    </w:p>
  </w:footnote>
  <w:footnote w:id="8">
    <w:p w14:paraId="1567C904"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It may also be the case, of co</w:t>
      </w:r>
      <w:r w:rsidRPr="009976AB">
        <w:rPr>
          <w:rFonts w:ascii="Times New Roman" w:hAnsi="Times New Roman" w:cs="Times New Roman"/>
          <w:color w:val="000000"/>
        </w:rPr>
        <w:t>urse, that even fields with a long history of graphical display would benefit from greater scrutiny of the evidence they use; see: the Data Dinosaur. But this is beyond the remit of what an English PhD can address.</w:t>
      </w:r>
    </w:p>
  </w:footnote>
  <w:footnote w:id="9">
    <w:p w14:paraId="49975DC4"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I cite Tufte and Cairo as the thinkers whose design philosophies best accord with my own current understanding of the work and craft of persuasive data visualization, but my actual practical training as a graphic designer is indebted t</w:t>
      </w:r>
      <w:r w:rsidRPr="009976AB">
        <w:rPr>
          <w:rFonts w:ascii="Times New Roman" w:hAnsi="Times New Roman" w:cs="Times New Roman"/>
          <w:color w:val="000000"/>
        </w:rPr>
        <w:t>o Judith Galas, Sonia Davis Gutiérrez, and Tom Hapgood.</w:t>
      </w:r>
    </w:p>
  </w:footnote>
  <w:footnote w:id="10">
    <w:p w14:paraId="4EF514B3"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 xml:space="preserve">Tufte is careful not to blame the engineers for being better at engineering and systems analysis than they were at design: rather, </w:t>
      </w:r>
      <w:r w:rsidRPr="009976AB">
        <w:rPr>
          <w:rFonts w:ascii="Times New Roman" w:hAnsi="Times New Roman" w:cs="Times New Roman"/>
          <w:color w:val="000000"/>
        </w:rPr>
        <w:t>this example shows that design is a skill that involves expertise; when designs matter, people with that expertise need to be involved.</w:t>
      </w:r>
    </w:p>
  </w:footnote>
  <w:footnote w:id="11">
    <w:p w14:paraId="2B27F178"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1. show comparisons, contrasts, differences 2. show causality, mechanism, explanatio</w:t>
      </w:r>
      <w:r w:rsidRPr="009976AB">
        <w:rPr>
          <w:rFonts w:ascii="Times New Roman" w:hAnsi="Times New Roman" w:cs="Times New Roman"/>
          <w:color w:val="000000"/>
        </w:rPr>
        <w:t>n, systemic structure (intervention relies on manipulable causality -- can't do anything with the information without causality) 3. show multiple variables (3 or more) -- the world is multivariate 4. *completely integrate* words, numbers, maps, graphics, e</w:t>
      </w:r>
      <w:r w:rsidRPr="009976AB">
        <w:rPr>
          <w:rFonts w:ascii="Times New Roman" w:hAnsi="Times New Roman" w:cs="Times New Roman"/>
          <w:color w:val="000000"/>
        </w:rPr>
        <w:t>tc, etc. Provide information at exact point of need 5. documentation must thoroughly describe evidence and its sources, provide complete measurement scales 6. presentations succeed based on their content. for better presentations, get better content.</w:t>
      </w:r>
    </w:p>
  </w:footnote>
  <w:footnote w:id="12">
    <w:p w14:paraId="36674549" w14:textId="77777777" w:rsidR="002E53EC" w:rsidRPr="009976AB" w:rsidRDefault="009976AB">
      <w:pPr>
        <w:pStyle w:val="Footnote"/>
        <w:widowControl/>
        <w:ind w:firstLine="360"/>
        <w:rPr>
          <w:rFonts w:ascii="Georgia" w:hAnsi="Georgia" w:cs="Georgia"/>
          <w:color w:val="000000"/>
          <w:sz w:val="22"/>
          <w:szCs w:val="22"/>
        </w:rPr>
      </w:pPr>
      <w:r w:rsidRPr="009976AB">
        <w:rPr>
          <w:color w:val="000000"/>
          <w:vertAlign w:val="superscript"/>
        </w:rPr>
        <w:footnoteRef/>
      </w:r>
      <w:r w:rsidRPr="009976AB">
        <w:rPr>
          <w:color w:val="000000"/>
        </w:rPr>
        <w:t xml:space="preserve"> </w:t>
      </w:r>
      <w:r w:rsidRPr="009976AB">
        <w:rPr>
          <w:rFonts w:ascii="Georgia" w:hAnsi="Georgia" w:cs="Georgia"/>
          <w:color w:val="000000"/>
          <w:sz w:val="22"/>
          <w:szCs w:val="22"/>
        </w:rPr>
        <w:t>Indeed, Buurma notes, “</w:t>
      </w:r>
      <w:r w:rsidRPr="009976AB">
        <w:rPr>
          <w:rFonts w:ascii="Georgia" w:hAnsi="Georgia" w:cs="Georgia"/>
          <w:color w:val="000000"/>
          <w:sz w:val="22"/>
          <w:szCs w:val="22"/>
        </w:rPr>
        <w:t>There are good reasons, of course, that scholars and journalists like to begin with Busa: he was the first concordance-maker to automate all five stages of the process, in 1951,” and he intentionally foregrounded and publicized the innovative nature of his</w:t>
      </w:r>
      <w:r w:rsidRPr="009976AB">
        <w:rPr>
          <w:rFonts w:ascii="Georgia" w:hAnsi="Georgia" w:cs="Georgia"/>
          <w:color w:val="000000"/>
          <w:sz w:val="22"/>
          <w:szCs w:val="22"/>
        </w:rPr>
        <w:t xml:space="preserve"> work. </w:t>
      </w:r>
      <w:r w:rsidR="002E53EC" w:rsidRPr="009976AB">
        <w:rPr>
          <w:rFonts w:ascii="Georgia" w:hAnsi="Georgia" w:cs="Georgia"/>
          <w:color w:val="000000"/>
          <w:sz w:val="22"/>
          <w:szCs w:val="22"/>
        </w:rPr>
        <w:fldChar w:fldCharType="begin"/>
      </w:r>
      <w:r w:rsidR="002E53EC" w:rsidRPr="009976AB">
        <w:rPr>
          <w:rFonts w:ascii="Georgia" w:hAnsi="Georgia" w:cs="Georgia"/>
          <w:color w:val="000000"/>
          <w:sz w:val="22"/>
          <w:szCs w:val="22"/>
        </w:rPr>
        <w:instrText xml:space="preserve"> ADDIN PAPERS2_CITATIONS &lt;citation&gt;&lt;priority&gt;24&lt;/priority&gt;&lt;uuid&gt;18E0A09F-F96B-4AF3-8B58-C508CA0F401A&lt;/uuid&gt;&lt;publications&gt;&lt;publication&gt;&lt;subtype&gt;403&lt;/subtype&gt;&lt;title&gt;Search and Replace: Josephine Miles and the Origins of Distant Reading </w:instrText>
      </w:r>
    </w:p>
    <w:p w14:paraId="32D9E04E" w14:textId="77777777" w:rsidR="00000000" w:rsidRPr="009976AB" w:rsidRDefault="002E53EC">
      <w:pPr>
        <w:pStyle w:val="Footnote"/>
        <w:widowControl/>
        <w:ind w:firstLine="360"/>
        <w:rPr>
          <w:rFonts w:ascii="Georgia" w:hAnsi="Georgia" w:cs="Georgia"/>
          <w:color w:val="000000"/>
          <w:sz w:val="22"/>
          <w:szCs w:val="22"/>
        </w:rPr>
      </w:pPr>
      <w:r w:rsidRPr="009976AB">
        <w:rPr>
          <w:rFonts w:ascii="Georgia" w:hAnsi="Georgia" w:cs="Georgia"/>
          <w:color w:val="000000"/>
          <w:sz w:val="22"/>
          <w:szCs w:val="22"/>
        </w:rPr>
        <w:instrText>&lt;/title&gt;&lt;publication_date&gt;99201603021200000000222000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Pr="009976AB">
        <w:rPr>
          <w:rFonts w:ascii="Georgia" w:hAnsi="Georgia" w:cs="Georgia"/>
          <w:color w:val="000000"/>
          <w:sz w:val="22"/>
          <w:szCs w:val="22"/>
        </w:rPr>
        <w:fldChar w:fldCharType="separate"/>
      </w:r>
      <w:r w:rsidRPr="009976AB">
        <w:rPr>
          <w:rFonts w:ascii="Times New Roman" w:hAnsi="Times New Roman" w:cs="Times New Roman"/>
          <w:color w:val="000000"/>
        </w:rPr>
        <w:t>(Buurma and Heffernan)</w:t>
      </w:r>
      <w:r w:rsidRPr="009976AB">
        <w:rPr>
          <w:rFonts w:ascii="Georgia" w:hAnsi="Georgia" w:cs="Georgia"/>
          <w:color w:val="000000"/>
          <w:sz w:val="22"/>
          <w:szCs w:val="22"/>
        </w:rPr>
        <w:fldChar w:fldCharType="end"/>
      </w:r>
    </w:p>
  </w:footnote>
  <w:footnote w:id="13">
    <w:p w14:paraId="6B7EE18E" w14:textId="77777777" w:rsidR="00000000" w:rsidRPr="009976AB" w:rsidRDefault="009976AB">
      <w:pPr>
        <w:pStyle w:val="Footnote"/>
        <w:widowControl/>
        <w:ind w:firstLine="360"/>
        <w:rPr>
          <w:rFonts w:ascii="Georgia" w:hAnsi="Georgia" w:cs="Georgia"/>
          <w:color w:val="000000"/>
          <w:sz w:val="22"/>
          <w:szCs w:val="22"/>
        </w:rPr>
      </w:pPr>
      <w:r w:rsidRPr="009976AB">
        <w:rPr>
          <w:color w:val="000000"/>
          <w:vertAlign w:val="superscript"/>
        </w:rPr>
        <w:footnoteRef/>
      </w:r>
      <w:r w:rsidRPr="009976AB">
        <w:rPr>
          <w:color w:val="000000"/>
        </w:rPr>
        <w:t xml:space="preserve"> </w:t>
      </w:r>
      <w:r w:rsidRPr="009976AB">
        <w:rPr>
          <w:rFonts w:ascii="Georgia" w:hAnsi="Georgia" w:cs="Georgia"/>
          <w:color w:val="000000"/>
          <w:sz w:val="22"/>
          <w:szCs w:val="22"/>
        </w:rPr>
        <w:t>In the interest of preserving this history of citation, the students were Mary Jackman and Helen S. Agoa, credited on the cover of the published Dryden index. (Miles herself attached her name only to the preface.) From the computer lab staff, Miles pa</w:t>
      </w:r>
      <w:r w:rsidRPr="009976AB">
        <w:rPr>
          <w:rFonts w:ascii="Georgia" w:hAnsi="Georgia" w:cs="Georgia"/>
          <w:color w:val="000000"/>
          <w:sz w:val="22"/>
          <w:szCs w:val="22"/>
        </w:rPr>
        <w:t>rticularly thanked Shirley Rice, Odette Carothers, and Penny Gee.</w:t>
      </w:r>
    </w:p>
  </w:footnote>
  <w:footnote w:id="14">
    <w:p w14:paraId="7DA000E3"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For example, how many unsigned works</w:t>
      </w:r>
      <w:r w:rsidRPr="009976AB">
        <w:rPr>
          <w:rFonts w:ascii="Times New Roman" w:hAnsi="Times New Roman" w:cs="Times New Roman"/>
          <w:color w:val="000000"/>
        </w:rPr>
        <w:t>, or works published under pseudonyms, are correctly attributed? Are there any mistakes made between Ann Radcliffe and Ann Ward Radcliffe? Do they unify Charlotte Smith and Charlotte Turner Smith? Exploring these questions through authors with whom I am de</w:t>
      </w:r>
      <w:r w:rsidRPr="009976AB">
        <w:rPr>
          <w:rFonts w:ascii="Times New Roman" w:hAnsi="Times New Roman" w:cs="Times New Roman"/>
          <w:color w:val="000000"/>
        </w:rPr>
        <w:t>eply familiar can indicate the error rates of the corpus as a whole.</w:t>
      </w:r>
    </w:p>
  </w:footnote>
  <w:footnote w:id="15">
    <w:p w14:paraId="7E4F11DA"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The automatic attribution of a gender to a name is the sort of thing which would be untenable in a modern corpus, and which is uncomfortable even in the eighteenth century. However, my core question is about how gender is represented on title pages, as a v</w:t>
      </w:r>
      <w:r w:rsidRPr="009976AB">
        <w:rPr>
          <w:rFonts w:ascii="Times New Roman" w:hAnsi="Times New Roman" w:cs="Times New Roman"/>
          <w:color w:val="000000"/>
        </w:rPr>
        <w:t>isible component of print culture, rather than about the personal identity of any given author. In that limited context, it seems justifiable to say, for example, that a book attributed to ‘Charlotte Smith’ or ‘the authoress of The Romance of the Forest’ o</w:t>
      </w:r>
      <w:r w:rsidRPr="009976AB">
        <w:rPr>
          <w:rFonts w:ascii="Times New Roman" w:hAnsi="Times New Roman" w:cs="Times New Roman"/>
          <w:color w:val="000000"/>
        </w:rPr>
        <w:t>r ‘Mrs. Robinson’ advertises itself as being by a woman. I have been unable to find a first name in my eighteenth century corpora which cannot be assigned an unambiguous gender. Differences between the advertised author gender and what scholars have assign</w:t>
      </w:r>
      <w:r w:rsidRPr="009976AB">
        <w:rPr>
          <w:rFonts w:ascii="Times New Roman" w:hAnsi="Times New Roman" w:cs="Times New Roman"/>
          <w:color w:val="000000"/>
        </w:rPr>
        <w:t>ed in the database as the ‘actual’ author gender (as, for example, when Mary Robinson publish</w:t>
      </w:r>
      <w:bookmarkStart w:id="74" w:name="_GoBack"/>
      <w:bookmarkEnd w:id="74"/>
      <w:r w:rsidRPr="009976AB">
        <w:rPr>
          <w:rFonts w:ascii="Times New Roman" w:hAnsi="Times New Roman" w:cs="Times New Roman"/>
          <w:color w:val="000000"/>
        </w:rPr>
        <w:t>ed as Mr. Robinson) will be discussed and theorized when they occur.</w:t>
      </w:r>
    </w:p>
  </w:footnote>
  <w:footnote w:id="16">
    <w:p w14:paraId="3A6CCF1B"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 xml:space="preserve">For example, a </w:t>
      </w:r>
      <w:r w:rsidRPr="009976AB">
        <w:rPr>
          <w:rFonts w:ascii="Times New Roman" w:hAnsi="Times New Roman" w:cs="Times New Roman"/>
          <w:color w:val="000000"/>
        </w:rPr>
        <w:t>typical title in the English Short Title Catalogue for the decade is “The injustice and impolicy of the slave-trade, and of the slavery of the Africans: illustrated in a sermon preached before the Connecticut Society for the Promotion of Freedom, and for t</w:t>
      </w:r>
      <w:r w:rsidRPr="009976AB">
        <w:rPr>
          <w:rFonts w:ascii="Times New Roman" w:hAnsi="Times New Roman" w:cs="Times New Roman"/>
          <w:color w:val="000000"/>
        </w:rPr>
        <w:t>he Relief of Persons Unlawfully Holden in Bondage, at their annual meeting in New-Haven, September 15, 1791. / By Jonathan Edwards, D.D. Pastor of a church in New-Haven. ; To which is added, A short sketch of the evidence for the abolition of the slave-tra</w:t>
      </w:r>
      <w:r w:rsidRPr="009976AB">
        <w:rPr>
          <w:rFonts w:ascii="Times New Roman" w:hAnsi="Times New Roman" w:cs="Times New Roman"/>
          <w:color w:val="000000"/>
        </w:rPr>
        <w:t>de, delivered before a committee of the British House of Commons.” The usefulness of this title, as an advertisement for (if not necessarily an accurate representative of!) the work’s content, I argue, presents an opportunity unique to the eighteenth centu</w:t>
      </w:r>
      <w:r w:rsidRPr="009976AB">
        <w:rPr>
          <w:rFonts w:ascii="Times New Roman" w:hAnsi="Times New Roman" w:cs="Times New Roman"/>
          <w:color w:val="000000"/>
        </w:rPr>
        <w:t>ry. The eighteenth century is often dismissed as unsuitable for computational distant reading because eighteenth century printed type produces very low-quality OCR transcripts — but a focus on OCR-based distant reading itself seems to me like a response to</w:t>
      </w:r>
      <w:r w:rsidRPr="009976AB">
        <w:rPr>
          <w:rFonts w:ascii="Times New Roman" w:hAnsi="Times New Roman" w:cs="Times New Roman"/>
          <w:color w:val="000000"/>
        </w:rPr>
        <w:t xml:space="preserve"> the poverty of paratextual material in later literature.</w:t>
      </w:r>
    </w:p>
  </w:footnote>
  <w:footnote w:id="17">
    <w:p w14:paraId="7B5222D6"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Of course, these title pages are not always accurate descriptions, since they might wish to mislead readers to encourage purchases. These disjunctions</w:t>
      </w:r>
    </w:p>
  </w:footnote>
  <w:footnote w:id="18">
    <w:p w14:paraId="190F5864" w14:textId="77777777" w:rsidR="00000000" w:rsidRPr="009976AB" w:rsidRDefault="009976AB">
      <w:pPr>
        <w:pStyle w:val="Footnote"/>
        <w:widowControl/>
        <w:ind w:firstLine="360"/>
        <w:rPr>
          <w:rFonts w:ascii="Times New Roman" w:hAnsi="Times New Roman" w:cs="Times New Roman"/>
          <w:color w:val="000000"/>
        </w:rPr>
      </w:pPr>
      <w:r w:rsidRPr="009976AB">
        <w:rPr>
          <w:color w:val="000000"/>
          <w:vertAlign w:val="superscript"/>
        </w:rPr>
        <w:footnoteRef/>
      </w:r>
      <w:r w:rsidRPr="009976AB">
        <w:rPr>
          <w:color w:val="000000"/>
        </w:rPr>
        <w:t xml:space="preserve"> </w:t>
      </w:r>
      <w:r w:rsidRPr="009976AB">
        <w:rPr>
          <w:rFonts w:ascii="Times New Roman" w:hAnsi="Times New Roman" w:cs="Times New Roman"/>
          <w:color w:val="000000"/>
        </w:rPr>
        <w:t>By this, Mee means “both attacks on personalities by the radical press but also the development of personae by wri</w:t>
      </w:r>
      <w:r w:rsidRPr="009976AB">
        <w:rPr>
          <w:rFonts w:ascii="Times New Roman" w:hAnsi="Times New Roman" w:cs="Times New Roman"/>
          <w:color w:val="000000"/>
        </w:rPr>
        <w:t xml:space="preserve">ters and booksellers” </w:t>
      </w:r>
      <w:r w:rsidR="00211193" w:rsidRPr="009976AB">
        <w:rPr>
          <w:rFonts w:ascii="Times New Roman" w:hAnsi="Times New Roman" w:cs="Times New Roman"/>
          <w:color w:val="000000"/>
        </w:rPr>
        <w:t>(29)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F812" w14:textId="77777777" w:rsidR="00000000" w:rsidRDefault="009976AB">
    <w:pPr>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DCAD164"/>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5FC7"/>
    <w:rsid w:val="001E1AD1"/>
    <w:rsid w:val="00211193"/>
    <w:rsid w:val="002E53EC"/>
    <w:rsid w:val="005E6A62"/>
    <w:rsid w:val="006B5FC7"/>
    <w:rsid w:val="0099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CA5299"/>
  <w14:defaultImageDpi w14:val="0"/>
  <w15:docId w15:val="{F84EB9BA-4AF2-A843-80CF-02307D87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Helvetic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Helvetica" w:hAnsi="Helvetic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uiPriority w:val="99"/>
    <w:pPr>
      <w:widowControl w:val="0"/>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12" w:lineRule="auto"/>
      <w:ind w:firstLine="360"/>
    </w:pPr>
    <w:rPr>
      <w:rFonts w:ascii="Georgia" w:hAnsi="Georgia" w:cs="Georgia"/>
      <w:sz w:val="22"/>
      <w:szCs w:val="22"/>
      <w:lang w:val="en-US"/>
    </w:rPr>
  </w:style>
  <w:style w:type="paragraph" w:customStyle="1" w:styleId="BlockQuote">
    <w:name w:val="Block Quote"/>
    <w:uiPriority w:val="99"/>
    <w:pPr>
      <w:widowControl w:val="0"/>
      <w:tabs>
        <w:tab w:val="left" w:pos="720"/>
        <w:tab w:val="left" w:pos="1080"/>
        <w:tab w:val="left" w:pos="1440"/>
      </w:tabs>
      <w:autoSpaceDE w:val="0"/>
      <w:autoSpaceDN w:val="0"/>
      <w:adjustRightInd w:val="0"/>
      <w:spacing w:before="240" w:after="240" w:line="264" w:lineRule="auto"/>
      <w:ind w:left="720"/>
    </w:pPr>
    <w:rPr>
      <w:rFonts w:ascii="Helvetica" w:hAnsi="Helvetica"/>
      <w:sz w:val="24"/>
      <w:szCs w:val="24"/>
      <w:lang w:val="en-US"/>
    </w:rPr>
  </w:style>
  <w:style w:type="paragraph" w:customStyle="1" w:styleId="Footnote">
    <w:name w:val="Footnote"/>
    <w:uiPriority w:val="99"/>
    <w:pPr>
      <w:widowControl w:val="0"/>
      <w:autoSpaceDE w:val="0"/>
      <w:autoSpaceDN w:val="0"/>
      <w:adjustRightInd w:val="0"/>
    </w:pPr>
    <w:rPr>
      <w:rFonts w:ascii="Helvetica" w:hAnsi="Helvetica"/>
      <w:sz w:val="24"/>
      <w:szCs w:val="24"/>
      <w:lang w:val="en-US"/>
    </w:rPr>
  </w:style>
  <w:style w:type="paragraph" w:styleId="BalloonText">
    <w:name w:val="Balloon Text"/>
    <w:basedOn w:val="Normal"/>
    <w:link w:val="BalloonTextChar"/>
    <w:uiPriority w:val="99"/>
    <w:semiHidden/>
    <w:unhideWhenUsed/>
    <w:rsid w:val="006B5FC7"/>
    <w:rPr>
      <w:rFonts w:ascii="Times New Roman" w:hAnsi="Times New Roman" w:cs="Times New Roman"/>
      <w:sz w:val="18"/>
      <w:szCs w:val="18"/>
    </w:rPr>
  </w:style>
  <w:style w:type="character" w:customStyle="1" w:styleId="BalloonTextChar">
    <w:name w:val="Balloon Text Char"/>
    <w:link w:val="BalloonText"/>
    <w:uiPriority w:val="99"/>
    <w:semiHidden/>
    <w:rsid w:val="006B5FC7"/>
    <w:rPr>
      <w:rFonts w:ascii="Times New Roman" w:hAnsi="Times New Roman" w:cs="Times New Roman"/>
      <w:sz w:val="18"/>
      <w:szCs w:val="18"/>
      <w:lang w:val="en-US"/>
    </w:rPr>
  </w:style>
  <w:style w:type="character" w:styleId="Hyperlink">
    <w:name w:val="Hyperlink"/>
    <w:uiPriority w:val="99"/>
    <w:unhideWhenUsed/>
    <w:rsid w:val="001E1AD1"/>
    <w:rPr>
      <w:color w:val="0563C1"/>
      <w:u w:val="single"/>
    </w:rPr>
  </w:style>
  <w:style w:type="character" w:styleId="UnresolvedMention">
    <w:name w:val="Unresolved Mention"/>
    <w:uiPriority w:val="99"/>
    <w:semiHidden/>
    <w:unhideWhenUsed/>
    <w:rsid w:val="001E1A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jstor.org/stable/2560219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jstor.org/stable/3844024" TargetMode="External"/><Relationship Id="rId17" Type="http://schemas.openxmlformats.org/officeDocument/2006/relationships/hyperlink" Target="http://www.historyofinformation.com/detail.php?entryid=2915" TargetMode="External"/><Relationship Id="rId2" Type="http://schemas.openxmlformats.org/officeDocument/2006/relationships/styles" Target="styles.xml"/><Relationship Id="rId16" Type="http://schemas.openxmlformats.org/officeDocument/2006/relationships/hyperlink" Target="http://muse.jhu.edu/article/2030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or.org/stable/3844307" TargetMode="External"/><Relationship Id="rId5" Type="http://schemas.openxmlformats.org/officeDocument/2006/relationships/footnotes" Target="footnotes.xml"/><Relationship Id="rId15" Type="http://schemas.openxmlformats.org/officeDocument/2006/relationships/hyperlink" Target="http://www.jstor.org/stable/2738046" TargetMode="External"/><Relationship Id="rId10" Type="http://schemas.openxmlformats.org/officeDocument/2006/relationships/hyperlink" Target="http://www.digitalhumanities.org/dhq/vol/5/1/000091/000091.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jstor.org/stable/437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23391</Words>
  <Characters>133333</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156412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
  <dc:creator>Lawrence Evalyn</dc:creator>
  <cp:keywords/>
  <dc:description/>
  <cp:lastModifiedBy>Blind Referee</cp:lastModifiedBy>
  <cp:revision>2</cp:revision>
  <dcterms:created xsi:type="dcterms:W3CDTF">2019-09-20T06:18:00Z</dcterms:created>
  <dcterms:modified xsi:type="dcterms:W3CDTF">2019-09-20T06:18:00Z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id="http://www.zotero.org/styles/modern-language-association"/&gt;&lt;format class="21"/&gt;&lt;count citations="29" publications="16"/&gt;&lt;/info&gt;PAPERS2_INFO_END</vt:lpwstr>
  </property>
</Properties>
</file>