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aster-design-document-template"/>
    <w:p>
      <w:pPr>
        <w:pStyle w:val="Heading1"/>
      </w:pPr>
      <w:r>
        <w:t xml:space="preserve">Master Design Document — TEMPLATE</w:t>
      </w:r>
    </w:p>
    <w:p>
      <w:pPr>
        <w:pStyle w:val="FirstParagraph"/>
      </w:pPr>
      <w:r>
        <w:rPr>
          <w:i/>
          <w:iCs/>
        </w:rPr>
        <w:t xml:space="preserve">Structure adapted from the Georgetown SCS Master Design Document. Two adaptations for a non-graded program: (1) no grading — replaced with</w:t>
      </w:r>
      <w:r>
        <w:rPr>
          <w:i/>
          <w:iCs/>
        </w:rPr>
        <w:t xml:space="preserve"> </w:t>
      </w:r>
      <w:r>
        <w:rPr>
          <w:i/>
          <w:iCs/>
        </w:rPr>
        <w:t xml:space="preserve">“Assessment / How Success Is Measured”</w:t>
      </w:r>
      <w:r>
        <w:rPr>
          <w:i/>
          <w:iCs/>
        </w:rPr>
        <w:t xml:space="preserve">; (2) curated source media is not re-listed here — it lives in the pre-class study guides, so the Materials column points there.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&lt;Created&gt;</w:t>
      </w:r>
      <w:r>
        <w:rPr>
          <w:i/>
          <w:iCs/>
        </w:rPr>
        <w:t xml:space="preserve"> </w:t>
      </w:r>
      <w:r>
        <w:rPr>
          <w:i/>
          <w:iCs/>
        </w:rPr>
        <w:t xml:space="preserve">to mark media/artifacts that still need to be built.</w:t>
      </w:r>
    </w:p>
    <w:bookmarkStart w:id="21" w:name="how-to-use-this-template"/>
    <w:p>
      <w:pPr>
        <w:pStyle w:val="Heading2"/>
      </w:pPr>
      <w:r>
        <w:t xml:space="preserve">How to use this template</w:t>
      </w:r>
    </w:p>
    <w:p>
      <w:pPr>
        <w:pStyle w:val="Compact"/>
        <w:numPr>
          <w:ilvl w:val="0"/>
          <w:numId w:val="1001"/>
        </w:numPr>
      </w:pPr>
      <w:r>
        <w:t xml:space="preserve">Fill the</w:t>
      </w:r>
      <w:r>
        <w:t xml:space="preserve"> </w:t>
      </w:r>
      <w:r>
        <w:rPr>
          <w:b/>
          <w:bCs/>
        </w:rPr>
        <w:t xml:space="preserve">Course-Header Block</w:t>
      </w:r>
      <w:r>
        <w:t xml:space="preserve"> </w:t>
      </w:r>
      <w:r>
        <w:t xml:space="preserve">once.</w:t>
      </w:r>
    </w:p>
    <w:p>
      <w:pPr>
        <w:pStyle w:val="Compact"/>
        <w:numPr>
          <w:ilvl w:val="0"/>
          <w:numId w:val="1001"/>
        </w:numPr>
      </w:pPr>
      <w:r>
        <w:t xml:space="preserve">Add one</w:t>
      </w:r>
      <w:r>
        <w:t xml:space="preserve"> </w:t>
      </w:r>
      <w:r>
        <w:rPr>
          <w:b/>
          <w:bCs/>
        </w:rPr>
        <w:t xml:space="preserve">Module Table</w:t>
      </w:r>
      <w:r>
        <w:t xml:space="preserve"> </w:t>
      </w:r>
      <w:r>
        <w:t xml:space="preserve">per module/week.</w:t>
      </w:r>
    </w:p>
    <w:p>
      <w:pPr>
        <w:pStyle w:val="Compact"/>
        <w:numPr>
          <w:ilvl w:val="0"/>
          <w:numId w:val="1001"/>
        </w:numPr>
      </w:pPr>
      <w:r>
        <w:t xml:space="preserve">Keep activities</w:t>
      </w:r>
      <w:r>
        <w:t xml:space="preserve"> </w:t>
      </w:r>
      <w:r>
        <w:rPr>
          <w:b/>
          <w:bCs/>
        </w:rPr>
        <w:t xml:space="preserve">named and concrete</w:t>
      </w:r>
      <w:r>
        <w:t xml:space="preserve"> </w:t>
      </w:r>
      <w:r>
        <w:t xml:space="preserve">(what students actually</w:t>
      </w:r>
      <w:r>
        <w:t xml:space="preserve"> </w:t>
      </w:r>
      <w:r>
        <w:rPr>
          <w:i/>
          <w:iCs/>
        </w:rPr>
        <w:t xml:space="preserve">do</w:t>
      </w:r>
      <w:r>
        <w:t xml:space="preserve">), not vague (</w:t>
      </w:r>
      <w:r>
        <w:t xml:space="preserve">“students practice”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minute-by-minute session timing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go here — it lives in the</w:t>
      </w:r>
      <w:r>
        <w:t xml:space="preserve"> </w:t>
      </w:r>
      <w:r>
        <w:rPr>
          <w:b/>
          <w:bCs/>
        </w:rPr>
        <w:t xml:space="preserve">Teaching Guide</w:t>
      </w:r>
      <w:r>
        <w:t xml:space="preserve">. The MDD says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happens; the Teaching Guide says</w:t>
      </w:r>
      <w:r>
        <w:t xml:space="preserve"> </w:t>
      </w:r>
      <w:r>
        <w:rPr>
          <w:i/>
          <w:iCs/>
        </w:rPr>
        <w:t xml:space="preserve">how/when</w:t>
      </w:r>
      <w:r>
        <w:t xml:space="preserve"> </w:t>
      </w:r>
      <w:r>
        <w:t xml:space="preserve">to deliver it.</w:t>
      </w:r>
    </w:p>
    <w:bookmarkStart w:id="20" w:name="legend-conventions"/>
    <w:p>
      <w:pPr>
        <w:pStyle w:val="Heading3"/>
      </w:pPr>
      <w:r>
        <w:t xml:space="preserve">Legend / conventions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→CO#</w:t>
      </w:r>
      <w:r>
        <w:t xml:space="preserve"> </w:t>
      </w:r>
      <w:r>
        <w:t xml:space="preserve">— every module objective is tagged to the course objective it ladders up to.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— media or an artifact that must be produced (notebook, cheat sheet, custom video). Unmarked = already exists / curated.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Materials → Study Guide</w:t>
      </w:r>
      <w:r>
        <w:t xml:space="preserve"> </w:t>
      </w:r>
      <w:r>
        <w:t xml:space="preserve">— curated readings/videos live in that module’s pre-class study guide; reference it rather than duplicating links.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urse-header-block"/>
    <w:p>
      <w:pPr>
        <w:pStyle w:val="Heading2"/>
      </w:pPr>
      <w:r>
        <w:t xml:space="preserve">Course-Header Block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/ last updated / owner</w:t>
            </w:r>
          </w:p>
        </w:tc>
        <w:tc>
          <w:tcPr/>
          <w:p>
            <w:pPr>
              <w:pStyle w:val="Compact"/>
            </w:pPr>
            <w:r>
              <w:t xml:space="preserve">v0.1 · [date] · [who owns this document].</w:t>
            </w:r>
            <w:r>
              <w:t xml:space="preserve"> </w:t>
            </w:r>
            <w:r>
              <w:rPr>
                <w:i/>
                <w:iCs/>
              </w:rPr>
              <w:t xml:space="preserve">This is the single source of truth — if others teach the course, changes land here first, then the owner re-issues the teaching guide (§9).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Description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Course-Level Learning Objectives</w:t>
            </w:r>
          </w:p>
        </w:tc>
        <w:tc>
          <w:tcPr/>
          <w:p>
            <w:pPr>
              <w:pStyle w:val="Compact"/>
            </w:pPr>
            <w:r>
              <w:t xml:space="preserve">CO1 … / CO2 … / CO3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organization’s values (mapped to course features)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Copy the values from your Decisions doc (§1), then map each one to a concrete feature of this course — you need not force them all. The five below are placeholders; swap in your own.</w:t>
            </w:r>
            <w:r>
              <w:t xml:space="preserve"> </w:t>
            </w:r>
            <w:r>
              <w:rPr>
                <w:i/>
                <w:iCs/>
              </w:rPr>
              <w:t xml:space="preserve">Integrity: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Quality: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Humanity: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Commitment: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Innovation:</w:t>
            </w:r>
            <w:r>
              <w:t xml:space="preserve"> 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Teaching Principles (the 7 practices, applied to THIS course)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Activate Prior Learning: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Organize Knowledge: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Motivate: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Develop Mastery: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Practice &amp; Feedback: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Student Development &amp; Climate: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/>
                <w:iCs/>
              </w:rPr>
              <w:t xml:space="preserve">Self-Directed Learners:</w:t>
            </w:r>
            <w:r>
              <w:t xml:space="preserve"> 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 / How Success Is Measured</w:t>
            </w:r>
          </w:p>
        </w:tc>
        <w:tc>
          <w:tcPr/>
          <w:p>
            <w:pPr>
              <w:pStyle w:val="Compact"/>
            </w:pPr>
            <w:r>
              <w:t xml:space="preserve">How you’ll know they got it.</w:t>
            </w:r>
            <w:r>
              <w:t xml:space="preserve"> </w:t>
            </w:r>
            <w:r>
              <w:rPr>
                <w:i/>
                <w:iCs/>
              </w:rPr>
              <w:t xml:space="preserve">If your program grades, describe the scheme here.</w:t>
            </w:r>
            <w:r>
              <w:t xml:space="preserve"> </w:t>
            </w:r>
            <w:r>
              <w:t xml:space="preserve">Many professional programs don’t grade — they use completion + feedback (pair-programming + post-class exercises, self-assessment checklists, a capstone project as the ultimate measure).</w:t>
            </w:r>
            <w:r>
              <w:t xml:space="preserve"> </w:t>
            </w:r>
            <w:r>
              <w:rPr>
                <w:i/>
                <w:iCs/>
              </w:rPr>
              <w:t xml:space="preserve">If your field has go/no-go checks, name them here — a gate is completion, not a grade.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 &amp; Media</w:t>
            </w:r>
          </w:p>
        </w:tc>
        <w:tc>
          <w:tcPr/>
          <w:p>
            <w:pPr>
              <w:pStyle w:val="Compact"/>
            </w:pPr>
            <w:r>
              <w:t xml:space="preserve">Curated source material (videos/readings) lives in the</w:t>
            </w:r>
            <w:r>
              <w:t xml:space="preserve"> </w:t>
            </w:r>
            <w:r>
              <w:rPr>
                <w:b/>
                <w:bCs/>
              </w:rPr>
              <w:t xml:space="preserve">pre-class study guides</w:t>
            </w:r>
            <w:r>
              <w:t xml:space="preserve"> </w:t>
            </w:r>
            <w:r>
              <w:t xml:space="preserve">per module. Artifacts to be produced are marked</w:t>
            </w:r>
            <w:r>
              <w:t xml:space="preserve"> </w:t>
            </w:r>
            <w:r>
              <w:rPr>
                <w:rStyle w:val="VerbatimChar"/>
              </w:rPr>
              <w:t xml:space="preserve">&lt;Created&gt;</w:t>
            </w:r>
            <w:r>
              <w:t xml:space="preserve"> </w:t>
            </w:r>
            <w:r>
              <w:t xml:space="preserve">in each module below; a module you haven’t built yet appears as a row with</w:t>
            </w:r>
            <w:r>
              <w:t xml:space="preserve"> </w:t>
            </w:r>
            <w:r>
              <w:rPr>
                <w:rStyle w:val="VerbatimChar"/>
              </w:rPr>
              <w:t xml:space="preserve">&lt;Created&gt;</w:t>
            </w:r>
            <w:r>
              <w:t xml:space="preserve"> </w:t>
            </w:r>
            <w:r>
              <w:t xml:space="preserve">in every Materials cell. Physical materials and stations belong here too. Required tools/frameworks: 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module-table-repeat-per-module"/>
    <w:p>
      <w:pPr>
        <w:pStyle w:val="Heading2"/>
      </w:pPr>
      <w:r>
        <w:t xml:space="preserve">Module Table (repeat per module)</w:t>
      </w:r>
    </w:p>
    <w:p>
      <w:pPr>
        <w:pStyle w:val="FirstParagraph"/>
      </w:pPr>
      <w:r>
        <w:rPr>
          <w:i/>
          <w:iCs/>
        </w:rPr>
        <w:t xml:space="preserve">Many modules? The one-row-per-module table below gets unwieldy past about five. For a longer course, set each module as its own short heading with the four fields as a list underneath — same content, far easier to edit.</w:t>
      </w:r>
    </w:p>
    <w:bookmarkStart w:id="23" w:name="module-n-title-duration"/>
    <w:p>
      <w:pPr>
        <w:pStyle w:val="Heading3"/>
      </w:pPr>
      <w:r>
        <w:t xml:space="preserve">Module N — [Title] ([duration])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Objectives (→CO#)</w:t>
            </w:r>
          </w:p>
        </w:tc>
        <w:tc>
          <w:tcPr/>
          <w:p>
            <w:pPr>
              <w:pStyle w:val="Compact"/>
            </w:pPr>
            <w:r>
              <w:t xml:space="preserve">Topics (sequential)</w:t>
            </w:r>
          </w:p>
        </w:tc>
        <w:tc>
          <w:tcPr/>
          <w:p>
            <w:pPr>
              <w:pStyle w:val="Compact"/>
            </w:pPr>
            <w:r>
              <w:t xml:space="preserve">Materials &amp; Media</w:t>
            </w:r>
          </w:p>
        </w:tc>
        <w:tc>
          <w:tcPr/>
          <w:p>
            <w:pPr>
              <w:pStyle w:val="Compact"/>
            </w:pPr>
            <w:r>
              <w:t xml:space="preserve">Activities (what students 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(Verb) …</w:t>
            </w:r>
            <w:r>
              <w:t xml:space="preserve"> </w:t>
            </w:r>
            <w:r>
              <w:rPr>
                <w:i/>
                <w:iCs/>
              </w:rPr>
              <w:t xml:space="preserve">(→CO1)</w:t>
            </w:r>
            <w:r>
              <w:t xml:space="preserve">2. (Verb) …</w:t>
            </w:r>
            <w:r>
              <w:t xml:space="preserve"> </w:t>
            </w:r>
            <w:r>
              <w:rPr>
                <w:i/>
                <w:iCs/>
              </w:rPr>
              <w:t xml:space="preserve">(→CO4)</w:t>
            </w:r>
            <w:r>
              <w:t xml:space="preserve">3. (Verb) …</w:t>
            </w:r>
            <w:r>
              <w:t xml:space="preserve"> </w:t>
            </w:r>
            <w:r>
              <w:rPr>
                <w:i/>
                <w:iCs/>
              </w:rPr>
              <w:t xml:space="preserve">(→CO5)</w:t>
            </w:r>
          </w:p>
        </w:tc>
        <w:tc>
          <w:tcPr/>
          <w:p>
            <w:pPr>
              <w:pStyle w:val="Compact"/>
            </w:pPr>
            <w:r>
              <w:t xml:space="preserve">• Topic A</w:t>
            </w:r>
            <w:r>
              <w:t xml:space="preserve">• Topic B</w:t>
            </w:r>
            <w:r>
              <w:t xml:space="preserve">• Topic C</w:t>
            </w:r>
          </w:p>
        </w:tc>
        <w:tc>
          <w:tcPr/>
          <w:p>
            <w:pPr>
              <w:pStyle w:val="Compact"/>
            </w:pPr>
            <w:r>
              <w:t xml:space="preserve">Curated media →</w:t>
            </w:r>
            <w:r>
              <w:t xml:space="preserve"> </w:t>
            </w:r>
            <w:r>
              <w:rPr>
                <w:b/>
                <w:bCs/>
              </w:rPr>
              <w:t xml:space="preserve">Week N pre-class study guide</w:t>
            </w:r>
            <w:r>
              <w:t xml:space="preserve">.</w:t>
            </w:r>
            <w:r>
              <w:t xml:space="preserve">To build: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&lt;Created&gt;</w:t>
            </w:r>
            <w:r>
              <w:t xml:space="preserve"> </w:t>
            </w:r>
            <w:r>
              <w:t xml:space="preserve">demo notebook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&lt;Created&gt;</w:t>
            </w:r>
            <w:r>
              <w:t xml:space="preserve"> </w:t>
            </w:r>
            <w:r>
              <w:t xml:space="preserve">cheat sheet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[Named activity]</w:t>
            </w:r>
            <w:r>
              <w:t xml:space="preserve"> </w:t>
            </w:r>
            <w:r>
              <w:t xml:space="preserve">— what students do, on what data, in what format.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[Named activity]</w:t>
            </w:r>
            <w:r>
              <w:t xml:space="preserve"> </w:t>
            </w:r>
            <w:r>
              <w:t xml:space="preserve">— …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[Named assessment]</w:t>
            </w:r>
            <w:r>
              <w:t xml:space="preserve"> </w:t>
            </w:r>
            <w:r>
              <w:t xml:space="preserve">— 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(Add an</w:t>
      </w:r>
      <w:r>
        <w:rPr>
          <w:i/>
          <w:iCs/>
        </w:rPr>
        <w:t xml:space="preserve"> </w:t>
      </w:r>
      <w:r>
        <w:rPr>
          <w:i/>
          <w:iCs/>
        </w:rPr>
        <w:t xml:space="preserve">“Additional information”</w:t>
      </w:r>
      <w:r>
        <w:rPr>
          <w:i/>
          <w:iCs/>
        </w:rPr>
        <w:t xml:space="preserve"> </w:t>
      </w:r>
      <w:r>
        <w:rPr>
          <w:i/>
          <w:iCs/>
        </w:rPr>
        <w:t xml:space="preserve">line beneath the table if a module spans multiple weeks or has special setup.)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2026-10-02T18:16:01Z</dcterms:created>
  <dcterms:modified xsi:type="dcterms:W3CDTF">2026-10-02T18:16:01Z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