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eaching-guide-segment-template"/>
    <w:p>
      <w:pPr>
        <w:pStyle w:val="Heading1"/>
      </w:pPr>
      <w:r>
        <w:t xml:space="preserve">Teaching-Guide Segment — TEMPLATE</w:t>
      </w:r>
    </w:p>
    <w:p>
      <w:pPr>
        <w:pStyle w:val="FirstParagraph"/>
      </w:pPr>
      <w:r>
        <w:rPr>
          <w:i/>
          <w:iCs/>
        </w:rPr>
        <w:t xml:space="preserve">Guide Section 5. One page per segment of your live session. Each row of your minute-by-minute agenda becomes one of these. This depth is what makes</w:t>
      </w:r>
      <w:r>
        <w:rPr>
          <w:i/>
          <w:iCs/>
        </w:rPr>
        <w:t xml:space="preserve"> </w:t>
      </w:r>
      <w:r>
        <w:rPr>
          <w:i/>
          <w:iCs/>
        </w:rPr>
        <w:t xml:space="preserve">“anyone can teach it”</w:t>
      </w:r>
      <w:r>
        <w:rPr>
          <w:i/>
          <w:iCs/>
        </w:rPr>
        <w:t xml:space="preserve"> </w:t>
      </w:r>
      <w:r>
        <w:rPr>
          <w:i/>
          <w:iCs/>
        </w:rPr>
        <w:t xml:space="preserve">true. Filled models: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Segment1_FULLY_SHOWN.md</w:t>
      </w:r>
      <w:r>
        <w:rPr>
          <w:i/>
          <w:iCs/>
        </w:rPr>
        <w:t xml:space="preserve"> </w:t>
      </w:r>
      <w:r>
        <w:rPr>
          <w:i/>
          <w:iCs/>
        </w:rPr>
        <w:t xml:space="preserve">file in either worked example.</w:t>
      </w:r>
    </w:p>
    <w:p>
      <w:r>
        <w:pict>
          <v:rect style="width:0;height:1.5pt" o:hralign="center" o:hrstd="t" o:hr="t"/>
        </w:pict>
      </w:r>
    </w:p>
    <w:bookmarkEnd w:id="20"/>
    <w:bookmarkStart w:id="31" w:name="segment-n-title"/>
    <w:p>
      <w:pPr>
        <w:pStyle w:val="Heading1"/>
      </w:pPr>
      <w:r>
        <w:t xml:space="preserve">Segment [N]: [Title]</w:t>
      </w:r>
    </w:p>
    <w:p>
      <w:pPr>
        <w:pStyle w:val="FirstParagraph"/>
      </w:pPr>
      <w:r>
        <w:rPr>
          <w:b/>
          <w:bCs/>
        </w:rPr>
        <w:t xml:space="preserve">Time:</w:t>
      </w:r>
      <w:r>
        <w:t xml:space="preserve"> </w:t>
      </w:r>
      <w:r>
        <w:t xml:space="preserve">[start]–[end] ([X] minutes)</w:t>
      </w:r>
    </w:p>
    <w:bookmarkStart w:id="21" w:name="segment-objectives"/>
    <w:p>
      <w:pPr>
        <w:pStyle w:val="Heading2"/>
      </w:pPr>
      <w:r>
        <w:t xml:space="preserve">Segment objectives</w:t>
      </w:r>
    </w:p>
    <w:p>
      <w:pPr>
        <w:pStyle w:val="FirstParagraph"/>
      </w:pPr>
      <w:r>
        <w:t xml:space="preserve">By the end of this segment, students will:</w:t>
      </w:r>
      <w:r>
        <w:t xml:space="preserve"> </w:t>
      </w:r>
      <w:r>
        <w:t xml:space="preserve">- …</w:t>
      </w:r>
      <w:r>
        <w:t xml:space="preserve"> </w:t>
      </w:r>
      <w:r>
        <w:t xml:space="preserve">- …</w:t>
      </w:r>
    </w:p>
    <w:bookmarkEnd w:id="21"/>
    <w:bookmarkStart w:id="22" w:name="materials-needed"/>
    <w:p>
      <w:pPr>
        <w:pStyle w:val="Heading2"/>
      </w:pPr>
      <w:r>
        <w:t xml:space="preserve">Materials needed</w:t>
      </w:r>
    </w:p>
    <w:p>
      <w:pPr>
        <w:pStyle w:val="Compact"/>
        <w:numPr>
          <w:ilvl w:val="0"/>
          <w:numId w:val="1001"/>
        </w:numPr>
      </w:pPr>
      <w:r>
        <w:t xml:space="preserve">…</w:t>
      </w:r>
    </w:p>
    <w:p>
      <w:pPr>
        <w:pStyle w:val="Compact"/>
        <w:numPr>
          <w:ilvl w:val="0"/>
          <w:numId w:val="1002"/>
        </w:numPr>
      </w:pPr>
      <w:r>
        <w:t xml:space="preserve">…</w:t>
      </w:r>
    </w:p>
    <w:bookmarkEnd w:id="22"/>
    <w:bookmarkStart w:id="25" w:name="verbatim-instructor-script"/>
    <w:p>
      <w:pPr>
        <w:pStyle w:val="Heading2"/>
      </w:pPr>
      <w:r>
        <w:t xml:space="preserve">Verbatim instructor script</w:t>
      </w:r>
    </w:p>
    <w:bookmarkStart w:id="23" w:name="x-sub-segment-label"/>
    <w:p>
      <w:pPr>
        <w:pStyle w:val="Heading3"/>
      </w:pPr>
      <w:r>
        <w:t xml:space="preserve">[0:00–0:0X] [sub-segment label]</w:t>
      </w:r>
    </w:p>
    <w:p>
      <w:pPr>
        <w:pStyle w:val="BlockText"/>
      </w:pPr>
      <w:r>
        <w:t xml:space="preserve">“[What to say, word for word. You won’t read it robotically — it’s so you know exactly what to convey.]”</w:t>
      </w:r>
    </w:p>
    <w:p>
      <w:pPr>
        <w:pStyle w:val="FirstParagraph"/>
      </w:pPr>
      <w:r>
        <w:t xml:space="preserve">[STAGE CUE — e.g., SHOW slide / WRITE on board / DRAW diagram / PAUSE / WAIT for responses]</w:t>
      </w:r>
    </w:p>
    <w:p>
      <w:pPr>
        <w:pStyle w:val="BodyText"/>
      </w:pPr>
      <w:r>
        <w:rPr>
          <w:i/>
          <w:iCs/>
        </w:rPr>
        <w:t xml:space="preserve">Add the cues your medium needs. A shop floor wants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[DEMO at machine]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[WALK to station]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[HAND OUT]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[SAFETY CHECK]</w:t>
      </w:r>
      <w:r>
        <w:rPr>
          <w:i/>
          <w:iCs/>
        </w:rPr>
        <w:t xml:space="preserve">; a discussion wants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[HARVEST answers]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[SILENCE — count ten]</w:t>
      </w:r>
      <w:r>
        <w:rPr>
          <w:i/>
          <w:iCs/>
        </w:rPr>
        <w:t xml:space="preserve">. The list above is screen-shaped because most courses are; yours may not be.</w:t>
      </w:r>
    </w:p>
    <w:p>
      <w:pPr>
        <w:pStyle w:val="BodyText"/>
      </w:pPr>
      <w:r>
        <w:rPr>
          <w:b/>
          <w:bCs/>
        </w:rPr>
        <w:t xml:space="preserve">If this segment is a discussion</w:t>
      </w:r>
      <w:r>
        <w:t xml:space="preserve">, the script is less about what you say and more about what you do with what they say. Four moves worth writing down in advance: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Harvest in their words.</w:t>
      </w:r>
      <w:r>
        <w:t xml:space="preserve"> </w:t>
      </w:r>
      <w:r>
        <w:t xml:space="preserve">Write answers on the board as they said them, not as you’d have phrased them. Rewording on the spot tells the room their version was wrong.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Decide beforehand whether this segment converges.</w:t>
      </w:r>
      <w:r>
        <w:t xml:space="preserve"> </w:t>
      </w:r>
      <w:r>
        <w:t xml:space="preserve">Some discussions end in one answer; some end in a well-mapped disagreement. Both are fine — but you have to know which you’re running, or you’ll cut it off at the wrong moment.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Count ten seconds of silence.</w:t>
      </w:r>
      <w:r>
        <w:t xml:space="preserve"> </w:t>
      </w:r>
      <w:r>
        <w:t xml:space="preserve">It will feel like a minute. The second half of the wait is where the quieter people speak.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 a plausible-but-wrong answer:</w:t>
      </w:r>
      <w:r>
        <w:t xml:space="preserve"> </w:t>
      </w:r>
      <w:r>
        <w:t xml:space="preserve">“say more about that”</w:t>
      </w:r>
      <w:r>
        <w:t xml:space="preserve"> </w:t>
      </w:r>
      <w:r>
        <w:t xml:space="preserve">— it surfaces the reasoning, which is the thing that actually needs correcting.</w:t>
      </w:r>
      <w:r>
        <w:t xml:space="preserve"> </w:t>
      </w:r>
      <w:r>
        <w:rPr>
          <w:b/>
          <w:bCs/>
        </w:rPr>
        <w:t xml:space="preserve">For the one loud voice:</w:t>
      </w:r>
      <w:r>
        <w:t xml:space="preserve"> </w:t>
      </w:r>
      <w:r>
        <w:t xml:space="preserve">“let’s hear two more before we judge.”</w:t>
      </w:r>
    </w:p>
    <w:p>
      <w:pPr>
        <w:pStyle w:val="FirstParagraph"/>
      </w:pPr>
      <w:r>
        <w:rPr>
          <w:b/>
          <w:bCs/>
        </w:rPr>
        <w:t xml:space="preserve">Teaching tips:</w:t>
      </w:r>
      <w:r>
        <w:t xml:space="preserve"> </w:t>
      </w:r>
      <w:r>
        <w:t xml:space="preserve">- …</w:t>
      </w:r>
      <w:r>
        <w:t xml:space="preserve"> </w:t>
      </w:r>
      <w:r>
        <w:t xml:space="preserve">- …</w:t>
      </w:r>
    </w:p>
    <w:bookmarkEnd w:id="23"/>
    <w:bookmarkStart w:id="24" w:name="x00y-next-sub-segment"/>
    <w:p>
      <w:pPr>
        <w:pStyle w:val="Heading3"/>
      </w:pPr>
      <w:r>
        <w:t xml:space="preserve">[0:0X–0:0Y] [next sub-segment]</w:t>
      </w:r>
    </w:p>
    <w:p>
      <w:pPr>
        <w:pStyle w:val="BlockText"/>
      </w:pPr>
      <w:r>
        <w:t xml:space="preserve">“…”</w:t>
      </w:r>
    </w:p>
    <w:p>
      <w:pPr>
        <w:pStyle w:val="FirstParagraph"/>
      </w:pPr>
      <w:r>
        <w:rPr>
          <w:b/>
          <w:bCs/>
        </w:rPr>
        <w:t xml:space="preserve">Teaching tips:</w:t>
      </w:r>
      <w:r>
        <w:t xml:space="preserve"> </w:t>
      </w:r>
      <w:r>
        <w:t xml:space="preserve">- …</w:t>
      </w:r>
    </w:p>
    <w:p>
      <w:pPr>
        <w:pStyle w:val="BodyText"/>
      </w:pPr>
      <w:r>
        <w:rPr>
          <w:i/>
          <w:iCs/>
        </w:rPr>
        <w:t xml:space="preserve">(Repeat one sub-block per chunk of the segment.)</w:t>
      </w:r>
    </w:p>
    <w:bookmarkEnd w:id="24"/>
    <w:bookmarkEnd w:id="25"/>
    <w:bookmarkStart w:id="26" w:name="X1cc1e931be4cdd904d06a52a0e3917166f5a75d"/>
    <w:p>
      <w:pPr>
        <w:pStyle w:val="Heading2"/>
      </w:pPr>
      <w:r>
        <w:t xml:space="preserve">Engagement questions (instructor-posed; sprinkle through the segment)</w:t>
      </w:r>
    </w:p>
    <w:p>
      <w:pPr>
        <w:pStyle w:val="FirstParagraph"/>
      </w:pPr>
      <w:r>
        <w:rPr>
          <w:i/>
          <w:iCs/>
        </w:rPr>
        <w:t xml:space="preserve">1–2 heart-of-the-lesson probes — the intuition to grab, where people go wrong, or a</w:t>
      </w:r>
      <w:r>
        <w:rPr>
          <w:i/>
          <w:iCs/>
        </w:rPr>
        <w:t xml:space="preserve"> </w:t>
      </w:r>
      <w:r>
        <w:rPr>
          <w:i/>
          <w:iCs/>
        </w:rPr>
        <w:t xml:space="preserve">“why does this matter to you?”</w:t>
      </w:r>
      <w:r>
        <w:rPr>
          <w:i/>
          <w:iCs/>
        </w:rPr>
        <w:t xml:space="preserve"> </w:t>
      </w:r>
      <w:r>
        <w:rPr>
          <w:i/>
          <w:iCs/>
        </w:rPr>
        <w:t xml:space="preserve">hook. Mark each with [WAIT for responses]. (Different from the student questions below — these are what YOU ask THEM.)</w:t>
      </w:r>
      <w:r>
        <w:t xml:space="preserve"> </w:t>
      </w:r>
      <w:r>
        <w:t xml:space="preserve">-</w:t>
      </w:r>
      <w:r>
        <w:t xml:space="preserve"> </w:t>
      </w:r>
      <w:r>
        <w:t xml:space="preserve">“…?”</w:t>
      </w:r>
      <w:r>
        <w:t xml:space="preserve"> </w:t>
      </w:r>
      <w:r>
        <w:t xml:space="preserve">[WAIT for responses]</w:t>
      </w:r>
    </w:p>
    <w:bookmarkEnd w:id="26"/>
    <w:bookmarkStart w:id="27" w:name="common-student-questions-with-answers"/>
    <w:p>
      <w:pPr>
        <w:pStyle w:val="Heading2"/>
      </w:pPr>
      <w:r>
        <w:t xml:space="preserve">Common student questions (with answers)</w:t>
      </w:r>
    </w:p>
    <w:p>
      <w:pPr>
        <w:pStyle w:val="FirstParagraph"/>
      </w:pPr>
      <w:r>
        <w:rPr>
          <w:b/>
          <w:bCs/>
        </w:rPr>
        <w:t xml:space="preserve">Q:</w:t>
      </w:r>
      <w:r>
        <w:rPr>
          <w:b/>
          <w:bCs/>
        </w:rPr>
        <w:t xml:space="preserve"> </w:t>
      </w:r>
      <w:r>
        <w:rPr>
          <w:b/>
          <w:bCs/>
        </w:rPr>
        <w:t xml:space="preserve">“…?”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“…”</w:t>
      </w:r>
    </w:p>
    <w:p>
      <w:pPr>
        <w:pStyle w:val="BodyText"/>
      </w:pPr>
      <w:r>
        <w:rPr>
          <w:b/>
          <w:bCs/>
        </w:rPr>
        <w:t xml:space="preserve">Q:</w:t>
      </w:r>
      <w:r>
        <w:rPr>
          <w:b/>
          <w:bCs/>
        </w:rPr>
        <w:t xml:space="preserve"> </w:t>
      </w:r>
      <w:r>
        <w:rPr>
          <w:b/>
          <w:bCs/>
        </w:rPr>
        <w:t xml:space="preserve">“…?”</w:t>
      </w:r>
      <w:r>
        <w:t xml:space="preserve"> </w:t>
      </w:r>
      <w:r>
        <w:rPr>
          <w:b/>
          <w:bCs/>
        </w:rPr>
        <w:t xml:space="preserve">A:</w:t>
      </w:r>
      <w:r>
        <w:t xml:space="preserve"> </w:t>
      </w:r>
      <w:r>
        <w:t xml:space="preserve">“…”</w:t>
      </w:r>
    </w:p>
    <w:bookmarkEnd w:id="27"/>
    <w:bookmarkStart w:id="28" w:name="segment-checklist"/>
    <w:p>
      <w:pPr>
        <w:pStyle w:val="Heading2"/>
      </w:pPr>
      <w:r>
        <w:t xml:space="preserve">Segment checklist</w:t>
      </w:r>
    </w:p>
    <w:p>
      <w:pPr>
        <w:pStyle w:val="FirstParagraph"/>
      </w:pPr>
      <w:r>
        <w:t xml:space="preserve">Before moving on, ensure:</w:t>
      </w:r>
      <w:r>
        <w:t xml:space="preserve"> </w:t>
      </w:r>
      <w:r>
        <w:t xml:space="preserve">- [ ] …</w:t>
      </w:r>
      <w:r>
        <w:t xml:space="preserve"> </w:t>
      </w:r>
      <w:r>
        <w:t xml:space="preserve">- [ ]</w:t>
      </w:r>
      <w:r>
        <w:t xml:space="preserve"> </w:t>
      </w:r>
      <w:r>
        <w:rPr>
          <w:b/>
          <w:bCs/>
        </w:rPr>
        <w:t xml:space="preserve">You’re at [time]</w:t>
      </w:r>
      <w:r>
        <w:t xml:space="preserve"> </w:t>
      </w:r>
      <w:r>
        <w:t xml:space="preserve">(timing checkpoint)</w:t>
      </w:r>
      <w:r>
        <w:t xml:space="preserve"> </w:t>
      </w:r>
      <w:r>
        <w:t xml:space="preserve">- [ ] Transition to the next segment is ready</w:t>
      </w:r>
    </w:p>
    <w:bookmarkEnd w:id="28"/>
    <w:bookmarkStart w:id="29" w:name="transition-to-next-segment"/>
    <w:p>
      <w:pPr>
        <w:pStyle w:val="Heading2"/>
      </w:pPr>
      <w:r>
        <w:t xml:space="preserve">Transition to next segment</w:t>
      </w:r>
    </w:p>
    <w:p>
      <w:pPr>
        <w:pStyle w:val="BlockText"/>
      </w:pPr>
      <w:r>
        <w:t xml:space="preserve">“[Verbatim bridge into the next segment.]”</w:t>
      </w:r>
    </w:p>
    <w:bookmarkEnd w:id="29"/>
    <w:bookmarkStart w:id="30" w:name="instructor-notes"/>
    <w:p>
      <w:pPr>
        <w:pStyle w:val="Heading2"/>
      </w:pPr>
      <w:r>
        <w:t xml:space="preserve">Instructor notes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running long:</w:t>
      </w:r>
      <w:r>
        <w:t xml:space="preserve"> </w:t>
      </w:r>
      <w:r>
        <w:t xml:space="preserve">[what to cut]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If running short:</w:t>
      </w:r>
      <w:r>
        <w:t xml:space="preserve"> </w:t>
      </w:r>
      <w:r>
        <w:t xml:space="preserve">[what to add / expand]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Energy:</w:t>
      </w:r>
      <w:r>
        <w:t xml:space="preserve"> </w:t>
      </w:r>
      <w:r>
        <w:t xml:space="preserve">[where to bring high energy, where to slow down]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Common pitfalls:</w:t>
      </w:r>
      <w:r>
        <w:t xml:space="preserve"> </w:t>
      </w:r>
      <w:r>
        <w:t xml:space="preserve">[what tends to go wrong here]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2026-10-02T18:16:01Z</dcterms:created>
  <dcterms:modified xsi:type="dcterms:W3CDTF">2026-10-02T18:16:01Z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