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learning-objectives-template"/>
    <w:p>
      <w:pPr>
        <w:pStyle w:val="Heading1"/>
      </w:pPr>
      <w:r>
        <w:t xml:space="preserve">Learning Objectives — TEMPLATE</w:t>
      </w:r>
    </w:p>
    <w:p>
      <w:pPr>
        <w:pStyle w:val="FirstParagraph"/>
      </w:pPr>
      <w:r>
        <w:rPr>
          <w:i/>
          <w:iCs/>
        </w:rPr>
        <w:t xml:space="preserve">Guide Section 2. Write what the</w:t>
      </w:r>
      <w:r>
        <w:rPr>
          <w:i/>
          <w:iCs/>
        </w:rPr>
        <w:t xml:space="preserve"> </w:t>
      </w:r>
      <w:r>
        <w:rPr>
          <w:b/>
          <w:bCs/>
          <w:i/>
          <w:iCs/>
        </w:rPr>
        <w:t xml:space="preserve">student</w:t>
      </w:r>
      <w:r>
        <w:rPr>
          <w:i/>
          <w:iCs/>
        </w:rPr>
        <w:t xml:space="preserve"> </w:t>
      </w:r>
      <w:r>
        <w:rPr>
          <w:i/>
          <w:iCs/>
        </w:rPr>
        <w:t xml:space="preserve">will be able to</w:t>
      </w:r>
      <w:r>
        <w:rPr>
          <w:i/>
          <w:iCs/>
        </w:rPr>
        <w:t xml:space="preserve"> </w:t>
      </w:r>
      <w:r>
        <w:rPr>
          <w:b/>
          <w:bCs/>
          <w:i/>
          <w:iCs/>
        </w:rPr>
        <w:t xml:space="preserve">do</w:t>
      </w:r>
      <w:r>
        <w:rPr>
          <w:i/>
          <w:iCs/>
        </w:rPr>
        <w:t xml:space="preserve">, in an observable Bloom verb. Aim at the altitude your audience actually needs (lower levels are fine when the goal sits there). Tag each module objective to the course objective it serves. Verb help: Guide Appendix A. Filled models:</w:t>
      </w:r>
      <w:r>
        <w:rPr>
          <w:i/>
          <w:iCs/>
        </w:rPr>
        <w:t xml:space="preserve"> </w:t>
      </w:r>
      <w:r>
        <w:rPr>
          <w:rStyle w:val="VerbatimChar"/>
          <w:i/>
          <w:iCs/>
        </w:rPr>
        <w:t xml:space="preserve">2_Worked_Examples/IntroML/02_Objectives.md</w:t>
      </w:r>
      <w:r>
        <w:rPr>
          <w:i/>
          <w:iCs/>
        </w:rPr>
        <w:t xml:space="preserve">,</w:t>
      </w:r>
      <w:r>
        <w:rPr>
          <w:i/>
          <w:iCs/>
        </w:rPr>
        <w:t xml:space="preserve"> </w:t>
      </w:r>
      <w:r>
        <w:rPr>
          <w:rStyle w:val="VerbatimChar"/>
          <w:i/>
          <w:iCs/>
        </w:rPr>
        <w:t xml:space="preserve">2_Worked_Examples/Coffee/02_Objectives.md</w:t>
      </w:r>
      <w:r>
        <w:rPr>
          <w:i/>
          <w:iCs/>
        </w:rPr>
        <w:t xml:space="preserve">.</w:t>
      </w:r>
    </w:p>
    <w:p>
      <w:r>
        <w:pict>
          <v:rect style="width:0;height:1.5pt" o:hralign="center" o:hrstd="t" o:hr="t"/>
        </w:pict>
      </w:r>
    </w:p>
    <w:bookmarkStart w:id="20" w:name="course-level-objectives"/>
    <w:p>
      <w:pPr>
        <w:pStyle w:val="Heading2"/>
      </w:pPr>
      <w:r>
        <w:t xml:space="preserve">Course-level objectives</w:t>
      </w:r>
    </w:p>
    <w:p>
      <w:pPr>
        <w:pStyle w:val="FirstParagraph"/>
      </w:pPr>
      <w:r>
        <w:t xml:space="preserve">By the end of the course, students will be able to:</w:t>
      </w:r>
    </w:p>
    <w:p>
      <w:pPr>
        <w:pStyle w:val="Compact"/>
        <w:numPr>
          <w:ilvl w:val="0"/>
          <w:numId w:val="1001"/>
        </w:numPr>
      </w:pPr>
      <w:r>
        <w:rPr>
          <w:b/>
          <w:bCs/>
        </w:rPr>
        <w:t xml:space="preserve">([Bloom verb])</w:t>
      </w:r>
      <w:r>
        <w:t xml:space="preserve"> </w:t>
      </w:r>
      <w:r>
        <w:t xml:space="preserve">… —</w:t>
      </w:r>
      <w:r>
        <w:t xml:space="preserve"> </w:t>
      </w:r>
      <w:r>
        <w:rPr>
          <w:i/>
          <w:iCs/>
        </w:rPr>
        <w:t xml:space="preserve">Evidence (how they’ll prove it):</w:t>
      </w:r>
      <w:r>
        <w:t xml:space="preserve"> </w:t>
      </w:r>
      <w:r>
        <w:t xml:space="preserve">…</w:t>
      </w:r>
    </w:p>
    <w:p>
      <w:pPr>
        <w:pStyle w:val="Compact"/>
        <w:numPr>
          <w:ilvl w:val="0"/>
          <w:numId w:val="1001"/>
        </w:numPr>
      </w:pPr>
      <w:r>
        <w:rPr>
          <w:b/>
          <w:bCs/>
        </w:rPr>
        <w:t xml:space="preserve">([Bloom verb])</w:t>
      </w:r>
      <w:r>
        <w:t xml:space="preserve"> </w:t>
      </w:r>
      <w:r>
        <w:t xml:space="preserve">… —</w:t>
      </w:r>
      <w:r>
        <w:t xml:space="preserve"> </w:t>
      </w:r>
      <w:r>
        <w:rPr>
          <w:i/>
          <w:iCs/>
        </w:rPr>
        <w:t xml:space="preserve">Evidence:</w:t>
      </w:r>
      <w:r>
        <w:t xml:space="preserve"> </w:t>
      </w:r>
      <w:r>
        <w:t xml:space="preserve">…</w:t>
      </w:r>
    </w:p>
    <w:p>
      <w:pPr>
        <w:pStyle w:val="Compact"/>
        <w:numPr>
          <w:ilvl w:val="0"/>
          <w:numId w:val="1001"/>
        </w:numPr>
      </w:pPr>
      <w:r>
        <w:rPr>
          <w:b/>
          <w:bCs/>
        </w:rPr>
        <w:t xml:space="preserve">([Bloom verb])</w:t>
      </w:r>
      <w:r>
        <w:t xml:space="preserve"> </w:t>
      </w:r>
      <w:r>
        <w:t xml:space="preserve">… —</w:t>
      </w:r>
      <w:r>
        <w:t xml:space="preserve"> </w:t>
      </w:r>
      <w:r>
        <w:rPr>
          <w:i/>
          <w:iCs/>
        </w:rPr>
        <w:t xml:space="preserve">Evidence:</w:t>
      </w:r>
      <w:r>
        <w:t xml:space="preserve"> </w:t>
      </w:r>
      <w:r>
        <w:t xml:space="preserve">…</w:t>
      </w:r>
    </w:p>
    <w:p>
      <w:pPr>
        <w:pStyle w:val="Compact"/>
        <w:numPr>
          <w:ilvl w:val="0"/>
          <w:numId w:val="1001"/>
        </w:numPr>
      </w:pPr>
      <w:r>
        <w:rPr>
          <w:b/>
          <w:bCs/>
        </w:rPr>
        <w:t xml:space="preserve">([Bloom verb])</w:t>
      </w:r>
      <w:r>
        <w:t xml:space="preserve"> </w:t>
      </w:r>
      <w:r>
        <w:t xml:space="preserve">… —</w:t>
      </w:r>
      <w:r>
        <w:t xml:space="preserve"> </w:t>
      </w:r>
      <w:r>
        <w:rPr>
          <w:i/>
          <w:iCs/>
        </w:rPr>
        <w:t xml:space="preserve">Evidence:</w:t>
      </w:r>
      <w:r>
        <w:t xml:space="preserve"> </w:t>
      </w:r>
      <w:r>
        <w:t xml:space="preserve">…</w:t>
      </w:r>
    </w:p>
    <w:p>
      <w:pPr>
        <w:pStyle w:val="Compact"/>
        <w:numPr>
          <w:ilvl w:val="0"/>
          <w:numId w:val="1001"/>
        </w:numPr>
      </w:pPr>
      <w:r>
        <w:rPr>
          <w:b/>
          <w:bCs/>
        </w:rPr>
        <w:t xml:space="preserve">([Bloom verb])</w:t>
      </w:r>
      <w:r>
        <w:t xml:space="preserve"> </w:t>
      </w:r>
      <w:r>
        <w:t xml:space="preserve">… —</w:t>
      </w:r>
      <w:r>
        <w:t xml:space="preserve"> </w:t>
      </w:r>
      <w:r>
        <w:rPr>
          <w:i/>
          <w:iCs/>
        </w:rPr>
        <w:t xml:space="preserve">Evidence:</w:t>
      </w:r>
      <w:r>
        <w:t xml:space="preserve"> </w:t>
      </w:r>
      <w:r>
        <w:t xml:space="preserve">…</w:t>
      </w:r>
    </w:p>
    <w:p>
      <w:pPr>
        <w:pStyle w:val="FirstParagraph"/>
      </w:pPr>
      <w:r>
        <w:rPr>
          <w:i/>
          <w:iCs/>
        </w:rPr>
        <w:t xml:space="preserve">The</w:t>
      </w:r>
      <w:r>
        <w:rPr>
          <w:i/>
          <w:iCs/>
        </w:rPr>
        <w:t xml:space="preserve"> </w:t>
      </w:r>
      <w:r>
        <w:rPr>
          <w:b/>
          <w:bCs/>
          <w:i/>
          <w:iCs/>
        </w:rPr>
        <w:t xml:space="preserve">Evidence</w:t>
      </w:r>
      <w:r>
        <w:rPr>
          <w:i/>
          <w:iCs/>
        </w:rPr>
        <w:t xml:space="preserve"> </w:t>
      </w:r>
      <w:r>
        <w:rPr>
          <w:i/>
          <w:iCs/>
        </w:rPr>
        <w:t xml:space="preserve">is the Backward-Design proof (Guide §3.5, Step 1): the task, artifact, or performance that shows the objective is met — not necessarily a grade. You add it here when you decompose; it’s what every module builds toward, and it feeds the MDD’s assessment/activities later.</w:t>
      </w:r>
    </w:p>
    <w:bookmarkEnd w:id="20"/>
    <w:bookmarkStart w:id="21" w:name="Xf0a7aaca3d554a95d7bdecddca2f7f8ae921b2f"/>
    <w:p>
      <w:pPr>
        <w:pStyle w:val="Heading2"/>
      </w:pPr>
      <w:r>
        <w:t xml:space="preserve">Module objectives —</w:t>
      </w:r>
      <w:r>
        <w:t xml:space="preserve"> </w:t>
      </w:r>
      <w:r>
        <w:t xml:space="preserve">“[Module title]”</w:t>
      </w:r>
      <w:r>
        <w:t xml:space="preserve"> </w:t>
      </w:r>
      <w:r>
        <w:t xml:space="preserve">(→ which course objectives?)</w:t>
      </w:r>
    </w:p>
    <w:p>
      <w:pPr>
        <w:pStyle w:val="FirstParagraph"/>
      </w:pPr>
      <w:r>
        <w:t xml:space="preserve">By the end of this module, students will be able to:</w:t>
      </w:r>
    </w:p>
    <w:p>
      <w:pPr>
        <w:pStyle w:val="Compact"/>
        <w:numPr>
          <w:ilvl w:val="0"/>
          <w:numId w:val="1002"/>
        </w:numPr>
      </w:pPr>
      <w:r>
        <w:rPr>
          <w:b/>
          <w:bCs/>
        </w:rPr>
        <w:t xml:space="preserve">([Bloom verb])</w:t>
      </w:r>
      <w:r>
        <w:t xml:space="preserve"> </w:t>
      </w:r>
      <w:r>
        <w:t xml:space="preserve">…</w:t>
      </w:r>
      <w:r>
        <w:t xml:space="preserve"> </w:t>
      </w:r>
      <w:r>
        <w:rPr>
          <w:i/>
          <w:iCs/>
        </w:rPr>
        <w:t xml:space="preserve">(→CO_)</w:t>
      </w:r>
    </w:p>
    <w:p>
      <w:pPr>
        <w:pStyle w:val="Compact"/>
        <w:numPr>
          <w:ilvl w:val="0"/>
          <w:numId w:val="1002"/>
        </w:numPr>
      </w:pPr>
      <w:r>
        <w:rPr>
          <w:b/>
          <w:bCs/>
        </w:rPr>
        <w:t xml:space="preserve">([Bloom verb])</w:t>
      </w:r>
      <w:r>
        <w:t xml:space="preserve"> </w:t>
      </w:r>
      <w:r>
        <w:t xml:space="preserve">…</w:t>
      </w:r>
      <w:r>
        <w:t xml:space="preserve"> </w:t>
      </w:r>
      <w:r>
        <w:rPr>
          <w:i/>
          <w:iCs/>
        </w:rPr>
        <w:t xml:space="preserve">(→CO_)</w:t>
      </w:r>
    </w:p>
    <w:p>
      <w:pPr>
        <w:pStyle w:val="Compact"/>
        <w:numPr>
          <w:ilvl w:val="0"/>
          <w:numId w:val="1002"/>
        </w:numPr>
      </w:pPr>
      <w:r>
        <w:rPr>
          <w:b/>
          <w:bCs/>
        </w:rPr>
        <w:t xml:space="preserve">([Bloom verb])</w:t>
      </w:r>
      <w:r>
        <w:t xml:space="preserve"> </w:t>
      </w:r>
      <w:r>
        <w:t xml:space="preserve">…</w:t>
      </w:r>
      <w:r>
        <w:t xml:space="preserve"> </w:t>
      </w:r>
      <w:r>
        <w:rPr>
          <w:i/>
          <w:iCs/>
        </w:rPr>
        <w:t xml:space="preserve">(→CO_)</w:t>
      </w:r>
    </w:p>
    <w:p>
      <w:pPr>
        <w:pStyle w:val="FirstParagraph"/>
      </w:pPr>
      <w:r>
        <w:rPr>
          <w:i/>
          <w:iCs/>
        </w:rPr>
        <w:t xml:space="preserve">(Repeat a block per module.)</w:t>
      </w:r>
    </w:p>
    <w:p>
      <w:r>
        <w:pict>
          <v:rect style="width:0;height:1.5pt" o:hralign="center" o:hrstd="t" o:hr="t"/>
        </w:pict>
      </w:r>
    </w:p>
    <w:p>
      <w:pPr>
        <w:pStyle w:val="FirstParagraph"/>
      </w:pPr>
      <w:r>
        <w:rPr>
          <w:b/>
          <w:bCs/>
        </w:rPr>
        <w:t xml:space="preserve">Check each objective:</w:t>
      </w:r>
      <w:r>
        <w:t xml:space="preserve"> </w:t>
      </w:r>
      <w:r>
        <w:t xml:space="preserve">observable verb? · about the</w:t>
      </w:r>
      <w:r>
        <w:t xml:space="preserve"> </w:t>
      </w:r>
      <w:r>
        <w:rPr>
          <w:i/>
          <w:iCs/>
        </w:rPr>
        <w:t xml:space="preserve">student</w:t>
      </w:r>
      <w:r>
        <w:t xml:space="preserve">? · right altitude? · laddered to a course objective? · could you write a task/check straight from it?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2026-10-02T18:16:01Z</dcterms:created>
  <dcterms:modified xsi:type="dcterms:W3CDTF">2026-10-02T18:16:01Z</dcterms:modified>
</cp:coreProperties>
</file>

<file path=docProps/custom.xml><?xml version="1.0" encoding="utf-8"?>
<Properties xmlns="http://schemas.openxmlformats.org/officeDocument/2006/custom-properties" xmlns:vt="http://schemas.openxmlformats.org/officeDocument/2006/docPropsVTypes"/>
</file>