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96"/>
          <w:szCs w:val="96"/>
        </w:rPr>
        <w:t xml:space="preserve">APEX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Automated Position EXecution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BDC3C7"/>
          <w:sz w:val="26"/>
          <w:szCs w:val="26"/>
        </w:rPr>
        <w:t xml:space="preserve">Hunter System  —  System Proposal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Platforms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Bybit  +  Hyperliquid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Report Channel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Daily Digest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Mode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Simulation  →  Pilot  →  Live</w:t>
            </w:r>
          </w:p>
        </w:tc>
      </w:tr>
    </w:tbl>
    <w:p>
      <w:pPr>
        <w:spacing w:after="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BDC3C7"/>
          <w:sz w:val="18"/>
          <w:szCs w:val="18"/>
        </w:rPr>
        <w:t xml:space="preserve">April 2026  |  Strictly Confidential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 Executive Summary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APEX is a fully automated crypto hunting system designed to capture asymmetric returns from two distinct opportunity types: newly launched Meme tokens on Pump.fun (New Token Pipeline) and established coins reactivated by external events (Event-Driven Pipeline).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applies a three-layer sentiment gate — Authority-Weighted Sentiment Score, Sentiment Velocity, and On-chain Volume Confirmation — before any position is opened. All risk parameters, position sizing, and exit logic are automated. A daily Telegram digest reports full portfolio status, entry prices, current prices, and real-time alerts.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assets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Solana Meme tokens (Pump.fun) + Event-driven established coins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Bybit (spot / perp)  +  Hyperliquid (perp)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position per trade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0.8% of portfolio (new token)  |  1.2% (event-driven)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max exposure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 of portfolio across all open positions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stop-loss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-8% per position, no exceptions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— daily digest + real-time alerts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phases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  →  Pilot ($200-500)  →  Live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 System Architecture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APEX operates as a single unified system with two internal pipelines sharing one risk engine, one watchlist manager, and one portfolio controller.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 High-Level Flow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Pump.fun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new token launches in real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Streaming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Monitors keyword velocity and KOL mentions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Helius RPC (Solana)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Tracks on-chain volume spikes and wallet flows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Channels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sentiment data 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SentimentEngine v7.5.2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Authority-weighted scoring + bot filtering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VelocityTracker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Measures sentiment growth rate (per 60s window)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OnChainConfirmer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volume &gt; 5σ and net inflow &gt; $50k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HunterGate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Three-layer pass/fail filter before any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Bybit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Spot and perpetual order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Hyperliquid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Perpetual order execution (low latency)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position sizing, exposure cap, stop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digest + real-time alert dispatch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 Two Pipelines, One Engine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Token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Event-Driven Pipeline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Pump.fun new launch detected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spike or on-chain wallet activity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Typical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PEPE, BOME, GOAT-style launches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DOGE, XRP, SHIB, SOL on catalyst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0.75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0.70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Velocity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300%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150%  (slower burn acceptable)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botPct ≤ 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botPct ≤ 40%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0.8% of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1.2% of portfolio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hold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Minutes to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Hours to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Trailing 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 trailing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trailing  (wider for slower moves)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 Sentiment Engine  —  V7.5.2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sentiment engine is the analytical core of APEX. It replaces simple text averaging with an authority-weighted formula that suppresses bot spam and amplifies genuine KOL signal.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 Authority-Weighted Scoring Formula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post is scored using the following formula: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24"/>
                <w:szCs w:val="24"/>
              </w:rPr>
              <w:t xml:space="preserve">Score  =  Σ [ sᵢ · ln(fᵢ + 1) · (1 + eᵢ) ]  ÷  Σ [ ln(fᵢ + 1) ]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sentiment score per 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-1.0 to +1.0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of CryptoBERT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Follower count of post 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to 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Log-compressed to prevent whale dominance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Engagement ratio (likes+RT / views)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to ~0.1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accounts score near 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ln(fᵢ+1)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Log-follower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to ~13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500k followers = weight 13.1 vs bot weight 3.9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 Bot Suppression Logic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botPct &gt; 40%, the raw sentiment score is multiplied by 0.5 before gate evaluation. This reflects that majority-bot traffic carries no genuine market signal.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180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Contribution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Typical 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2B21"/>
                <w:sz w:val="20"/>
                <w:szCs w:val="20"/>
              </w:rPr>
              <w:t xml:space="preserve">Near zero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Mid-tier KOL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Top-tier KOL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Dominant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Practical result: 10,000 bot posts ≈ 1 genuine mid-tier KOL post in terms of scoring weight.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 Three-Layer Gate  (HunterGate)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three conditions must pass simultaneously before any order is placed.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1 — Sentiment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Authority-weighted score ≥ 0.75 (or ≥ 0.70 for event-driven)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— log 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2 — Velocity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growth rate ≥ 300% per 60s (or ≥ 150% event-driven)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— continue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3 — On-chain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spike ≥ 5σ AND net inflow &gt; $50,000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 — await confirmation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 Dynamic Watchlist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Rather than scanning all coins on a fixed schedule, APEX maintains a dynamic watchlist of candidates. Tokens enter automatically when a trigger fires and are pruned when they go stale or fail checks.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 Entry Triggers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Assigned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Pump.fun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new token launch detected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Streaming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Keyword velocity spike &gt; 200%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Event-Driven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Helius RPC webhook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On-chain volume anomaly &gt; 3σ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override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adds symbol via command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 Automatic Removal Conditions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signal trigger for 48 hours (SCANNING state)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from watchlist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Honeypot detected via contract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Blacklist + Remove immediately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wallet dumps &gt; 10% of supply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remove +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Post-exit cooling period of 24 hours elapsed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from watchlist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confirmed as rug pull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Blacklist permanently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 Scan Frequency by State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Interval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SCANNING — new token, cold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5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 coverage vs resource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SCANNING — velocity detected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1 minute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Fast-moving, needs closer watch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TRIGGERED — gates partially met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30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 entry, high 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— position 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1 minute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exit conditions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COOLING — post-exit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15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priority, near removal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 Exchange Integration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APEX connects to both Bybit and Hyperliquid via REST and WebSocket APIs. Each exchange serves a specific role in the execution layer.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 Role Assignment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40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Bybit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— spot + perp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Meme tokens, majors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Widest Solana token coverage, familiar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Hyperliquid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— perp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Majors, event-driven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latency, on-chain perp settlement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 Order Types Used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buy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confirmed, immediate entry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Bybit + Hyperliquid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Trailing 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Immediately after entry, 8-10%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Bybit + Hyperliquid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stop-loss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to trailing stop at -8% from 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Bybit + Hyperliquid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exit on alert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Bybit + Hyperliquid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profit taking at 2x and 5x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Bybit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 Execution Safeguards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slippage tolerance: 2% — orders rejected if market impact exceeds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order prevention: each mint address locked during active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Circuit breaker: if 3 consecutive hard stop-losses trigger within 1 hour, system pauses for 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key permissions: trade-only, no withdrawal permissions granted to the system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 Portfolio Risk Management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position sizing and risk controls flow through a single PortfolioManager instance. This ensures Bybit and Hyperliquid positions are aware of each other and total exposure never exceeds defined limits.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 Position Sizing Rules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Event-Driven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position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0.8% of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1.2% of portfolio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single 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1.0% of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1.5% of portfolio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open exposure 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5.0% of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5.0% of portfolio (combined)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 stop-loss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-8% from entry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-8% from entry price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Trailing stop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 trail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take-profit (TP1)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out at 2x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out at 1.5x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take-profit (TP2)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Remainder trailing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Remainder trailing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 Risk Exposure Example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Assuming portfolio value of $10,000: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1760"/>
        <w:gridCol w:w="1600"/>
        <w:gridCol w:w="1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Stop at -8%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Loss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PEPE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$73.60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$6.40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DOGE Elon 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Event-Driven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$110.40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$9.60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XRP ruling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Event-Driven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$110.40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$9.60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$320  (3.2%)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$25.60  (0.26%)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 Telegram Reporting System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Telegram bot is the primary interface between APEX and the operator. It sends two categories of messages: a scheduled daily digest and real-time alert prompts.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 Daily Digest  (08:00 HKT)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Sent once per day, summarising the full portfolio state: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5C"/>
                <w:sz w:val="22"/>
                <w:szCs w:val="22"/>
              </w:rPr>
              <w:t xml:space="preserve">🤖  APEX Daily Report  —  15 Apr 2026  08:00 HKT</w:t>
            </w:r>
          </w:p>
          <w:p>
            <w:r>
              <w:rPr>
                <w:rFonts w:ascii="Courier New" w:cs="Courier New" w:eastAsia="Courier New" w:hAnsi="Courier New"/>
                <w:color w:val="BDC3C7"/>
                <w:sz w:val="18"/>
                <w:szCs w:val="18"/>
              </w:rPr>
              <w:t xml:space="preserve">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Portfolio Value:    $10,234.50   (+2.3% today)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 Exposure:      3.2%  of portfolio</w:t>
            </w:r>
          </w:p>
          <w:p>
            <w:r>
              <w:rPr>
                <w:rFonts w:ascii="Courier New" w:cs="Courier New" w:eastAsia="Courier New" w:hAnsi="Courier New"/>
                <w:color w:val="BDC3C7"/>
                <w:sz w:val="18"/>
                <w:szCs w:val="18"/>
              </w:rPr>
              <w:t xml:space="preserve">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OPEN POSITIONS: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PEPE/USDT   [Bybit]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Entry:  $0.00001234   Qty: 6,400,000</w:t>
            </w:r>
          </w:p>
          <w:p>
            <w:r>
              <w:rPr>
                <w:rFonts w:ascii="Courier New" w:cs="Courier New" w:eastAsia="Courier New" w:hAnsi="Courier New"/>
                <w:color w:val="1E8449"/>
                <w:sz w:val="20"/>
                <w:szCs w:val="20"/>
              </w:rPr>
              <w:t xml:space="preserve">    Now:    $0.00001580   P&amp;L: +$22.11 (+28.0%)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Stop:   $0.00001454  (trailing 8%)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DOGE/USDT  [Hyperliquid]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Entry:  $0.1820   Qty: 659</w:t>
            </w:r>
          </w:p>
          <w:p>
            <w:r>
              <w:rPr>
                <w:rFonts w:ascii="Courier New" w:cs="Courier New" w:eastAsia="Courier New" w:hAnsi="Courier New"/>
                <w:color w:val="922B21"/>
                <w:sz w:val="20"/>
                <w:szCs w:val="20"/>
              </w:rPr>
              <w:t xml:space="preserve">    Now:    $0.1765   P&amp;L: -$3.62  (-3.0%)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Stop:   $0.1674  (-8% hard)</w:t>
            </w:r>
          </w:p>
          <w:p>
            <w:r>
              <w:rPr>
                <w:rFonts w:ascii="Courier New" w:cs="Courier New" w:eastAsia="Courier New" w:hAnsi="Courier New"/>
                <w:color w:val="BDC3C7"/>
                <w:sz w:val="18"/>
                <w:szCs w:val="18"/>
              </w:rPr>
              <w:t xml:space="preserve">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WATCHLIST:  12 tokens  |  SCANNING: 9  |  TRIGGERED: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Signals today:  8 evaluated  |  2 BUY  |  6 SKIP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 Real-Time Alert Prompts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Alerts fire immediately on trigger, no delay. Each alert includes a suggested action.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BUY 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gates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BUY  TOKEN  |  Sentiment 0.89  |  Vel 529%  |  Size $80  |  Entry $X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Stop-loss hit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hits hard stop -8%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STOPPED  TOKEN  |  Entry $X  →  Exit $Y  |  Loss -$Z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Take-profit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TP1 (2x) or TP2 reached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TP1 HIT  TOKEN  |  Sold 50%  |  Profit +$Z  |  Remainder trailing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Rug 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wallet dump or honeypot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🚨 RUG RISK  TOKEN  |  Dev sold X%  |  AUTO-EXIT triggered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Sentiment reversal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drops from &gt;0.75 to &lt;0.40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 SENTIMENT FLIP  TOKEN  |  Score 0.89 → 0.38  |  Monitor exit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Circuit breaker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stops within 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⛔  CIRCUIT BREAKER  |  System paused 4hrs  |  Review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08:00 HKT daily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portfolio digest (see Section 7.1)</w:t>
            </w:r>
          </w:p>
        </w:tc>
      </w:tr>
    </w:tbl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 Development Phases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3360"/>
        <w:gridCol w:w="2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
Simulation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2-4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signal logic on historical + live paper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Sharpe &gt; 1.0, MDD &lt; 15% on sim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
Pilot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4-6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$200-500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live execution, slippage, and TG reporting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50 trades, win rate &gt; 45%, system stable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
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deployment with defined capital allocation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criteria met + operator sign-off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 Phase 1 Priorities  (Simulation)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SentimentEngine v7.5.2 with real Twitter API data (not simulated scores)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Helius RPC for live on-chain volume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HunterGate to WatchlistManager — end-to-end signal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Telegram bot skeleton — daily digest structure and alert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Backtest on PEPE Apr-May 2023 and GOAT Oct 2024 real tick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metrics: Sharpe &gt; 1.0, Authority-Weighted filter reduces MDD vs baseline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 Phase 2 Priorities  (Pilot)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Bybit API — paper trade first, then live with $200-500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Hyperliquid API for event-driven perp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trailing stop and hard stop execution in live market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slippage on Meme token entry/exit — expect 1-3% on low-liquidity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Telegram reporting live — every alert type tested and confirmed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 Technical Stack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3.11+  (asyncio)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system, async event handling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CryptoBERT  /  twitter-roberta-base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sentiment scoring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Helius RPC  (Solana)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On-chain volume, wallet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API v2 Streaming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keyword and KOL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Bybit REST + WebSocket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Spot and perpetual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Hyperliquid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Low-latency perpetual 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API  (python-telegram-bot)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digest + real-time alerts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 (signal log, trade history)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and backtest replay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APScheduler  /  asyncio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intervals and digest timing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VPS  (24/7 uptime required)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Always-on operation</w:t>
            </w:r>
          </w:p>
        </w:tc>
      </w:tr>
    </w:tbl>
    <w:p>
      <w:pPr>
        <w:spacing w:after="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 Known Risks and Mitigations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Coordinated KOL manipulation — real KOLs paid to pump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Cross-validate with on-chain volume; paid pumps rarely sustain σ &gt;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API cost increase or access revocation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to Telegram-only scoring; weight recalibration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Extreme slippage on low-liquidity Meme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2% slippage cap on market orders; position size limited to 0.8%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 API downtime during active 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Dual-exchange setup; manual override Telegram command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contract exploit on DEX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Honeypot checker + contract audit before any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action on Bybit / Hyperliquid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trade-only; no custody of funds by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generates losses beyond expectations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Circuit breaker at 3 stops/hour; max 5% total exposure cap</w:t>
            </w:r>
          </w:p>
        </w:tc>
      </w:tr>
    </w:tbl>
    <w:p>
      <w:pPr>
        <w:spacing w:after="0" w:before="160"/>
      </w:pPr>
    </w:p>
    <w:p>
      <w:pPr>
        <w:pBdr>
          <w:bottom w:val="single" w:color="2E86C1" w:sz="4" w:space="1"/>
        </w:pBdr>
        <w:spacing w:after="160" w:before="16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BDC3C7"/>
          <w:sz w:val="18"/>
          <w:szCs w:val="18"/>
        </w:rPr>
        <w:t xml:space="preserve">APEX Hunter System  —  Proposal v1.0  — 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BDC3C7"/>
          <w:sz w:val="18"/>
          <w:szCs w:val="18"/>
        </w:rPr>
        <w:t xml:space="preserve">Confidential  |  For internal review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BDC3C7"/>
        <w:sz w:val="18"/>
        <w:szCs w:val="18"/>
      </w:rPr>
      <w:t xml:space="preserve">APEX Hunter  |  April 2026</w:t>
    </w:r>
    <w:r>
      <w:rPr>
        <w:rFonts w:ascii="Arial" w:cs="Arial" w:eastAsia="Arial" w:hAnsi="Arial"/>
        <w:color w:val="BDC3C7"/>
        <w:sz w:val="18"/>
        <w:szCs w:val="18"/>
      </w:rPr>
      <w:t xml:space="preserve">	Page </w:t>
    </w:r>
    <w:r>
      <w:rPr>
        <w:rFonts w:ascii="Arial" w:cs="Arial" w:eastAsia="Arial" w:hAnsi="Arial"/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20"/>
    </w:pPr>
    <w:r>
      <w:rPr>
        <w:rFonts w:ascii="Arial" w:cs="Arial" w:eastAsia="Arial" w:hAnsi="Arial"/>
        <w:color w:val="BDC3C7"/>
        <w:sz w:val="18"/>
        <w:szCs w:val="18"/>
      </w:rPr>
      <w:t xml:space="preserve">APEX Hunter System  —  System Proposal v1.0</w:t>
    </w:r>
    <w:r>
      <w:rPr>
        <w:rFonts w:ascii="Arial" w:cs="Arial" w:eastAsia="Arial" w:hAnsi="Arial"/>
        <w:i/>
        <w:iCs/>
        <w:color w:val="BDC3C7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2026-04-15T04:34:23.203Z</dcterms:created>
  <dcterms:modified xsi:type="dcterms:W3CDTF">2026-04-15T04:34:23.204Z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