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1330" w14:textId="72CF5BE7" w:rsidR="00B20D61" w:rsidRPr="00CD6E47" w:rsidRDefault="00CD6E47" w:rsidP="00B20D61">
      <w:pPr>
        <w:rPr>
          <w:b/>
          <w:bCs/>
          <w:u w:val="single"/>
        </w:rPr>
      </w:pPr>
      <w:r w:rsidRPr="00CD6E47">
        <w:rPr>
          <w:b/>
          <w:bCs/>
          <w:u w:val="single"/>
        </w:rPr>
        <w:t>Commodity data</w:t>
      </w:r>
    </w:p>
    <w:p w14:paraId="0C11BABD" w14:textId="7E096F4F" w:rsidR="00B20D61" w:rsidRDefault="00CD6E47" w:rsidP="009A29B1">
      <w:pPr>
        <w:ind w:left="360" w:firstLine="0"/>
      </w:pPr>
      <w:r w:rsidRPr="00CD6E47">
        <w:rPr>
          <w:b/>
          <w:bCs/>
        </w:rPr>
        <w:t>Source</w:t>
      </w:r>
      <w:r>
        <w:t xml:space="preserve">: </w:t>
      </w:r>
      <w:r w:rsidR="00B20D61">
        <w:t>World Bank Commodity Price Data (The Pink Sheet)</w:t>
      </w:r>
      <w:r w:rsidR="004E69AE">
        <w:t xml:space="preserve"> – </w:t>
      </w:r>
      <w:r w:rsidR="009A29B1">
        <w:t xml:space="preserve">XLS version contains </w:t>
      </w:r>
      <w:r w:rsidR="004E69AE">
        <w:t>detail</w:t>
      </w:r>
      <w:r w:rsidR="009A29B1">
        <w:t>s</w:t>
      </w:r>
      <w:r w:rsidR="004E69AE">
        <w:t xml:space="preserve"> on how each price series is calculated and sourced</w:t>
      </w:r>
      <w:r w:rsidR="00E41165">
        <w:t>.</w:t>
      </w:r>
    </w:p>
    <w:p w14:paraId="4D891DF8" w14:textId="3BB7C59C" w:rsidR="00CD6E47" w:rsidRDefault="00000000" w:rsidP="009A29B1">
      <w:pPr>
        <w:pStyle w:val="ListParagraph"/>
        <w:numPr>
          <w:ilvl w:val="0"/>
          <w:numId w:val="3"/>
        </w:numPr>
      </w:pPr>
      <w:hyperlink r:id="rId7" w:history="1">
        <w:r w:rsidR="009A29B1" w:rsidRPr="001E50D7">
          <w:rPr>
            <w:rStyle w:val="Hyperlink"/>
          </w:rPr>
          <w:t>https://www.worldbank.org/en/research/commodity-markets</w:t>
        </w:r>
      </w:hyperlink>
    </w:p>
    <w:p w14:paraId="50634531" w14:textId="21741D77" w:rsidR="00CD6E47" w:rsidRDefault="00CD6E47" w:rsidP="009A29B1">
      <w:pPr>
        <w:pStyle w:val="ListParagraph"/>
        <w:ind w:left="360" w:firstLine="0"/>
      </w:pPr>
    </w:p>
    <w:p w14:paraId="4D8C89E2" w14:textId="012D4FF7" w:rsidR="00B20D61" w:rsidRDefault="009A29B1" w:rsidP="009A29B1">
      <w:pPr>
        <w:ind w:left="360" w:firstLine="0"/>
      </w:pPr>
      <w:r w:rsidRPr="009A29B1">
        <w:rPr>
          <w:b/>
          <w:bCs/>
        </w:rPr>
        <w:t>“Other commodities”</w:t>
      </w:r>
      <w:r>
        <w:t>: All other commodities featured in WB list that does not include crude (categories below).</w:t>
      </w:r>
    </w:p>
    <w:p w14:paraId="30594C3A" w14:textId="075DDE55" w:rsidR="009A29B1" w:rsidRDefault="009A29B1" w:rsidP="009A29B1">
      <w:pPr>
        <w:pStyle w:val="ListParagraph"/>
        <w:numPr>
          <w:ilvl w:val="0"/>
          <w:numId w:val="2"/>
        </w:numPr>
        <w:ind w:left="360" w:firstLine="0"/>
      </w:pPr>
      <w:r w:rsidRPr="009A29B1">
        <w:rPr>
          <w:b/>
          <w:bCs/>
        </w:rPr>
        <w:t>Does include</w:t>
      </w:r>
      <w:r w:rsidR="00E41165">
        <w:rPr>
          <w:b/>
          <w:bCs/>
        </w:rPr>
        <w:t xml:space="preserve"> some</w:t>
      </w:r>
      <w:r w:rsidRPr="009A29B1">
        <w:rPr>
          <w:b/>
          <w:bCs/>
        </w:rPr>
        <w:t xml:space="preserve"> “energy”</w:t>
      </w:r>
      <w:r>
        <w:t xml:space="preserve">: WB data </w:t>
      </w:r>
      <w:r w:rsidR="00E41165">
        <w:t xml:space="preserve">also </w:t>
      </w:r>
      <w:r>
        <w:t xml:space="preserve">includes natural gas and coal pricing. </w:t>
      </w:r>
    </w:p>
    <w:p w14:paraId="1BAD0D7B" w14:textId="77777777" w:rsidR="009A29B1" w:rsidRDefault="009A29B1" w:rsidP="009A29B1">
      <w:pPr>
        <w:ind w:left="360" w:firstLine="0"/>
        <w:rPr>
          <w:b/>
          <w:bCs/>
        </w:rPr>
      </w:pPr>
    </w:p>
    <w:p w14:paraId="0B51DE1B" w14:textId="478A499D" w:rsidR="004E69AE" w:rsidRDefault="009A29B1" w:rsidP="009A29B1">
      <w:pPr>
        <w:ind w:left="360" w:firstLine="0"/>
      </w:pPr>
      <w:r>
        <w:rPr>
          <w:b/>
          <w:bCs/>
        </w:rPr>
        <w:t>WB list</w:t>
      </w:r>
      <w:r w:rsidR="004E69AE">
        <w:t>: 64 commodity series</w:t>
      </w:r>
      <w:r w:rsidR="009D6AD7">
        <w:t xml:space="preserve"> which we utilize, also includes</w:t>
      </w:r>
      <w:r>
        <w:t xml:space="preserve"> </w:t>
      </w:r>
      <w:r w:rsidR="009D6AD7">
        <w:t>5</w:t>
      </w:r>
      <w:r>
        <w:t xml:space="preserve"> </w:t>
      </w:r>
      <w:r w:rsidR="009D6AD7">
        <w:t>that we omit</w:t>
      </w:r>
      <w:r>
        <w:t xml:space="preserve"> (</w:t>
      </w:r>
      <w:r w:rsidRPr="009A29B1">
        <w:rPr>
          <w:i/>
          <w:iCs/>
        </w:rPr>
        <w:t>see below</w:t>
      </w:r>
      <w:r>
        <w:t>).</w:t>
      </w:r>
    </w:p>
    <w:p w14:paraId="629D7439" w14:textId="77777777" w:rsidR="004E69AE" w:rsidRDefault="004E69AE" w:rsidP="009A29B1">
      <w:pPr>
        <w:ind w:left="360" w:firstLine="0"/>
      </w:pPr>
    </w:p>
    <w:p w14:paraId="3B41564D" w14:textId="022C0A16" w:rsidR="00B20D61" w:rsidRDefault="00CD6E47" w:rsidP="009A29B1">
      <w:pPr>
        <w:ind w:left="360" w:firstLine="0"/>
      </w:pPr>
      <w:r>
        <w:rPr>
          <w:b/>
          <w:bCs/>
        </w:rPr>
        <w:t xml:space="preserve">Commodity </w:t>
      </w:r>
      <w:r w:rsidR="004E69AE" w:rsidRPr="00CD6E47">
        <w:rPr>
          <w:b/>
          <w:bCs/>
        </w:rPr>
        <w:t>Categories</w:t>
      </w:r>
      <w:r w:rsidR="009A29B1">
        <w:rPr>
          <w:b/>
          <w:bCs/>
        </w:rPr>
        <w:t xml:space="preserve"> (10)</w:t>
      </w:r>
      <w:r w:rsidR="004E69AE">
        <w:t>: Energy, Beverages, Oils and Meals, Grains, Other Food, Ti</w:t>
      </w:r>
      <w:r w:rsidR="009A29B1">
        <w:t>m</w:t>
      </w:r>
      <w:r w:rsidR="004E69AE">
        <w:t>ber, Other Raw Materials, Fertilizer, Metals and Minerals, Precious Minerals</w:t>
      </w:r>
      <w:r w:rsidR="009A29B1">
        <w:t>.</w:t>
      </w:r>
      <w:r w:rsidR="004E69AE">
        <w:t xml:space="preserve"> </w:t>
      </w:r>
    </w:p>
    <w:p w14:paraId="0B183463" w14:textId="77777777" w:rsidR="004E69AE" w:rsidRDefault="004E69AE" w:rsidP="009A29B1">
      <w:pPr>
        <w:ind w:left="360" w:firstLine="0"/>
      </w:pPr>
    </w:p>
    <w:p w14:paraId="7FAC8CE9" w14:textId="680431F2" w:rsidR="00B20D61" w:rsidRDefault="00CD6E47" w:rsidP="009A29B1">
      <w:pPr>
        <w:ind w:left="360" w:firstLine="0"/>
      </w:pPr>
      <w:r w:rsidRPr="00CD6E47">
        <w:rPr>
          <w:b/>
          <w:bCs/>
        </w:rPr>
        <w:t>Dates</w:t>
      </w:r>
      <w:r>
        <w:t xml:space="preserve">: </w:t>
      </w:r>
      <w:r w:rsidR="00B20D61">
        <w:t xml:space="preserve">Jan 2021 to </w:t>
      </w:r>
      <w:r w:rsidR="00BE516F">
        <w:t>September</w:t>
      </w:r>
      <w:r w:rsidR="00B20D61">
        <w:t xml:space="preserve"> 2023</w:t>
      </w:r>
      <w:r w:rsidR="009A29B1">
        <w:t>.</w:t>
      </w:r>
    </w:p>
    <w:p w14:paraId="0CF47AD9" w14:textId="77777777" w:rsidR="00B20D61" w:rsidRDefault="00B20D61" w:rsidP="009A29B1">
      <w:pPr>
        <w:ind w:left="0" w:firstLine="0"/>
      </w:pPr>
    </w:p>
    <w:p w14:paraId="5F23FE28" w14:textId="0DD2ACBD" w:rsidR="00B20D61" w:rsidRPr="00CD6E47" w:rsidRDefault="00B20D61" w:rsidP="00B20D61">
      <w:pPr>
        <w:rPr>
          <w:b/>
          <w:bCs/>
          <w:u w:val="single"/>
        </w:rPr>
      </w:pPr>
      <w:r w:rsidRPr="00CD6E47">
        <w:rPr>
          <w:b/>
          <w:bCs/>
          <w:u w:val="single"/>
        </w:rPr>
        <w:t>Methods</w:t>
      </w:r>
    </w:p>
    <w:p w14:paraId="41530F57" w14:textId="5EF0807B" w:rsidR="00B20D61" w:rsidRDefault="009A29B1" w:rsidP="00B20D61">
      <w:r w:rsidRPr="009A29B1">
        <w:rPr>
          <w:b/>
          <w:bCs/>
        </w:rPr>
        <w:t>Index base</w:t>
      </w:r>
      <w:r>
        <w:t xml:space="preserve">: </w:t>
      </w:r>
      <w:r w:rsidR="00B20D61">
        <w:t xml:space="preserve">Set Nov 2022 prices </w:t>
      </w:r>
      <w:r w:rsidR="004E69AE">
        <w:t xml:space="preserve">for each commodity </w:t>
      </w:r>
      <w:r w:rsidR="00B20D61">
        <w:t>as index base (100)</w:t>
      </w:r>
      <w:r w:rsidR="004E69AE">
        <w:t xml:space="preserve"> </w:t>
      </w:r>
    </w:p>
    <w:p w14:paraId="34712F15" w14:textId="75E7E247" w:rsidR="009A29B1" w:rsidRDefault="009A29B1" w:rsidP="009A29B1">
      <w:pPr>
        <w:ind w:left="0" w:firstLine="0"/>
      </w:pPr>
    </w:p>
    <w:p w14:paraId="450BF670" w14:textId="3E173EEE" w:rsidR="004E69AE" w:rsidRDefault="009A29B1" w:rsidP="009A29B1">
      <w:pPr>
        <w:ind w:left="360" w:firstLine="0"/>
      </w:pPr>
      <w:r w:rsidRPr="009A29B1">
        <w:rPr>
          <w:b/>
          <w:bCs/>
        </w:rPr>
        <w:t>Commodities series</w:t>
      </w:r>
      <w:r>
        <w:t xml:space="preserve">: </w:t>
      </w:r>
      <w:r w:rsidR="00E41165">
        <w:t>The two series are (a)</w:t>
      </w:r>
      <w:r w:rsidR="004E69AE">
        <w:t xml:space="preserve"> Brent </w:t>
      </w:r>
      <w:r w:rsidR="00E41165">
        <w:t>c</w:t>
      </w:r>
      <w:r w:rsidR="004E69AE">
        <w:t xml:space="preserve">rude (“Brent Crude”) and </w:t>
      </w:r>
      <w:r w:rsidR="00E41165">
        <w:t>(b)</w:t>
      </w:r>
      <w:r w:rsidR="004E69AE">
        <w:t xml:space="preserve"> average index value of all other</w:t>
      </w:r>
      <w:r w:rsidR="00CD6E47">
        <w:t xml:space="preserve"> </w:t>
      </w:r>
      <w:r w:rsidR="004E69AE">
        <w:t>commodities</w:t>
      </w:r>
      <w:r>
        <w:t xml:space="preserve"> not including crude or omitted</w:t>
      </w:r>
      <w:r w:rsidR="004E69AE">
        <w:t xml:space="preserve"> (“</w:t>
      </w:r>
      <w:r>
        <w:t>Other Commodities”</w:t>
      </w:r>
      <w:r w:rsidR="004E69AE">
        <w:t>)</w:t>
      </w:r>
    </w:p>
    <w:p w14:paraId="16399F58" w14:textId="77777777" w:rsidR="00B20D61" w:rsidRDefault="00B20D61" w:rsidP="00B20D61"/>
    <w:p w14:paraId="5B96AD9C" w14:textId="10E9651F" w:rsidR="004E69AE" w:rsidRDefault="00CD6E47" w:rsidP="009A29B1">
      <w:pPr>
        <w:ind w:left="360" w:firstLine="0"/>
      </w:pPr>
      <w:r w:rsidRPr="00CD6E47">
        <w:rPr>
          <w:b/>
          <w:bCs/>
        </w:rPr>
        <w:t>Omitted</w:t>
      </w:r>
      <w:r>
        <w:t xml:space="preserve">: </w:t>
      </w:r>
      <w:r w:rsidR="00B20D61">
        <w:t xml:space="preserve">Barley, Sorghum, and one </w:t>
      </w:r>
      <w:r w:rsidR="004E69AE">
        <w:t>indicator</w:t>
      </w:r>
      <w:r w:rsidR="00B20D61">
        <w:t xml:space="preserve"> of wheat prices </w:t>
      </w:r>
      <w:r w:rsidR="009A29B1">
        <w:t xml:space="preserve">(“US SRW”) had significant </w:t>
      </w:r>
      <w:r w:rsidR="00B20D61">
        <w:t>missing data</w:t>
      </w:r>
      <w:r w:rsidR="009A29B1">
        <w:t>,</w:t>
      </w:r>
      <w:r w:rsidR="00B20D61">
        <w:t xml:space="preserve"> so omitted</w:t>
      </w:r>
      <w:r w:rsidR="009A29B1">
        <w:t xml:space="preserve">. Crude prices beyond </w:t>
      </w:r>
      <w:r w:rsidR="004E69AE">
        <w:t>Brent</w:t>
      </w:r>
      <w:r w:rsidR="009A29B1">
        <w:t xml:space="preserve"> (Dubai, WTI)</w:t>
      </w:r>
      <w:r w:rsidR="004E69AE">
        <w:t xml:space="preserve"> </w:t>
      </w:r>
      <w:r w:rsidR="009A29B1">
        <w:t>were also omitted.</w:t>
      </w:r>
    </w:p>
    <w:p w14:paraId="02F28470" w14:textId="77777777" w:rsidR="004E69AE" w:rsidRDefault="004E69AE" w:rsidP="00B20D61"/>
    <w:p w14:paraId="0A9F89F7" w14:textId="77777777" w:rsidR="000A2D7D" w:rsidRDefault="000A2D7D" w:rsidP="00B20D61"/>
    <w:p w14:paraId="332EB501" w14:textId="3BEF9631" w:rsidR="000A2D7D" w:rsidRPr="009A29B1" w:rsidRDefault="009A29B1" w:rsidP="00B20D61">
      <w:pPr>
        <w:rPr>
          <w:b/>
          <w:bCs/>
          <w:u w:val="single"/>
        </w:rPr>
      </w:pPr>
      <w:r w:rsidRPr="009A29B1">
        <w:rPr>
          <w:b/>
          <w:bCs/>
          <w:u w:val="single"/>
        </w:rPr>
        <w:t>Inventories data</w:t>
      </w:r>
    </w:p>
    <w:p w14:paraId="5B16679B" w14:textId="46A6DEE3" w:rsidR="009A29B1" w:rsidRDefault="009A29B1" w:rsidP="009A29B1">
      <w:pPr>
        <w:ind w:left="360" w:firstLine="0"/>
      </w:pPr>
      <w:r w:rsidRPr="009A29B1">
        <w:rPr>
          <w:b/>
          <w:bCs/>
        </w:rPr>
        <w:t>What data</w:t>
      </w:r>
      <w:r>
        <w:t>: Official title is “</w:t>
      </w:r>
      <w:r w:rsidRPr="009A29B1">
        <w:t xml:space="preserve">Total Crude Oil </w:t>
      </w:r>
      <w:r w:rsidRPr="008A38E9">
        <w:rPr>
          <w:u w:val="single"/>
        </w:rPr>
        <w:t>and Other Liquids</w:t>
      </w:r>
      <w:r w:rsidRPr="009A29B1">
        <w:t xml:space="preserve"> Inventory Net Withdrawals (million barrels per day)</w:t>
      </w:r>
      <w:r>
        <w:t>” reported by US, OECD, and “Other”.</w:t>
      </w:r>
    </w:p>
    <w:p w14:paraId="3B87C6D2" w14:textId="2899DEFE" w:rsidR="009A29B1" w:rsidRDefault="009A29B1" w:rsidP="009A29B1">
      <w:pPr>
        <w:pStyle w:val="ListParagraph"/>
        <w:numPr>
          <w:ilvl w:val="0"/>
          <w:numId w:val="2"/>
        </w:numPr>
      </w:pPr>
      <w:r>
        <w:t>Not “Commercial Inventories”</w:t>
      </w:r>
    </w:p>
    <w:p w14:paraId="0D64DC18" w14:textId="0267B65E" w:rsidR="008A38E9" w:rsidRDefault="008A38E9" w:rsidP="009A29B1">
      <w:pPr>
        <w:pStyle w:val="ListParagraph"/>
        <w:numPr>
          <w:ilvl w:val="0"/>
          <w:numId w:val="2"/>
        </w:numPr>
      </w:pPr>
      <w:r>
        <w:t>Unclear what exactly “other liquids” contains. Other similar series on the same EIA chart described their components as “</w:t>
      </w:r>
      <w:r w:rsidRPr="008A38E9">
        <w:t>crude oil (including lease condensates), natural gas plant liquids, biofuels, other liquids, and refinery processing gains</w:t>
      </w:r>
      <w:r>
        <w:t>.”</w:t>
      </w:r>
    </w:p>
    <w:p w14:paraId="0B8ECCD2" w14:textId="02D37B6B" w:rsidR="008A38E9" w:rsidRDefault="008A38E9" w:rsidP="009A29B1">
      <w:pPr>
        <w:pStyle w:val="ListParagraph"/>
        <w:numPr>
          <w:ilvl w:val="0"/>
          <w:numId w:val="2"/>
        </w:numPr>
      </w:pPr>
      <w:r w:rsidRPr="008A38E9">
        <w:rPr>
          <w:b/>
          <w:bCs/>
        </w:rPr>
        <w:t>Note</w:t>
      </w:r>
      <w:r>
        <w:t xml:space="preserve">: I reversed the series so it reflects inventory deposits rather than </w:t>
      </w:r>
      <w:r w:rsidR="00AE43EA">
        <w:t>withdrawals</w:t>
      </w:r>
      <w:r>
        <w:t>.</w:t>
      </w:r>
    </w:p>
    <w:p w14:paraId="3A9C5CE8" w14:textId="77777777" w:rsidR="009A29B1" w:rsidRDefault="009A29B1" w:rsidP="009A29B1">
      <w:pPr>
        <w:ind w:left="360" w:firstLine="0"/>
      </w:pPr>
    </w:p>
    <w:p w14:paraId="2AA683D0" w14:textId="34AC802F" w:rsidR="009A29B1" w:rsidRDefault="009A29B1" w:rsidP="009A29B1">
      <w:pPr>
        <w:ind w:left="360" w:firstLine="0"/>
      </w:pPr>
      <w:r w:rsidRPr="009A29B1">
        <w:rPr>
          <w:b/>
          <w:bCs/>
        </w:rPr>
        <w:t>Source</w:t>
      </w:r>
      <w:r>
        <w:t xml:space="preserve">: </w:t>
      </w:r>
      <w:r w:rsidR="003006B8">
        <w:t>November</w:t>
      </w:r>
      <w:r w:rsidR="005E2C00">
        <w:t xml:space="preserve"> 2023 EIA STEO (Table 3a) </w:t>
      </w:r>
      <w:r>
        <w:t xml:space="preserve"> </w:t>
      </w:r>
    </w:p>
    <w:p w14:paraId="6657DCE5" w14:textId="06B2E7F9" w:rsidR="005E2C00" w:rsidRDefault="00000000" w:rsidP="009A29B1">
      <w:pPr>
        <w:pStyle w:val="ListParagraph"/>
        <w:numPr>
          <w:ilvl w:val="0"/>
          <w:numId w:val="2"/>
        </w:numPr>
      </w:pPr>
      <w:hyperlink r:id="rId8" w:anchor="issues2023" w:history="1">
        <w:r w:rsidR="009A29B1" w:rsidRPr="001E50D7">
          <w:rPr>
            <w:rStyle w:val="Hyperlink"/>
          </w:rPr>
          <w:t>https://www.eia.gov/outlooks/steo/outlook.php#issues2023</w:t>
        </w:r>
      </w:hyperlink>
    </w:p>
    <w:p w14:paraId="0DE00EAF" w14:textId="77777777" w:rsidR="005E2C00" w:rsidRDefault="005E2C00" w:rsidP="00B20D61"/>
    <w:sectPr w:rsidR="005E2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43EEA" w14:textId="77777777" w:rsidR="00D46E34" w:rsidRDefault="00D46E34" w:rsidP="008A38E9">
      <w:r>
        <w:separator/>
      </w:r>
    </w:p>
  </w:endnote>
  <w:endnote w:type="continuationSeparator" w:id="0">
    <w:p w14:paraId="60D35C7D" w14:textId="77777777" w:rsidR="00D46E34" w:rsidRDefault="00D46E34" w:rsidP="008A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C57DD" w14:textId="77777777" w:rsidR="00D46E34" w:rsidRDefault="00D46E34" w:rsidP="008A38E9">
      <w:r>
        <w:separator/>
      </w:r>
    </w:p>
  </w:footnote>
  <w:footnote w:type="continuationSeparator" w:id="0">
    <w:p w14:paraId="6C9D9666" w14:textId="77777777" w:rsidR="00D46E34" w:rsidRDefault="00D46E34" w:rsidP="008A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733BC"/>
    <w:multiLevelType w:val="hybridMultilevel"/>
    <w:tmpl w:val="EF4AB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276269"/>
    <w:multiLevelType w:val="hybridMultilevel"/>
    <w:tmpl w:val="038C7206"/>
    <w:lvl w:ilvl="0" w:tplc="924E22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11064"/>
    <w:multiLevelType w:val="hybridMultilevel"/>
    <w:tmpl w:val="BDAE5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2009508">
    <w:abstractNumId w:val="1"/>
  </w:num>
  <w:num w:numId="2" w16cid:durableId="1985815650">
    <w:abstractNumId w:val="2"/>
  </w:num>
  <w:num w:numId="3" w16cid:durableId="84705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B3"/>
    <w:rsid w:val="000A2D7D"/>
    <w:rsid w:val="001052DD"/>
    <w:rsid w:val="003006B8"/>
    <w:rsid w:val="003251B1"/>
    <w:rsid w:val="00413ACE"/>
    <w:rsid w:val="004E69AE"/>
    <w:rsid w:val="005E2C00"/>
    <w:rsid w:val="00694420"/>
    <w:rsid w:val="007E52B3"/>
    <w:rsid w:val="008A38E9"/>
    <w:rsid w:val="009A29B1"/>
    <w:rsid w:val="009D6AD7"/>
    <w:rsid w:val="00AE43EA"/>
    <w:rsid w:val="00B20D61"/>
    <w:rsid w:val="00BE516F"/>
    <w:rsid w:val="00CD6E47"/>
    <w:rsid w:val="00D46E34"/>
    <w:rsid w:val="00E41165"/>
    <w:rsid w:val="00F3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3F1B4"/>
  <w15:chartTrackingRefBased/>
  <w15:docId w15:val="{C3386708-2D6A-4691-AAB7-668D226A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2B3"/>
    <w:pPr>
      <w:contextualSpacing/>
    </w:pPr>
  </w:style>
  <w:style w:type="character" w:styleId="Hyperlink">
    <w:name w:val="Hyperlink"/>
    <w:basedOn w:val="DefaultParagraphFont"/>
    <w:uiPriority w:val="99"/>
    <w:unhideWhenUsed/>
    <w:rsid w:val="007E5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2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29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38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8E9"/>
  </w:style>
  <w:style w:type="paragraph" w:styleId="Footer">
    <w:name w:val="footer"/>
    <w:basedOn w:val="Normal"/>
    <w:link w:val="FooterChar"/>
    <w:uiPriority w:val="99"/>
    <w:unhideWhenUsed/>
    <w:rsid w:val="008A38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outlooks/steo/outlook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rldbank.org/en/research/commodity-mark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Marsheck</dc:creator>
  <cp:keywords/>
  <dc:description/>
  <cp:lastModifiedBy>Bailey Marsheck</cp:lastModifiedBy>
  <cp:revision>8</cp:revision>
  <dcterms:created xsi:type="dcterms:W3CDTF">2023-08-26T18:14:00Z</dcterms:created>
  <dcterms:modified xsi:type="dcterms:W3CDTF">2023-11-24T02:01:00Z</dcterms:modified>
</cp:coreProperties>
</file>