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F7F7F"/>
          <w:sz w:val="24"/>
          <w:szCs w:val="24"/>
        </w:rPr>
        <w:t xml:space="preserve">CASE STUDY</w:t>
      </w:r>
    </w:p>
    <w:p>
      <w:pPr>
        <w:spacing w:after="60"/>
        <w:jc w:val="center"/>
      </w:pPr>
      <w:r>
        <w:rPr>
          <w:rFonts w:ascii="Calibri" w:cs="Calibri" w:eastAsia="Calibri" w:hAnsi="Calibri"/>
          <w:b/>
          <w:bCs/>
          <w:color w:val="1F3864"/>
          <w:sz w:val="32"/>
          <w:szCs w:val="32"/>
        </w:rPr>
        <w:t xml:space="preserve">Experiment 12</w:t>
      </w:r>
    </w:p>
    <w:p>
      <w:pPr>
        <w:pBdr>
          <w:bottom w:val="single" w:color="1F3864" w:sz="12" w:space="8"/>
        </w:pBdr>
        <w:spacing w:after="160"/>
        <w:jc w:val="center"/>
      </w:pPr>
      <w:r>
        <w:rPr>
          <w:rFonts w:ascii="Calibri" w:cs="Calibri" w:eastAsia="Calibri" w:hAnsi="Calibri"/>
          <w:b/>
          <w:bCs/>
          <w:color w:val="1F3864"/>
          <w:sz w:val="40"/>
          <w:szCs w:val="40"/>
        </w:rPr>
        <w:t xml:space="preserve">Study and Comparison of Cloud Service Models (IaaS, PaaS, SaaS)</w:t>
      </w:r>
    </w:p>
    <w:p>
      <w:pPr>
        <w:pStyle w:val="Heading1"/>
        <w:spacing w:after="120" w:before="280"/>
      </w:pPr>
      <w:r>
        <w:rPr>
          <w:rFonts w:ascii="Calibri" w:cs="Calibri" w:eastAsia="Calibri" w:hAnsi="Calibri"/>
          <w:b/>
          <w:bCs/>
          <w:color w:val="1F3864"/>
          <w:sz w:val="28"/>
          <w:szCs w:val="28"/>
        </w:rPr>
        <w:t xml:space="preserve">1. Aim</w:t>
      </w:r>
    </w:p>
    <w:p>
      <w:pPr>
        <w:spacing w:after="120" w:line="276"/>
        <w:jc w:val="both"/>
      </w:pPr>
      <w:r>
        <w:rPr>
          <w:rFonts w:ascii="Calibri" w:cs="Calibri" w:eastAsia="Calibri" w:hAnsi="Calibri"/>
          <w:sz w:val="22"/>
          <w:szCs w:val="22"/>
        </w:rPr>
        <w:t xml:space="preserve">To study the three main cloud service models, Infrastructure as a Service (IaaS), Platform as a Service (PaaS) and Software as a Service (SaaS), and to compare them on the basis of control, management responsibility, flexibility, cost, typical use cases and risks.</w:t>
      </w:r>
    </w:p>
    <w:p>
      <w:pPr>
        <w:pStyle w:val="Heading1"/>
        <w:spacing w:after="120" w:before="280"/>
      </w:pPr>
      <w:r>
        <w:rPr>
          <w:rFonts w:ascii="Calibri" w:cs="Calibri" w:eastAsia="Calibri" w:hAnsi="Calibri"/>
          <w:b/>
          <w:bCs/>
          <w:color w:val="1F3864"/>
          <w:sz w:val="28"/>
          <w:szCs w:val="28"/>
        </w:rPr>
        <w:t xml:space="preserve">2. Introduction</w:t>
      </w:r>
    </w:p>
    <w:p>
      <w:pPr>
        <w:spacing w:after="120" w:line="276"/>
        <w:jc w:val="both"/>
      </w:pPr>
      <w:r>
        <w:rPr>
          <w:rFonts w:ascii="Calibri" w:cs="Calibri" w:eastAsia="Calibri" w:hAnsi="Calibri"/>
          <w:sz w:val="22"/>
          <w:szCs w:val="22"/>
        </w:rPr>
        <w:t xml:space="preserve">Cloud computing is the delivery of computing resources such as servers, storage, databases, networking, software and analytics over the internet on a pay-as-you-go basis. Instead of buying and maintaining their own hardware, organisations rent what they need from a cloud provider and scale it up or down as demand changes.</w:t>
      </w:r>
    </w:p>
    <w:p>
      <w:pPr>
        <w:spacing w:after="120" w:line="276"/>
        <w:jc w:val="both"/>
      </w:pPr>
      <w:r>
        <w:rPr>
          <w:rFonts w:ascii="Calibri" w:cs="Calibri" w:eastAsia="Calibri" w:hAnsi="Calibri"/>
          <w:sz w:val="22"/>
          <w:szCs w:val="22"/>
        </w:rPr>
        <w:t xml:space="preserve">The National Institute of Standards and Technology (NIST) describes cloud computing through five essential characteristics: on-demand self-service, broad network access, resource pooling, rapid elasticity and measured service. It defines three service models, which differ in how much of the technology stack is managed by the provider and how much by the customer, and four deployment models: public, private, hybrid and community cloud.</w:t>
      </w:r>
    </w:p>
    <w:p>
      <w:pPr>
        <w:pStyle w:val="Heading1"/>
        <w:spacing w:after="120" w:before="280"/>
      </w:pPr>
      <w:r>
        <w:rPr>
          <w:rFonts w:ascii="Calibri" w:cs="Calibri" w:eastAsia="Calibri" w:hAnsi="Calibri"/>
          <w:b/>
          <w:bCs/>
          <w:color w:val="1F3864"/>
          <w:sz w:val="28"/>
          <w:szCs w:val="28"/>
        </w:rPr>
        <w:t xml:space="preserve">3. The Three Service Models</w:t>
      </w:r>
    </w:p>
    <w:p>
      <w:pPr>
        <w:pStyle w:val="Heading2"/>
        <w:spacing w:after="80" w:before="180"/>
      </w:pPr>
      <w:r>
        <w:rPr>
          <w:rFonts w:ascii="Calibri" w:cs="Calibri" w:eastAsia="Calibri" w:hAnsi="Calibri"/>
          <w:b/>
          <w:bCs/>
          <w:color w:val="2E5597"/>
          <w:sz w:val="24"/>
          <w:szCs w:val="24"/>
        </w:rPr>
        <w:t xml:space="preserve">3.1 Infrastructure as a Service (IaaS)</w:t>
      </w:r>
    </w:p>
    <w:p>
      <w:pPr>
        <w:spacing w:after="120" w:line="276"/>
        <w:jc w:val="both"/>
      </w:pPr>
      <w:r>
        <w:rPr>
          <w:rFonts w:ascii="Calibri" w:cs="Calibri" w:eastAsia="Calibri" w:hAnsi="Calibri"/>
          <w:sz w:val="22"/>
          <w:szCs w:val="22"/>
        </w:rPr>
        <w:t xml:space="preserve">IaaS provides virtualised computing resources over the internet: virtual machines, storage, and networking. The provider owns and maintains the physical data centres. The customer chooses the operating system, installs middleware and runtimes, deploys applications and is responsible for patching and securing everything above the virtualisation layer.</w:t>
      </w:r>
    </w:p>
    <w:p>
      <w:pPr>
        <w:pStyle w:val="ListParagraph"/>
        <w:numPr>
          <w:ilvl w:val="0"/>
          <w:numId w:val="2"/>
        </w:numPr>
        <w:spacing w:after="80" w:line="276"/>
      </w:pPr>
      <w:r>
        <w:rPr>
          <w:rFonts w:ascii="Calibri" w:cs="Calibri" w:eastAsia="Calibri" w:hAnsi="Calibri"/>
          <w:b/>
          <w:bCs/>
          <w:sz w:val="22"/>
          <w:szCs w:val="22"/>
        </w:rPr>
        <w:t xml:space="preserve">Examples: </w:t>
      </w:r>
      <w:r>
        <w:rPr>
          <w:rFonts w:ascii="Calibri" w:cs="Calibri" w:eastAsia="Calibri" w:hAnsi="Calibri"/>
          <w:sz w:val="22"/>
          <w:szCs w:val="22"/>
        </w:rPr>
        <w:t xml:space="preserve">AWS EC2, Microsoft Azure Virtual Machines, Google Compute Engine, DigitalOcean Droplets.</w:t>
      </w:r>
    </w:p>
    <w:p>
      <w:pPr>
        <w:pStyle w:val="ListParagraph"/>
        <w:numPr>
          <w:ilvl w:val="0"/>
          <w:numId w:val="2"/>
        </w:numPr>
        <w:spacing w:after="80" w:line="276"/>
      </w:pPr>
      <w:r>
        <w:rPr>
          <w:rFonts w:ascii="Calibri" w:cs="Calibri" w:eastAsia="Calibri" w:hAnsi="Calibri"/>
          <w:b/>
          <w:bCs/>
          <w:sz w:val="22"/>
          <w:szCs w:val="22"/>
        </w:rPr>
        <w:t xml:space="preserve">Typical uses: </w:t>
      </w:r>
      <w:r>
        <w:rPr>
          <w:rFonts w:ascii="Calibri" w:cs="Calibri" w:eastAsia="Calibri" w:hAnsi="Calibri"/>
          <w:sz w:val="22"/>
          <w:szCs w:val="22"/>
        </w:rPr>
        <w:t xml:space="preserve">Hosting websites, test and development environments, backup and disaster recovery, big-data and high-performance computing.</w:t>
      </w:r>
    </w:p>
    <w:p>
      <w:pPr>
        <w:pStyle w:val="ListParagraph"/>
        <w:numPr>
          <w:ilvl w:val="0"/>
          <w:numId w:val="2"/>
        </w:numPr>
        <w:spacing w:after="80" w:line="276"/>
      </w:pPr>
      <w:r>
        <w:rPr>
          <w:rFonts w:ascii="Calibri" w:cs="Calibri" w:eastAsia="Calibri" w:hAnsi="Calibri"/>
          <w:b/>
          <w:bCs/>
          <w:sz w:val="22"/>
          <w:szCs w:val="22"/>
        </w:rPr>
        <w:t xml:space="preserve">Advantages: </w:t>
      </w:r>
      <w:r>
        <w:rPr>
          <w:rFonts w:ascii="Calibri" w:cs="Calibri" w:eastAsia="Calibri" w:hAnsi="Calibri"/>
          <w:sz w:val="22"/>
          <w:szCs w:val="22"/>
        </w:rPr>
        <w:t xml:space="preserve">Maximum control and flexibility; no hardware purchase; fine-grained scaling.</w:t>
      </w:r>
    </w:p>
    <w:p>
      <w:pPr>
        <w:pStyle w:val="ListParagraph"/>
        <w:numPr>
          <w:ilvl w:val="0"/>
          <w:numId w:val="2"/>
        </w:numPr>
        <w:spacing w:after="80" w:line="276"/>
      </w:pPr>
      <w:r>
        <w:rPr>
          <w:rFonts w:ascii="Calibri" w:cs="Calibri" w:eastAsia="Calibri" w:hAnsi="Calibri"/>
          <w:b/>
          <w:bCs/>
          <w:sz w:val="22"/>
          <w:szCs w:val="22"/>
        </w:rPr>
        <w:t xml:space="preserve">Limitations: </w:t>
      </w:r>
      <w:r>
        <w:rPr>
          <w:rFonts w:ascii="Calibri" w:cs="Calibri" w:eastAsia="Calibri" w:hAnsi="Calibri"/>
          <w:sz w:val="22"/>
          <w:szCs w:val="22"/>
        </w:rPr>
        <w:t xml:space="preserve">The customer needs technical expertise and carries the burden of OS management, security patches and configuration.</w:t>
      </w:r>
    </w:p>
    <w:p>
      <w:pPr>
        <w:pStyle w:val="Heading2"/>
        <w:spacing w:after="80" w:before="180"/>
      </w:pPr>
      <w:r>
        <w:rPr>
          <w:rFonts w:ascii="Calibri" w:cs="Calibri" w:eastAsia="Calibri" w:hAnsi="Calibri"/>
          <w:b/>
          <w:bCs/>
          <w:color w:val="2E5597"/>
          <w:sz w:val="24"/>
          <w:szCs w:val="24"/>
        </w:rPr>
        <w:t xml:space="preserve">3.2 Platform as a Service (PaaS)</w:t>
      </w:r>
    </w:p>
    <w:p>
      <w:pPr>
        <w:spacing w:after="120" w:line="276"/>
        <w:jc w:val="both"/>
      </w:pPr>
      <w:r>
        <w:rPr>
          <w:rFonts w:ascii="Calibri" w:cs="Calibri" w:eastAsia="Calibri" w:hAnsi="Calibri"/>
          <w:sz w:val="22"/>
          <w:szCs w:val="22"/>
        </w:rPr>
        <w:t xml:space="preserve">PaaS provides a ready-made platform for developing, testing and deploying applications. The provider manages the infrastructure, operating system, runtime and middleware. Developers only write and deploy code and manage their application data.</w:t>
      </w:r>
    </w:p>
    <w:p>
      <w:pPr>
        <w:pStyle w:val="ListParagraph"/>
        <w:numPr>
          <w:ilvl w:val="0"/>
          <w:numId w:val="2"/>
        </w:numPr>
        <w:spacing w:after="80" w:line="276"/>
      </w:pPr>
      <w:r>
        <w:rPr>
          <w:rFonts w:ascii="Calibri" w:cs="Calibri" w:eastAsia="Calibri" w:hAnsi="Calibri"/>
          <w:b/>
          <w:bCs/>
          <w:sz w:val="22"/>
          <w:szCs w:val="22"/>
        </w:rPr>
        <w:t xml:space="preserve">Examples: </w:t>
      </w:r>
      <w:r>
        <w:rPr>
          <w:rFonts w:ascii="Calibri" w:cs="Calibri" w:eastAsia="Calibri" w:hAnsi="Calibri"/>
          <w:sz w:val="22"/>
          <w:szCs w:val="22"/>
        </w:rPr>
        <w:t xml:space="preserve">Google App Engine, AWS Elastic Beanstalk, Heroku, Azure App Service.</w:t>
      </w:r>
    </w:p>
    <w:p>
      <w:pPr>
        <w:pStyle w:val="ListParagraph"/>
        <w:numPr>
          <w:ilvl w:val="0"/>
          <w:numId w:val="2"/>
        </w:numPr>
        <w:spacing w:after="80" w:line="276"/>
      </w:pPr>
      <w:r>
        <w:rPr>
          <w:rFonts w:ascii="Calibri" w:cs="Calibri" w:eastAsia="Calibri" w:hAnsi="Calibri"/>
          <w:b/>
          <w:bCs/>
          <w:sz w:val="22"/>
          <w:szCs w:val="22"/>
        </w:rPr>
        <w:t xml:space="preserve">Typical uses: </w:t>
      </w:r>
      <w:r>
        <w:rPr>
          <w:rFonts w:ascii="Calibri" w:cs="Calibri" w:eastAsia="Calibri" w:hAnsi="Calibri"/>
          <w:sz w:val="22"/>
          <w:szCs w:val="22"/>
        </w:rPr>
        <w:t xml:space="preserve">Building web and mobile applications, API development, continuous integration and deployment pipelines.</w:t>
      </w:r>
    </w:p>
    <w:p>
      <w:pPr>
        <w:pStyle w:val="ListParagraph"/>
        <w:numPr>
          <w:ilvl w:val="0"/>
          <w:numId w:val="2"/>
        </w:numPr>
        <w:spacing w:after="80" w:line="276"/>
      </w:pPr>
      <w:r>
        <w:rPr>
          <w:rFonts w:ascii="Calibri" w:cs="Calibri" w:eastAsia="Calibri" w:hAnsi="Calibri"/>
          <w:b/>
          <w:bCs/>
          <w:sz w:val="22"/>
          <w:szCs w:val="22"/>
        </w:rPr>
        <w:t xml:space="preserve">Advantages: </w:t>
      </w:r>
      <w:r>
        <w:rPr>
          <w:rFonts w:ascii="Calibri" w:cs="Calibri" w:eastAsia="Calibri" w:hAnsi="Calibri"/>
          <w:sz w:val="22"/>
          <w:szCs w:val="22"/>
        </w:rPr>
        <w:t xml:space="preserve">Faster development, no server management, built-in scaling and tooling.</w:t>
      </w:r>
    </w:p>
    <w:p>
      <w:pPr>
        <w:pStyle w:val="ListParagraph"/>
        <w:numPr>
          <w:ilvl w:val="0"/>
          <w:numId w:val="2"/>
        </w:numPr>
        <w:spacing w:after="80" w:line="276"/>
      </w:pPr>
      <w:r>
        <w:rPr>
          <w:rFonts w:ascii="Calibri" w:cs="Calibri" w:eastAsia="Calibri" w:hAnsi="Calibri"/>
          <w:b/>
          <w:bCs/>
          <w:sz w:val="22"/>
          <w:szCs w:val="22"/>
        </w:rPr>
        <w:t xml:space="preserve">Limitations: </w:t>
      </w:r>
      <w:r>
        <w:rPr>
          <w:rFonts w:ascii="Calibri" w:cs="Calibri" w:eastAsia="Calibri" w:hAnsi="Calibri"/>
          <w:sz w:val="22"/>
          <w:szCs w:val="22"/>
        </w:rPr>
        <w:t xml:space="preserve">Less control over the environment, restrictions on supported languages and versions, and the risk of vendor lock-in.</w:t>
      </w:r>
    </w:p>
    <w:p>
      <w:pPr>
        <w:pStyle w:val="Heading2"/>
        <w:spacing w:after="80" w:before="180"/>
      </w:pPr>
      <w:r>
        <w:rPr>
          <w:rFonts w:ascii="Calibri" w:cs="Calibri" w:eastAsia="Calibri" w:hAnsi="Calibri"/>
          <w:b/>
          <w:bCs/>
          <w:color w:val="2E5597"/>
          <w:sz w:val="24"/>
          <w:szCs w:val="24"/>
        </w:rPr>
        <w:t xml:space="preserve">3.3 Software as a Service (SaaS)</w:t>
      </w:r>
    </w:p>
    <w:p>
      <w:pPr>
        <w:spacing w:after="120" w:line="276"/>
        <w:jc w:val="both"/>
      </w:pPr>
      <w:r>
        <w:rPr>
          <w:rFonts w:ascii="Calibri" w:cs="Calibri" w:eastAsia="Calibri" w:hAnsi="Calibri"/>
          <w:sz w:val="22"/>
          <w:szCs w:val="22"/>
        </w:rPr>
        <w:t xml:space="preserve">SaaS delivers a complete, working application over the internet, usually through a web browser. The provider manages every layer, from the hardware to the application itself, including updates and security. The user simply signs in and uses the software, usually on a subscription basis.</w:t>
      </w:r>
    </w:p>
    <w:p>
      <w:pPr>
        <w:pStyle w:val="ListParagraph"/>
        <w:numPr>
          <w:ilvl w:val="0"/>
          <w:numId w:val="2"/>
        </w:numPr>
        <w:spacing w:after="80" w:line="276"/>
      </w:pPr>
      <w:r>
        <w:rPr>
          <w:rFonts w:ascii="Calibri" w:cs="Calibri" w:eastAsia="Calibri" w:hAnsi="Calibri"/>
          <w:b/>
          <w:bCs/>
          <w:sz w:val="22"/>
          <w:szCs w:val="22"/>
        </w:rPr>
        <w:t xml:space="preserve">Examples: </w:t>
      </w:r>
      <w:r>
        <w:rPr>
          <w:rFonts w:ascii="Calibri" w:cs="Calibri" w:eastAsia="Calibri" w:hAnsi="Calibri"/>
          <w:sz w:val="22"/>
          <w:szCs w:val="22"/>
        </w:rPr>
        <w:t xml:space="preserve">Gmail, Google Workspace, Microsoft 365, Salesforce, Zoom, Dropbox.</w:t>
      </w:r>
    </w:p>
    <w:p>
      <w:pPr>
        <w:pStyle w:val="ListParagraph"/>
        <w:numPr>
          <w:ilvl w:val="0"/>
          <w:numId w:val="2"/>
        </w:numPr>
        <w:spacing w:after="80" w:line="276"/>
      </w:pPr>
      <w:r>
        <w:rPr>
          <w:rFonts w:ascii="Calibri" w:cs="Calibri" w:eastAsia="Calibri" w:hAnsi="Calibri"/>
          <w:b/>
          <w:bCs/>
          <w:sz w:val="22"/>
          <w:szCs w:val="22"/>
        </w:rPr>
        <w:t xml:space="preserve">Typical uses: </w:t>
      </w:r>
      <w:r>
        <w:rPr>
          <w:rFonts w:ascii="Calibri" w:cs="Calibri" w:eastAsia="Calibri" w:hAnsi="Calibri"/>
          <w:sz w:val="22"/>
          <w:szCs w:val="22"/>
        </w:rPr>
        <w:t xml:space="preserve">Email, office productivity, customer relationship management, video conferencing, online storage.</w:t>
      </w:r>
    </w:p>
    <w:p>
      <w:pPr>
        <w:pStyle w:val="ListParagraph"/>
        <w:numPr>
          <w:ilvl w:val="0"/>
          <w:numId w:val="2"/>
        </w:numPr>
        <w:spacing w:after="80" w:line="276"/>
      </w:pPr>
      <w:r>
        <w:rPr>
          <w:rFonts w:ascii="Calibri" w:cs="Calibri" w:eastAsia="Calibri" w:hAnsi="Calibri"/>
          <w:b/>
          <w:bCs/>
          <w:sz w:val="22"/>
          <w:szCs w:val="22"/>
        </w:rPr>
        <w:t xml:space="preserve">Advantages: </w:t>
      </w:r>
      <w:r>
        <w:rPr>
          <w:rFonts w:ascii="Calibri" w:cs="Calibri" w:eastAsia="Calibri" w:hAnsi="Calibri"/>
          <w:sz w:val="22"/>
          <w:szCs w:val="22"/>
        </w:rPr>
        <w:t xml:space="preserve">No installation or maintenance, access from any device, predictable subscription cost.</w:t>
      </w:r>
    </w:p>
    <w:p>
      <w:pPr>
        <w:pStyle w:val="ListParagraph"/>
        <w:numPr>
          <w:ilvl w:val="0"/>
          <w:numId w:val="2"/>
        </w:numPr>
        <w:spacing w:after="80" w:line="276"/>
      </w:pPr>
      <w:r>
        <w:rPr>
          <w:rFonts w:ascii="Calibri" w:cs="Calibri" w:eastAsia="Calibri" w:hAnsi="Calibri"/>
          <w:b/>
          <w:bCs/>
          <w:sz w:val="22"/>
          <w:szCs w:val="22"/>
        </w:rPr>
        <w:t xml:space="preserve">Limitations: </w:t>
      </w:r>
      <w:r>
        <w:rPr>
          <w:rFonts w:ascii="Calibri" w:cs="Calibri" w:eastAsia="Calibri" w:hAnsi="Calibri"/>
          <w:sz w:val="22"/>
          <w:szCs w:val="22"/>
        </w:rPr>
        <w:t xml:space="preserve">Little customisation, dependence on the provider for availability and data handling, and limited integration options in some cases.</w:t>
      </w:r>
    </w:p>
    <w:p>
      <w:pPr>
        <w:pStyle w:val="Heading1"/>
        <w:spacing w:after="120" w:before="280"/>
      </w:pPr>
      <w:r>
        <w:rPr>
          <w:rFonts w:ascii="Calibri" w:cs="Calibri" w:eastAsia="Calibri" w:hAnsi="Calibri"/>
          <w:b/>
          <w:bCs/>
          <w:color w:val="1F3864"/>
          <w:sz w:val="28"/>
          <w:szCs w:val="28"/>
        </w:rPr>
        <w:t xml:space="preserve">4. Responsibility Stack: Who Manages What</w:t>
      </w:r>
    </w:p>
    <w:p>
      <w:pPr>
        <w:spacing w:after="120" w:line="276"/>
        <w:jc w:val="both"/>
      </w:pPr>
      <w:r>
        <w:rPr>
          <w:rFonts w:ascii="Calibri" w:cs="Calibri" w:eastAsia="Calibri" w:hAnsi="Calibri"/>
          <w:sz w:val="22"/>
          <w:szCs w:val="22"/>
        </w:rPr>
        <w:t xml:space="preserve">The key difference between the models is the point at which responsibility passes from the customer to the provider. The table below shows the nine layers of a typical technology stack and states, for each model, whether the customer or the provider manages that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cantSplit/>
          <w:tblHeader/>
        </w:trPr>
        <w:tc>
          <w:tcPr>
            <w:tcW w:type="dxa" w:w="32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053"/>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IaaS</w:t>
            </w:r>
          </w:p>
        </w:tc>
        <w:tc>
          <w:tcPr>
            <w:tcW w:type="dxa" w:w="2053"/>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PaaS</w:t>
            </w:r>
          </w:p>
        </w:tc>
        <w:tc>
          <w:tcPr>
            <w:tcW w:type="dxa" w:w="2054"/>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SaaS</w:t>
            </w:r>
          </w:p>
        </w:tc>
      </w:tr>
      <w:tr>
        <w:trPr>
          <w:cantSplit/>
        </w:trP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Applications</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Data</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4"/>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Customer (own content and settings)</w:t>
            </w:r>
          </w:p>
        </w:tc>
      </w:tr>
      <w:tr>
        <w:trPr>
          <w:cantSplit/>
        </w:trP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Runtime</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Middleware</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Operating system</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Customer</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Virtualisation</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Servers</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Storage</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3"/>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r>
        <w:trPr>
          <w:cantSplit/>
        </w:trP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Networking</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c>
          <w:tcPr>
            <w:tcW w:type="dxa" w:w="20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Provider</w:t>
            </w:r>
          </w:p>
        </w:tc>
      </w:tr>
    </w:tbl>
    <w:p>
      <w:pPr>
        <w:spacing w:after="120"/>
      </w:pPr>
    </w:p>
    <w:p>
      <w:pPr>
        <w:spacing w:after="120" w:line="276"/>
        <w:jc w:val="both"/>
      </w:pPr>
      <w:r>
        <w:rPr>
          <w:rFonts w:ascii="Calibri" w:cs="Calibri" w:eastAsia="Calibri" w:hAnsi="Calibri"/>
          <w:sz w:val="22"/>
          <w:szCs w:val="22"/>
        </w:rPr>
        <w:t xml:space="preserve">In every model the customer remains responsible for their own data, user accounts and access control, which is described as the shared responsibility model of cloud security.</w:t>
      </w:r>
    </w:p>
    <w:p>
      <w:pPr>
        <w:pStyle w:val="Heading1"/>
        <w:spacing w:after="120" w:before="280"/>
      </w:pPr>
      <w:r>
        <w:rPr>
          <w:rFonts w:ascii="Calibri" w:cs="Calibri" w:eastAsia="Calibri" w:hAnsi="Calibri"/>
          <w:b/>
          <w:bCs/>
          <w:color w:val="1F3864"/>
          <w:sz w:val="28"/>
          <w:szCs w:val="28"/>
        </w:rPr>
        <w:t xml:space="preserve">5. Comparison of IaaS, PaaS and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cantSplit/>
          <w:tblHeader/>
        </w:trPr>
        <w:tc>
          <w:tcPr>
            <w:tcW w:type="dxa" w:w="22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238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IaaS</w:t>
            </w:r>
          </w:p>
        </w:tc>
        <w:tc>
          <w:tcPr>
            <w:tcW w:type="dxa" w:w="238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PaaS</w:t>
            </w:r>
          </w:p>
        </w:tc>
        <w:tc>
          <w:tcPr>
            <w:tcW w:type="dxa" w:w="2388"/>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SaaS</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Target user</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System administrators and IT teams</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Software developers</w:t>
            </w:r>
          </w:p>
        </w:tc>
        <w:tc>
          <w:tcPr>
            <w:tcW w:type="dxa" w:w="2388"/>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End users and businesses</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What is delivered</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Virtual machines, storage, networks</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Development and deployment platform</w:t>
            </w:r>
          </w:p>
        </w:tc>
        <w:tc>
          <w:tcPr>
            <w:tcW w:type="dxa" w:w="2388"/>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Complete working application</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Customer controls</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OS, middleware, runtime, applications, data</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Applications and data</w:t>
            </w:r>
          </w:p>
        </w:tc>
        <w:tc>
          <w:tcPr>
            <w:tcW w:type="dxa" w:w="2388"/>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Only usage and settings</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Provider manages</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Hardware and virtualisation</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Hardware, OS, runtime and middleware</w:t>
            </w:r>
          </w:p>
        </w:tc>
        <w:tc>
          <w:tcPr>
            <w:tcW w:type="dxa" w:w="2388"/>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Entire stack</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Flexibility</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Highest</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2388"/>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Lowest</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Ease of use</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Lowest, needs expertise</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2388"/>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Highest</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Scalability</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Manual or configured by customer</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Mostly automatic</w:t>
            </w:r>
          </w:p>
        </w:tc>
        <w:tc>
          <w:tcPr>
            <w:tcW w:type="dxa" w:w="2388"/>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Handled by provider</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Pricing model</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Pay per resource used (VM-hours, GB)</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Pay per usage, instance or request</w:t>
            </w:r>
          </w:p>
        </w:tc>
        <w:tc>
          <w:tcPr>
            <w:tcW w:type="dxa" w:w="2388"/>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Subscription per user per month</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Setup time</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Hours to days</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Minutes to hours</w:t>
            </w:r>
          </w:p>
        </w:tc>
        <w:tc>
          <w:tcPr>
            <w:tcW w:type="dxa" w:w="2388"/>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Minutes</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Typical use</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Hosting, testing, backup</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 development and deployment</w:t>
            </w:r>
          </w:p>
        </w:tc>
        <w:tc>
          <w:tcPr>
            <w:tcW w:type="dxa" w:w="2388"/>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 CRM, collaboration</w:t>
            </w:r>
          </w:p>
        </w:tc>
      </w:tr>
      <w:tr>
        <w:trPr>
          <w:cantSplit/>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Examples</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AWS EC2, Azure VMs</w:t>
            </w:r>
          </w:p>
        </w:tc>
        <w:tc>
          <w:tcPr>
            <w:tcW w:type="dxa" w:w="238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App Engine, Heroku</w:t>
            </w:r>
          </w:p>
        </w:tc>
        <w:tc>
          <w:tcPr>
            <w:tcW w:type="dxa" w:w="2388"/>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Gmail, Salesforce</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Main risk</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Security and patching burden on the customer</w:t>
            </w:r>
          </w:p>
        </w:tc>
        <w:tc>
          <w:tcPr>
            <w:tcW w:type="dxa" w:w="2386"/>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Vendor lock-in</w:t>
            </w:r>
          </w:p>
        </w:tc>
        <w:tc>
          <w:tcPr>
            <w:tcW w:type="dxa" w:w="2388"/>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Limited customisation, data dependence</w:t>
            </w:r>
          </w:p>
        </w:tc>
      </w:tr>
    </w:tbl>
    <w:p>
      <w:pPr>
        <w:spacing w:after="120"/>
      </w:pPr>
    </w:p>
    <w:p>
      <w:pPr>
        <w:pStyle w:val="Heading1"/>
        <w:spacing w:after="120" w:before="280"/>
      </w:pPr>
      <w:r>
        <w:rPr>
          <w:rFonts w:ascii="Calibri" w:cs="Calibri" w:eastAsia="Calibri" w:hAnsi="Calibri"/>
          <w:b/>
          <w:bCs/>
          <w:color w:val="1F3864"/>
          <w:sz w:val="28"/>
          <w:szCs w:val="28"/>
        </w:rPr>
        <w:t xml:space="preserve">6. Case Illustration</w:t>
      </w:r>
    </w:p>
    <w:p>
      <w:pPr>
        <w:spacing w:after="120" w:line="276"/>
        <w:jc w:val="both"/>
      </w:pPr>
      <w:r>
        <w:rPr>
          <w:rFonts w:ascii="Calibri" w:cs="Calibri" w:eastAsia="Calibri" w:hAnsi="Calibri"/>
          <w:sz w:val="22"/>
          <w:szCs w:val="22"/>
        </w:rPr>
        <w:t xml:space="preserve">Consider a small company that wants an online service for its customers. The same goal can be reached through each model, with a different balance of effort and control.</w:t>
      </w:r>
    </w:p>
    <w:p>
      <w:pPr>
        <w:pStyle w:val="ListParagraph"/>
        <w:numPr>
          <w:ilvl w:val="0"/>
          <w:numId w:val="2"/>
        </w:numPr>
        <w:spacing w:after="80" w:line="276"/>
      </w:pPr>
      <w:r>
        <w:rPr>
          <w:rFonts w:ascii="Calibri" w:cs="Calibri" w:eastAsia="Calibri" w:hAnsi="Calibri"/>
          <w:b/>
          <w:bCs/>
          <w:sz w:val="22"/>
          <w:szCs w:val="22"/>
        </w:rPr>
        <w:t xml:space="preserve">Using IaaS:</w:t>
      </w:r>
      <w:r>
        <w:rPr>
          <w:rFonts w:ascii="Calibri" w:cs="Calibri" w:eastAsia="Calibri" w:hAnsi="Calibri"/>
          <w:sz w:val="22"/>
          <w:szCs w:val="22"/>
        </w:rPr>
        <w:t xml:space="preserve"> The company rents virtual machines, installs a web server and database, writes the application and handles security updates and scaling itself. This suits a team with strong system administration skills that needs full control.</w:t>
      </w:r>
    </w:p>
    <w:p>
      <w:pPr>
        <w:pStyle w:val="ListParagraph"/>
        <w:numPr>
          <w:ilvl w:val="0"/>
          <w:numId w:val="2"/>
        </w:numPr>
        <w:spacing w:after="80" w:line="276"/>
      </w:pPr>
      <w:r>
        <w:rPr>
          <w:rFonts w:ascii="Calibri" w:cs="Calibri" w:eastAsia="Calibri" w:hAnsi="Calibri"/>
          <w:b/>
          <w:bCs/>
          <w:sz w:val="22"/>
          <w:szCs w:val="22"/>
        </w:rPr>
        <w:t xml:space="preserve">Using PaaS:</w:t>
      </w:r>
      <w:r>
        <w:rPr>
          <w:rFonts w:ascii="Calibri" w:cs="Calibri" w:eastAsia="Calibri" w:hAnsi="Calibri"/>
          <w:sz w:val="22"/>
          <w:szCs w:val="22"/>
        </w:rPr>
        <w:t xml:space="preserve"> The company writes the application and deploys it to a managed platform. The provider handles servers, operating system updates and automatic scaling. This suits a development team that wants to ship quickly.</w:t>
      </w:r>
    </w:p>
    <w:p>
      <w:pPr>
        <w:pStyle w:val="ListParagraph"/>
        <w:numPr>
          <w:ilvl w:val="0"/>
          <w:numId w:val="2"/>
        </w:numPr>
        <w:spacing w:after="80" w:line="276"/>
      </w:pPr>
      <w:r>
        <w:rPr>
          <w:rFonts w:ascii="Calibri" w:cs="Calibri" w:eastAsia="Calibri" w:hAnsi="Calibri"/>
          <w:b/>
          <w:bCs/>
          <w:sz w:val="22"/>
          <w:szCs w:val="22"/>
        </w:rPr>
        <w:t xml:space="preserve">Using SaaS:</w:t>
      </w:r>
      <w:r>
        <w:rPr>
          <w:rFonts w:ascii="Calibri" w:cs="Calibri" w:eastAsia="Calibri" w:hAnsi="Calibri"/>
          <w:sz w:val="22"/>
          <w:szCs w:val="22"/>
        </w:rPr>
        <w:t xml:space="preserve"> The company adopts a ready-made product, such as an online CRM or e-commerce service, and only configures it. This suits a business that does not want to build software at all.</w:t>
      </w:r>
    </w:p>
    <w:p>
      <w:pPr>
        <w:pStyle w:val="Heading1"/>
        <w:spacing w:after="120" w:before="280"/>
      </w:pPr>
      <w:r>
        <w:rPr>
          <w:rFonts w:ascii="Calibri" w:cs="Calibri" w:eastAsia="Calibri" w:hAnsi="Calibri"/>
          <w:b/>
          <w:bCs/>
          <w:color w:val="1F3864"/>
          <w:sz w:val="28"/>
          <w:szCs w:val="28"/>
        </w:rPr>
        <w:t xml:space="preserve">7. Choosing the Right Model</w:t>
      </w:r>
    </w:p>
    <w:p>
      <w:pPr>
        <w:pStyle w:val="ListParagraph"/>
        <w:numPr>
          <w:ilvl w:val="0"/>
          <w:numId w:val="2"/>
        </w:numPr>
        <w:spacing w:after="80" w:line="276"/>
      </w:pPr>
      <w:r>
        <w:rPr>
          <w:rFonts w:ascii="Calibri" w:cs="Calibri" w:eastAsia="Calibri" w:hAnsi="Calibri"/>
          <w:sz w:val="22"/>
          <w:szCs w:val="22"/>
        </w:rPr>
        <w:t xml:space="preserve">Choose IaaS when you need full control over the environment, custom software stacks or specialised configurations.</w:t>
      </w:r>
    </w:p>
    <w:p>
      <w:pPr>
        <w:pStyle w:val="ListParagraph"/>
        <w:numPr>
          <w:ilvl w:val="0"/>
          <w:numId w:val="2"/>
        </w:numPr>
        <w:spacing w:after="80" w:line="276"/>
      </w:pPr>
      <w:r>
        <w:rPr>
          <w:rFonts w:ascii="Calibri" w:cs="Calibri" w:eastAsia="Calibri" w:hAnsi="Calibri"/>
          <w:sz w:val="22"/>
          <w:szCs w:val="22"/>
        </w:rPr>
        <w:t xml:space="preserve">Choose PaaS when your main goal is to build and release applications quickly without managing servers.</w:t>
      </w:r>
    </w:p>
    <w:p>
      <w:pPr>
        <w:pStyle w:val="ListParagraph"/>
        <w:numPr>
          <w:ilvl w:val="0"/>
          <w:numId w:val="2"/>
        </w:numPr>
        <w:spacing w:after="80" w:line="276"/>
      </w:pPr>
      <w:r>
        <w:rPr>
          <w:rFonts w:ascii="Calibri" w:cs="Calibri" w:eastAsia="Calibri" w:hAnsi="Calibri"/>
          <w:sz w:val="22"/>
          <w:szCs w:val="22"/>
        </w:rPr>
        <w:t xml:space="preserve">Choose SaaS when a ready-made application already meets the need and you want minimal management effort.</w:t>
      </w:r>
    </w:p>
    <w:p>
      <w:pPr>
        <w:pStyle w:val="ListParagraph"/>
        <w:numPr>
          <w:ilvl w:val="0"/>
          <w:numId w:val="2"/>
        </w:numPr>
        <w:spacing w:after="80" w:line="276"/>
      </w:pPr>
      <w:r>
        <w:rPr>
          <w:rFonts w:ascii="Calibri" w:cs="Calibri" w:eastAsia="Calibri" w:hAnsi="Calibri"/>
          <w:sz w:val="22"/>
          <w:szCs w:val="22"/>
        </w:rPr>
        <w:t xml:space="preserve">Consider cost, available technical skills, security and compliance requirements, expected growth and the risk of vendor lock-in before deciding.</w:t>
      </w:r>
    </w:p>
    <w:p>
      <w:pPr>
        <w:pStyle w:val="Heading1"/>
        <w:spacing w:after="120" w:before="280"/>
      </w:pPr>
      <w:r>
        <w:rPr>
          <w:rFonts w:ascii="Calibri" w:cs="Calibri" w:eastAsia="Calibri" w:hAnsi="Calibri"/>
          <w:b/>
          <w:bCs/>
          <w:color w:val="1F3864"/>
          <w:sz w:val="28"/>
          <w:szCs w:val="28"/>
        </w:rPr>
        <w:t xml:space="preserve">8. Result and Conclusion</w:t>
      </w:r>
    </w:p>
    <w:p>
      <w:pPr>
        <w:spacing w:after="120" w:line="276"/>
        <w:jc w:val="both"/>
      </w:pPr>
      <w:r>
        <w:rPr>
          <w:rFonts w:ascii="Calibri" w:cs="Calibri" w:eastAsia="Calibri" w:hAnsi="Calibri"/>
          <w:sz w:val="22"/>
          <w:szCs w:val="22"/>
        </w:rPr>
        <w:t xml:space="preserve">The three cloud service models were studied and compared. IaaS offers the greatest control and flexibility but demands the most management effort. PaaS hides the infrastructure so that developers can concentrate on their code, at the cost of some flexibility. SaaS provides finished software that is the easiest to use but the least customisable. The right choice depends on how much control a user needs against how much management work they wish to avoid, and many organisations combine all three models for different parts of their operations.</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Experiment 12 – Case Study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12 - Study and Comparison of Cloud Service Models</dc:title>
  <dc:creator>Lab Record</dc:creator>
  <cp:lastModifiedBy>Un-named</cp:lastModifiedBy>
  <cp:revision>1</cp:revision>
  <dcterms:created xsi:type="dcterms:W3CDTF">2026-10-14T03:55:00.050Z</dcterms:created>
  <dcterms:modified xsi:type="dcterms:W3CDTF">2026-10-14T03:55:00.051Z</dcterms:modified>
</cp:coreProperties>
</file>

<file path=docProps/custom.xml><?xml version="1.0" encoding="utf-8"?>
<Properties xmlns="http://schemas.openxmlformats.org/officeDocument/2006/custom-properties" xmlns:vt="http://schemas.openxmlformats.org/officeDocument/2006/docPropsVTypes"/>
</file>