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B9ACF" w14:textId="77777777" w:rsidR="00DF76EB" w:rsidRDefault="00DF76EB" w:rsidP="009070A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BE1D29">
        <w:rPr>
          <w:rFonts w:hint="cs"/>
          <w:rtl/>
        </w:rPr>
        <w:t xml:space="preserve">גן לאומי </w:t>
      </w:r>
      <w:r w:rsidR="00CF5D3E">
        <w:rPr>
          <w:rFonts w:hint="cs"/>
          <w:rtl/>
        </w:rPr>
        <w:t>אשקלון הרחבה, לפי תכנית 160/101/02/4</w:t>
      </w:r>
      <w:r w:rsidR="00A23593">
        <w:rPr>
          <w:rFonts w:hint="cs"/>
          <w:rtl/>
        </w:rPr>
        <w:t>), תשע"</w:t>
      </w:r>
      <w:r w:rsidR="003B3185">
        <w:rPr>
          <w:rFonts w:hint="cs"/>
          <w:rtl/>
        </w:rPr>
        <w:t>ט</w:t>
      </w:r>
      <w:r w:rsidR="009F4ED7">
        <w:rPr>
          <w:rFonts w:hint="cs"/>
          <w:rtl/>
        </w:rPr>
        <w:t>-201</w:t>
      </w:r>
      <w:r w:rsidR="003B3185">
        <w:rPr>
          <w:rFonts w:hint="cs"/>
          <w:rtl/>
        </w:rPr>
        <w:t>8</w:t>
      </w:r>
    </w:p>
    <w:p w14:paraId="11AECC9F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79ECA5EF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06A6A82E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240C1" w:rsidRPr="002240C1" w14:paraId="1F711D60" w14:textId="77777777" w:rsidTr="002240C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28EA4FB" w14:textId="77777777" w:rsidR="002240C1" w:rsidRPr="002240C1" w:rsidRDefault="002240C1" w:rsidP="002240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55C1AD4" w14:textId="77777777" w:rsidR="002240C1" w:rsidRPr="002240C1" w:rsidRDefault="002240C1" w:rsidP="002240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697E3B90" w14:textId="77777777" w:rsidR="002240C1" w:rsidRPr="002240C1" w:rsidRDefault="002240C1" w:rsidP="002240C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2240C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ABFE997" w14:textId="77777777" w:rsidR="002240C1" w:rsidRPr="002240C1" w:rsidRDefault="002240C1" w:rsidP="002240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240C1" w:rsidRPr="002240C1" w14:paraId="04F6EAB3" w14:textId="77777777" w:rsidTr="002240C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180A558" w14:textId="77777777" w:rsidR="002240C1" w:rsidRPr="002240C1" w:rsidRDefault="002240C1" w:rsidP="002240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F540705" w14:textId="77777777" w:rsidR="002240C1" w:rsidRPr="002240C1" w:rsidRDefault="002240C1" w:rsidP="002240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659E33CA" w14:textId="77777777" w:rsidR="002240C1" w:rsidRPr="002240C1" w:rsidRDefault="002240C1" w:rsidP="002240C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2240C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135B895" w14:textId="77777777" w:rsidR="002240C1" w:rsidRPr="002240C1" w:rsidRDefault="002240C1" w:rsidP="002240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240C1" w:rsidRPr="002240C1" w14:paraId="4C89EA5A" w14:textId="77777777" w:rsidTr="002240C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F967BD8" w14:textId="77777777" w:rsidR="002240C1" w:rsidRPr="002240C1" w:rsidRDefault="002240C1" w:rsidP="002240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1B19CFE4" w14:textId="77777777" w:rsidR="002240C1" w:rsidRPr="002240C1" w:rsidRDefault="002240C1" w:rsidP="002240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48491DCC" w14:textId="77777777" w:rsidR="002240C1" w:rsidRPr="002240C1" w:rsidRDefault="002240C1" w:rsidP="002240C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2240C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8090176" w14:textId="77777777" w:rsidR="002240C1" w:rsidRPr="002240C1" w:rsidRDefault="002240C1" w:rsidP="002240C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1F05A68" w14:textId="77777777" w:rsidR="009C432F" w:rsidRDefault="009C432F">
      <w:pPr>
        <w:pStyle w:val="big-header"/>
        <w:ind w:left="0" w:right="1134"/>
        <w:rPr>
          <w:rtl/>
        </w:rPr>
      </w:pPr>
    </w:p>
    <w:p w14:paraId="5CC92E35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BE1D29">
        <w:rPr>
          <w:rFonts w:hint="cs"/>
          <w:rtl/>
        </w:rPr>
        <w:t xml:space="preserve">גן לאומי </w:t>
      </w:r>
      <w:r w:rsidR="00CF5D3E">
        <w:rPr>
          <w:rFonts w:hint="cs"/>
          <w:rtl/>
        </w:rPr>
        <w:t>אשקלון הרחבה, לפי תכנית 160/101/02/4</w:t>
      </w:r>
      <w:r w:rsidR="003B3185">
        <w:rPr>
          <w:rFonts w:hint="cs"/>
          <w:rtl/>
        </w:rPr>
        <w:t>), תשע"ט-2018</w:t>
      </w:r>
      <w:r w:rsidR="00E31D0A">
        <w:rPr>
          <w:rStyle w:val="a6"/>
          <w:rtl/>
        </w:rPr>
        <w:footnoteReference w:customMarkFollows="1" w:id="1"/>
        <w:t>*</w:t>
      </w:r>
    </w:p>
    <w:p w14:paraId="2CFE8CB5" w14:textId="77777777"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</w:t>
      </w:r>
      <w:r w:rsidR="00950797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527B5D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27146">
        <w:rPr>
          <w:rStyle w:val="default"/>
          <w:rFonts w:cs="FrankRuehl" w:hint="cs"/>
          <w:rtl/>
        </w:rPr>
        <w:t>השר להגנת הסביבה ולאחר ש</w:t>
      </w:r>
      <w:r w:rsidR="00A9410B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כאמור בסעיף 22(ב)(1), (2), 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3C68D358" w14:textId="77777777"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22954845">
          <v:rect id="_x0000_s2052" style="position:absolute;left:0;text-align:left;margin-left:464.5pt;margin-top:8.05pt;width:75.05pt;height:21pt;z-index:251656704" o:allowincell="f" filled="f" stroked="f" strokecolor="lime" strokeweight=".25pt">
            <v:textbox style="mso-next-textbox:#_x0000_s2052" inset="0,0,0,0">
              <w:txbxContent>
                <w:p w14:paraId="0FCFD73C" w14:textId="77777777"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8641A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המתואר בתוספת הנמצא </w:t>
      </w:r>
      <w:r w:rsidR="001F3B36">
        <w:rPr>
          <w:rStyle w:val="default"/>
          <w:rFonts w:cs="FrankRuehl" w:hint="cs"/>
          <w:rtl/>
        </w:rPr>
        <w:t>לאורך חוף הים באשקלון</w:t>
      </w:r>
      <w:r w:rsidR="00DC3BF2">
        <w:rPr>
          <w:rStyle w:val="default"/>
          <w:rFonts w:cs="FrankRuehl" w:hint="cs"/>
          <w:rtl/>
        </w:rPr>
        <w:t>, צבוע בירוק</w:t>
      </w:r>
      <w:r w:rsidR="00E064DD">
        <w:rPr>
          <w:rStyle w:val="default"/>
          <w:rFonts w:cs="FrankRuehl" w:hint="cs"/>
          <w:rtl/>
        </w:rPr>
        <w:t xml:space="preserve"> </w:t>
      </w:r>
      <w:r w:rsidR="001F3B36">
        <w:rPr>
          <w:rStyle w:val="default"/>
          <w:rFonts w:cs="FrankRuehl" w:hint="cs"/>
          <w:rtl/>
        </w:rPr>
        <w:t>ו</w:t>
      </w:r>
      <w:r w:rsidR="00F51C48">
        <w:rPr>
          <w:rStyle w:val="default"/>
          <w:rFonts w:cs="FrankRuehl" w:hint="cs"/>
          <w:rtl/>
        </w:rPr>
        <w:t xml:space="preserve">מקווקו בקווים אלכסוניים ומצולבים </w:t>
      </w:r>
      <w:r w:rsidR="0008641A">
        <w:rPr>
          <w:rStyle w:val="default"/>
          <w:rFonts w:cs="FrankRuehl" w:hint="cs"/>
          <w:rtl/>
        </w:rPr>
        <w:t>לבנים</w:t>
      </w:r>
      <w:r w:rsidR="00F51C48">
        <w:rPr>
          <w:rStyle w:val="default"/>
          <w:rFonts w:cs="FrankRuehl" w:hint="cs"/>
          <w:rtl/>
        </w:rPr>
        <w:t xml:space="preserve"> ומוקף בקו </w:t>
      </w:r>
      <w:r w:rsidR="001F3B36">
        <w:rPr>
          <w:rStyle w:val="default"/>
          <w:rFonts w:cs="FrankRuehl" w:hint="cs"/>
          <w:rtl/>
        </w:rPr>
        <w:t>ירוק</w:t>
      </w:r>
      <w:r w:rsidR="00527B5D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D31CF6">
        <w:rPr>
          <w:rStyle w:val="default"/>
          <w:rFonts w:cs="FrankRuehl" w:hint="cs"/>
          <w:rtl/>
        </w:rPr>
        <w:t>מס</w:t>
      </w:r>
      <w:r w:rsidR="00950797">
        <w:rPr>
          <w:rStyle w:val="default"/>
          <w:rFonts w:cs="FrankRuehl" w:hint="cs"/>
          <w:rtl/>
        </w:rPr>
        <w:t>פר</w:t>
      </w:r>
      <w:r w:rsidR="00527B5D">
        <w:rPr>
          <w:rStyle w:val="default"/>
          <w:rFonts w:cs="FrankRuehl" w:hint="cs"/>
          <w:rtl/>
        </w:rPr>
        <w:t xml:space="preserve"> </w:t>
      </w:r>
      <w:r w:rsidR="0008641A">
        <w:rPr>
          <w:rStyle w:val="default"/>
          <w:rFonts w:cs="FrankRuehl" w:hint="cs"/>
          <w:rtl/>
        </w:rPr>
        <w:t>ג/</w:t>
      </w:r>
      <w:r w:rsidR="001F3B36">
        <w:rPr>
          <w:rStyle w:val="default"/>
          <w:rFonts w:cs="FrankRuehl" w:hint="cs"/>
          <w:rtl/>
        </w:rPr>
        <w:t>61/12/א,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08641A">
        <w:rPr>
          <w:rStyle w:val="default"/>
          <w:rFonts w:cs="FrankRuehl" w:hint="cs"/>
          <w:rtl/>
        </w:rPr>
        <w:t>5,00</w:t>
      </w:r>
      <w:r w:rsidR="00950797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</w:t>
      </w:r>
      <w:r w:rsidR="00950797">
        <w:rPr>
          <w:rStyle w:val="default"/>
          <w:rFonts w:cs="FrankRuehl" w:hint="cs"/>
          <w:rtl/>
        </w:rPr>
        <w:t xml:space="preserve">ביד שר האוצר </w:t>
      </w:r>
      <w:r w:rsidR="00527B5D">
        <w:rPr>
          <w:rStyle w:val="default"/>
          <w:rFonts w:cs="FrankRuehl" w:hint="cs"/>
          <w:rtl/>
        </w:rPr>
        <w:t xml:space="preserve">ביום </w:t>
      </w:r>
      <w:r w:rsidR="00950797">
        <w:rPr>
          <w:rStyle w:val="default"/>
          <w:rFonts w:cs="FrankRuehl" w:hint="cs"/>
          <w:rtl/>
        </w:rPr>
        <w:t>י"</w:t>
      </w:r>
      <w:r w:rsidR="001F3B36">
        <w:rPr>
          <w:rStyle w:val="default"/>
          <w:rFonts w:cs="FrankRuehl" w:hint="cs"/>
          <w:rtl/>
        </w:rPr>
        <w:t>ז באב התשע"ח (29 ביולי</w:t>
      </w:r>
      <w:r w:rsidR="00950797">
        <w:rPr>
          <w:rStyle w:val="default"/>
          <w:rFonts w:cs="FrankRuehl" w:hint="cs"/>
          <w:rtl/>
        </w:rPr>
        <w:t xml:space="preserve"> 2018</w:t>
      </w:r>
      <w:r w:rsidR="00527B5D">
        <w:rPr>
          <w:rStyle w:val="default"/>
          <w:rFonts w:cs="FrankRuehl" w:hint="cs"/>
          <w:rtl/>
        </w:rPr>
        <w:t>),</w:t>
      </w:r>
      <w:r w:rsidR="00B64FE5">
        <w:rPr>
          <w:rStyle w:val="default"/>
          <w:rFonts w:cs="FrankRuehl" w:hint="cs"/>
          <w:rtl/>
        </w:rPr>
        <w:t xml:space="preserve"> </w:t>
      </w:r>
      <w:r w:rsidR="00E064DD">
        <w:rPr>
          <w:rStyle w:val="default"/>
          <w:rFonts w:cs="FrankRuehl" w:hint="cs"/>
          <w:rtl/>
        </w:rPr>
        <w:t xml:space="preserve">הוא </w:t>
      </w:r>
      <w:r w:rsidR="0008641A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14:paraId="1C80BDC6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540244C0">
          <v:rect id="_x0000_s2053" style="position:absolute;left:0;text-align:left;margin-left:464.5pt;margin-top:8.05pt;width:75.05pt;height:20.9pt;z-index:251657728" o:allowincell="f" filled="f" stroked="f" strokecolor="lime" strokeweight=".25pt">
            <v:textbox style="mso-next-textbox:#_x0000_s2053" inset="0,0,0,0">
              <w:txbxContent>
                <w:p w14:paraId="6F6E67FF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1C6B3D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A70F47">
        <w:rPr>
          <w:rStyle w:val="default"/>
          <w:rFonts w:cs="FrankRuehl" w:hint="cs"/>
          <w:rtl/>
        </w:rPr>
        <w:t>ב</w:t>
      </w:r>
      <w:r w:rsidR="00DC3BF2">
        <w:rPr>
          <w:rStyle w:val="default"/>
          <w:rFonts w:cs="FrankRuehl" w:hint="cs"/>
          <w:rtl/>
        </w:rPr>
        <w:t xml:space="preserve">משרדי </w:t>
      </w:r>
      <w:r w:rsidR="00A70F47">
        <w:rPr>
          <w:rStyle w:val="default"/>
          <w:rFonts w:cs="FrankRuehl" w:hint="cs"/>
          <w:rtl/>
        </w:rPr>
        <w:t>מינהל התכנון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70541">
        <w:rPr>
          <w:rStyle w:val="default"/>
          <w:rFonts w:cs="FrankRuehl" w:hint="cs"/>
          <w:rtl/>
        </w:rPr>
        <w:t>,</w:t>
      </w:r>
      <w:r w:rsidR="00026DD1">
        <w:rPr>
          <w:rStyle w:val="default"/>
          <w:rFonts w:cs="FrankRuehl" w:hint="cs"/>
          <w:rtl/>
        </w:rPr>
        <w:t xml:space="preserve"> </w:t>
      </w:r>
      <w:r w:rsidR="001F3B36">
        <w:rPr>
          <w:rStyle w:val="default"/>
          <w:rFonts w:cs="FrankRuehl" w:hint="cs"/>
          <w:rtl/>
        </w:rPr>
        <w:t xml:space="preserve">בלשכת התכנון המחוזית מחוז הדרום בבאר שבע, </w:t>
      </w:r>
      <w:r w:rsidR="00994926">
        <w:rPr>
          <w:rStyle w:val="default"/>
          <w:rFonts w:cs="FrankRuehl" w:hint="cs"/>
          <w:rtl/>
        </w:rPr>
        <w:t>ו</w:t>
      </w:r>
      <w:r w:rsidR="00E064DD">
        <w:rPr>
          <w:rStyle w:val="default"/>
          <w:rFonts w:cs="FrankRuehl" w:hint="cs"/>
          <w:rtl/>
        </w:rPr>
        <w:t xml:space="preserve">במשרדי הוועדה המקומית לתכנון ולבנייה </w:t>
      </w:r>
      <w:r w:rsidR="001F3B36">
        <w:rPr>
          <w:rStyle w:val="default"/>
          <w:rFonts w:cs="FrankRuehl" w:hint="cs"/>
          <w:rtl/>
        </w:rPr>
        <w:t>אשקלון</w:t>
      </w:r>
      <w:r w:rsidR="00070541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6F3C6A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11FD1080" w14:textId="77777777"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46EC17D" w14:textId="77777777" w:rsidR="00AB168F" w:rsidRDefault="00AB168F" w:rsidP="00AB168F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2" w:name="med0"/>
      <w:bookmarkEnd w:id="2"/>
      <w:r>
        <w:rPr>
          <w:noProof/>
          <w:sz w:val="20"/>
          <w:lang w:val="he-IL"/>
        </w:rPr>
        <w:pict w14:anchorId="761450BD">
          <v:rect id="_x0000_s2054" style="position:absolute;left:0;text-align:left;margin-left:464.35pt;margin-top:7.1pt;width:75.05pt;height:10.1pt;z-index:251658752" o:allowincell="f" filled="f" stroked="f" strokecolor="lime" strokeweight=".25pt">
            <v:textbox inset="0,0,0,0">
              <w:txbxContent>
                <w:p w14:paraId="6C216DE8" w14:textId="77777777" w:rsidR="00AB168F" w:rsidRDefault="00AB168F" w:rsidP="00AB168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ת"ט תשפ"ב-2022</w:t>
                  </w:r>
                </w:p>
              </w:txbxContent>
            </v:textbox>
            <w10:anchorlock/>
          </v:rect>
        </w:pict>
      </w:r>
      <w:r>
        <w:rPr>
          <w:noProof/>
          <w:sz w:val="20"/>
          <w:rtl/>
        </w:rPr>
        <w:t>ת</w:t>
      </w:r>
      <w:r>
        <w:rPr>
          <w:rFonts w:hint="cs"/>
          <w:noProof/>
          <w:sz w:val="20"/>
          <w:rtl/>
        </w:rPr>
        <w:t>וספת</w:t>
      </w:r>
    </w:p>
    <w:p w14:paraId="18019AB9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10997B89" w14:textId="77777777"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070541">
        <w:rPr>
          <w:rStyle w:val="default"/>
          <w:rFonts w:cs="FrankRuehl" w:hint="cs"/>
          <w:rtl/>
        </w:rPr>
        <w:t xml:space="preserve">שטח השיפוט של </w:t>
      </w:r>
      <w:r w:rsidR="001F3B36">
        <w:rPr>
          <w:rStyle w:val="default"/>
          <w:rFonts w:cs="FrankRuehl" w:hint="cs"/>
          <w:rtl/>
        </w:rPr>
        <w:t>עיריית אשקלון</w:t>
      </w:r>
      <w:r w:rsidR="006F3C6A">
        <w:rPr>
          <w:rStyle w:val="default"/>
          <w:rFonts w:cs="FrankRuehl" w:hint="cs"/>
          <w:rtl/>
        </w:rPr>
        <w:t>, שבו</w:t>
      </w:r>
      <w:r w:rsidR="00333CF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1F3B36">
        <w:rPr>
          <w:rStyle w:val="default"/>
          <w:rFonts w:cs="FrankRuehl" w:hint="cs"/>
          <w:rtl/>
        </w:rPr>
        <w:t>160/101/02/4</w:t>
      </w:r>
      <w:r w:rsidR="00DB2F4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7E77B3">
        <w:rPr>
          <w:rStyle w:val="default"/>
          <w:rFonts w:cs="FrankRuehl" w:hint="cs"/>
          <w:rtl/>
        </w:rPr>
        <w:t xml:space="preserve"> </w:t>
      </w:r>
      <w:r w:rsidR="0037772B">
        <w:rPr>
          <w:rStyle w:val="default"/>
          <w:rFonts w:cs="FrankRuehl" w:hint="cs"/>
          <w:rtl/>
        </w:rPr>
        <w:t xml:space="preserve">מס' </w:t>
      </w:r>
      <w:r w:rsidR="001F3B36">
        <w:rPr>
          <w:rStyle w:val="default"/>
          <w:rFonts w:cs="FrankRuehl" w:hint="cs"/>
          <w:rtl/>
        </w:rPr>
        <w:t>7275</w:t>
      </w:r>
      <w:r>
        <w:rPr>
          <w:rStyle w:val="default"/>
          <w:rFonts w:cs="FrankRuehl" w:hint="cs"/>
          <w:rtl/>
        </w:rPr>
        <w:t xml:space="preserve">, מיום </w:t>
      </w:r>
      <w:r w:rsidR="001F3B36">
        <w:rPr>
          <w:rStyle w:val="default"/>
          <w:rFonts w:cs="FrankRuehl" w:hint="cs"/>
          <w:rtl/>
        </w:rPr>
        <w:t>כ"ב באייר התשע"ו (30 במאי 2016</w:t>
      </w:r>
      <w:r w:rsidR="00DC3BF2">
        <w:rPr>
          <w:rStyle w:val="default"/>
          <w:rFonts w:cs="FrankRuehl" w:hint="cs"/>
          <w:rtl/>
        </w:rPr>
        <w:t xml:space="preserve">), עמ' </w:t>
      </w:r>
      <w:r w:rsidR="001F3B36">
        <w:rPr>
          <w:rStyle w:val="default"/>
          <w:rFonts w:cs="FrankRuehl" w:hint="cs"/>
          <w:rtl/>
        </w:rPr>
        <w:t>7446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והוא כולל</w:t>
      </w:r>
      <w:r w:rsidR="00F11172">
        <w:rPr>
          <w:rStyle w:val="default"/>
          <w:rFonts w:cs="FrankRuehl" w:hint="cs"/>
          <w:rtl/>
        </w:rPr>
        <w:t xml:space="preserve"> גוש</w:t>
      </w:r>
      <w:r w:rsidR="0008641A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וחלקת רישום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14:paraId="6B24DF74" w14:textId="77777777" w:rsidR="00994926" w:rsidRDefault="00994926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1F3B36">
        <w:rPr>
          <w:rStyle w:val="default"/>
          <w:rFonts w:cs="FrankRuehl" w:hint="cs"/>
          <w:rtl/>
        </w:rPr>
        <w:t>1729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1F3B36">
        <w:rPr>
          <w:rStyle w:val="default"/>
          <w:rFonts w:cs="FrankRuehl" w:hint="cs"/>
          <w:rtl/>
        </w:rPr>
        <w:t xml:space="preserve">חלקי חלקות 1, 2, </w:t>
      </w:r>
      <w:r w:rsidR="00F55AE5">
        <w:rPr>
          <w:rStyle w:val="default"/>
          <w:rFonts w:cs="FrankRuehl" w:hint="cs"/>
          <w:rtl/>
        </w:rPr>
        <w:t>7 עד</w:t>
      </w:r>
      <w:r w:rsidR="001F3B36">
        <w:rPr>
          <w:rStyle w:val="default"/>
          <w:rFonts w:cs="FrankRuehl" w:hint="cs"/>
          <w:rtl/>
        </w:rPr>
        <w:t xml:space="preserve"> 11, 31, 37;</w:t>
      </w:r>
    </w:p>
    <w:p w14:paraId="009D5730" w14:textId="77777777" w:rsidR="001F3B36" w:rsidRDefault="001F3B36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1927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1, 5, 8, 10, 12; חלקי חלקות 4-2, 6, 7, 9, 11;</w:t>
      </w:r>
    </w:p>
    <w:p w14:paraId="2F266B3C" w14:textId="77777777" w:rsidR="001F3B36" w:rsidRDefault="001F3B36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1928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27-1, 34-29; חלקי חלקה 28;</w:t>
      </w:r>
    </w:p>
    <w:p w14:paraId="6FECA95F" w14:textId="77777777" w:rsidR="001F3B36" w:rsidRDefault="001F3B36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1940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30;</w:t>
      </w:r>
    </w:p>
    <w:p w14:paraId="652A9F47" w14:textId="77777777" w:rsidR="001F3B36" w:rsidRDefault="001F3B36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1945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10, 31; חלקי חלקות </w:t>
      </w:r>
      <w:r w:rsidR="00F55AE5">
        <w:rPr>
          <w:rStyle w:val="default"/>
          <w:rFonts w:cs="FrankRuehl" w:hint="cs"/>
          <w:rtl/>
        </w:rPr>
        <w:t>1, 8, 9, 11</w:t>
      </w:r>
      <w:r>
        <w:rPr>
          <w:rStyle w:val="default"/>
          <w:rFonts w:cs="FrankRuehl" w:hint="cs"/>
          <w:rtl/>
        </w:rPr>
        <w:t>;</w:t>
      </w:r>
    </w:p>
    <w:p w14:paraId="2F2D4F78" w14:textId="77777777" w:rsidR="001F3B36" w:rsidRDefault="001F3B36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1946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</w:t>
      </w:r>
      <w:r w:rsidR="00F55AE5">
        <w:rPr>
          <w:rStyle w:val="default"/>
          <w:rFonts w:cs="FrankRuehl" w:hint="cs"/>
          <w:rtl/>
        </w:rPr>
        <w:t>44, 55 עד 62, 69, 70, 73</w:t>
      </w:r>
      <w:r>
        <w:rPr>
          <w:rStyle w:val="default"/>
          <w:rFonts w:cs="FrankRuehl" w:hint="cs"/>
          <w:rtl/>
        </w:rPr>
        <w:t xml:space="preserve">; חלקי חלקות 1, </w:t>
      </w:r>
      <w:r w:rsidR="00F55AE5">
        <w:rPr>
          <w:rStyle w:val="default"/>
          <w:rFonts w:cs="FrankRuehl" w:hint="cs"/>
          <w:rtl/>
        </w:rPr>
        <w:t>4 עד 9, 32, 33, 35 עד 39, 43, 45, 48 עד 54, 63, 65 עד 67, 71, 72, 80, 81</w:t>
      </w:r>
      <w:r>
        <w:rPr>
          <w:rStyle w:val="default"/>
          <w:rFonts w:cs="FrankRuehl" w:hint="cs"/>
          <w:rtl/>
        </w:rPr>
        <w:t>;</w:t>
      </w:r>
    </w:p>
    <w:p w14:paraId="784E7EEA" w14:textId="77777777" w:rsidR="001F3B36" w:rsidRDefault="001F3B36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1947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</w:t>
      </w:r>
      <w:r w:rsidR="00F55AE5">
        <w:rPr>
          <w:rStyle w:val="default"/>
          <w:rFonts w:cs="FrankRuehl" w:hint="cs"/>
          <w:rtl/>
        </w:rPr>
        <w:t>11, 13, 23, 28, 30 עד 45</w:t>
      </w:r>
      <w:r>
        <w:rPr>
          <w:rStyle w:val="default"/>
          <w:rFonts w:cs="FrankRuehl" w:hint="cs"/>
          <w:rtl/>
        </w:rPr>
        <w:t xml:space="preserve">; חלקי חלקות </w:t>
      </w:r>
      <w:r w:rsidR="00F55AE5">
        <w:rPr>
          <w:rStyle w:val="default"/>
          <w:rFonts w:cs="FrankRuehl" w:hint="cs"/>
          <w:rtl/>
        </w:rPr>
        <w:t>1, 3, 9, 10, 12, 14, 15, 17 עד 22, 24 עד 27, 29</w:t>
      </w:r>
      <w:r>
        <w:rPr>
          <w:rStyle w:val="default"/>
          <w:rFonts w:cs="FrankRuehl" w:hint="cs"/>
          <w:rtl/>
        </w:rPr>
        <w:t>;</w:t>
      </w:r>
    </w:p>
    <w:p w14:paraId="7667CC6B" w14:textId="77777777" w:rsidR="001F3B36" w:rsidRDefault="001F3B36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1948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</w:t>
      </w:r>
      <w:r w:rsidR="00F21A19">
        <w:rPr>
          <w:rStyle w:val="default"/>
          <w:rFonts w:cs="FrankRuehl" w:hint="cs"/>
          <w:rtl/>
        </w:rPr>
        <w:t>32 עד 39, 46</w:t>
      </w:r>
      <w:r>
        <w:rPr>
          <w:rStyle w:val="default"/>
          <w:rFonts w:cs="FrankRuehl" w:hint="cs"/>
          <w:rtl/>
        </w:rPr>
        <w:t xml:space="preserve">; חלקי חלקות </w:t>
      </w:r>
      <w:r w:rsidR="00F21A19">
        <w:rPr>
          <w:rStyle w:val="default"/>
          <w:rFonts w:cs="FrankRuehl" w:hint="cs"/>
          <w:rtl/>
        </w:rPr>
        <w:t>29 עד 31, 40, 41, 43, 45, 47, 48, 50</w:t>
      </w:r>
      <w:r>
        <w:rPr>
          <w:rStyle w:val="default"/>
          <w:rFonts w:cs="FrankRuehl" w:hint="cs"/>
          <w:rtl/>
        </w:rPr>
        <w:t>;</w:t>
      </w:r>
    </w:p>
    <w:p w14:paraId="071A16FE" w14:textId="77777777" w:rsidR="001F3B36" w:rsidRDefault="001F3B36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1949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F21A19">
        <w:rPr>
          <w:rStyle w:val="default"/>
          <w:rFonts w:cs="FrankRuehl" w:hint="cs"/>
          <w:rtl/>
        </w:rPr>
        <w:t>חלקי חלקות 28, 31, 45</w:t>
      </w:r>
      <w:r>
        <w:rPr>
          <w:rStyle w:val="default"/>
          <w:rFonts w:cs="FrankRuehl" w:hint="cs"/>
          <w:rtl/>
        </w:rPr>
        <w:t>;</w:t>
      </w:r>
    </w:p>
    <w:p w14:paraId="0EF0B3F7" w14:textId="77777777" w:rsidR="001F3B36" w:rsidRDefault="001F3B36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1950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</w:t>
      </w:r>
      <w:r w:rsidR="00F21A19">
        <w:rPr>
          <w:rStyle w:val="default"/>
          <w:rFonts w:cs="FrankRuehl" w:hint="cs"/>
          <w:rtl/>
        </w:rPr>
        <w:t>1, 5 עד 10, 41, 42, 45 עד 47</w:t>
      </w:r>
      <w:r>
        <w:rPr>
          <w:rStyle w:val="default"/>
          <w:rFonts w:cs="FrankRuehl" w:hint="cs"/>
          <w:rtl/>
        </w:rPr>
        <w:t xml:space="preserve">; חלקי חלקות </w:t>
      </w:r>
      <w:r w:rsidR="00F21A19">
        <w:rPr>
          <w:rStyle w:val="default"/>
          <w:rFonts w:cs="FrankRuehl" w:hint="cs"/>
          <w:rtl/>
        </w:rPr>
        <w:t>2 עד 4, 11 עד 13</w:t>
      </w:r>
      <w:r>
        <w:rPr>
          <w:rStyle w:val="default"/>
          <w:rFonts w:cs="FrankRuehl" w:hint="cs"/>
          <w:rtl/>
        </w:rPr>
        <w:t>;</w:t>
      </w:r>
    </w:p>
    <w:p w14:paraId="4334CC38" w14:textId="77777777" w:rsidR="001F3B36" w:rsidRDefault="001F3B36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1951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39-1, 47-41, 106-49, 108;</w:t>
      </w:r>
    </w:p>
    <w:p w14:paraId="5B8B50BE" w14:textId="77777777" w:rsidR="001F3B36" w:rsidRDefault="001F3B36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1952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54-1;</w:t>
      </w:r>
    </w:p>
    <w:p w14:paraId="0AA55F0B" w14:textId="77777777" w:rsidR="001F3B36" w:rsidRDefault="001F3B36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1953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107-1; חלקי חלקה 108;</w:t>
      </w:r>
    </w:p>
    <w:p w14:paraId="053BF08E" w14:textId="77777777" w:rsidR="001F3B36" w:rsidRDefault="001F3B36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1954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51-1, 61-53; חלקי חלקה 52;</w:t>
      </w:r>
    </w:p>
    <w:p w14:paraId="67883CF8" w14:textId="77777777" w:rsidR="001F3B36" w:rsidRDefault="001F3B36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1955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</w:t>
      </w:r>
      <w:r w:rsidR="00F21A19">
        <w:rPr>
          <w:rStyle w:val="default"/>
          <w:rFonts w:cs="FrankRuehl" w:hint="cs"/>
          <w:rtl/>
        </w:rPr>
        <w:t>1 עד 53</w:t>
      </w:r>
      <w:r>
        <w:rPr>
          <w:rStyle w:val="default"/>
          <w:rFonts w:cs="FrankRuehl" w:hint="cs"/>
          <w:rtl/>
        </w:rPr>
        <w:t>;</w:t>
      </w:r>
      <w:r w:rsidR="00F21A19">
        <w:rPr>
          <w:rStyle w:val="default"/>
          <w:rFonts w:cs="FrankRuehl" w:hint="cs"/>
          <w:rtl/>
        </w:rPr>
        <w:t xml:space="preserve"> חלקי חלקות 54 עד 57;</w:t>
      </w:r>
    </w:p>
    <w:p w14:paraId="7097D793" w14:textId="77777777" w:rsidR="001F3B36" w:rsidRDefault="001F3B36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1956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</w:t>
      </w:r>
      <w:r w:rsidR="00F21A19">
        <w:rPr>
          <w:rStyle w:val="default"/>
          <w:rFonts w:cs="FrankRuehl" w:hint="cs"/>
          <w:rtl/>
        </w:rPr>
        <w:t>1 עד 17</w:t>
      </w:r>
      <w:r>
        <w:rPr>
          <w:rStyle w:val="default"/>
          <w:rFonts w:cs="FrankRuehl" w:hint="cs"/>
          <w:rtl/>
        </w:rPr>
        <w:t>;</w:t>
      </w:r>
      <w:r w:rsidR="00F21A19">
        <w:rPr>
          <w:rStyle w:val="default"/>
          <w:rFonts w:cs="FrankRuehl" w:hint="cs"/>
          <w:rtl/>
        </w:rPr>
        <w:t xml:space="preserve"> חלקי חלקות 18 עד 21;</w:t>
      </w:r>
    </w:p>
    <w:p w14:paraId="0C36084F" w14:textId="77777777" w:rsidR="001F3B36" w:rsidRDefault="001F3B36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1957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במלואן 33-1, 35; חלקי חלקה 34;</w:t>
      </w:r>
    </w:p>
    <w:p w14:paraId="0FE97361" w14:textId="77777777" w:rsidR="001F3B36" w:rsidRDefault="001F3B36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1999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F21A19">
        <w:rPr>
          <w:rStyle w:val="default"/>
          <w:rFonts w:cs="FrankRuehl" w:hint="cs"/>
          <w:rtl/>
        </w:rPr>
        <w:t>חלקי חלקה 1</w:t>
      </w:r>
      <w:r>
        <w:rPr>
          <w:rStyle w:val="default"/>
          <w:rFonts w:cs="FrankRuehl" w:hint="cs"/>
          <w:rtl/>
        </w:rPr>
        <w:t>;</w:t>
      </w:r>
    </w:p>
    <w:p w14:paraId="09FBF7F4" w14:textId="77777777" w:rsidR="001F3B36" w:rsidRDefault="001F3B36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2432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F21A19">
        <w:rPr>
          <w:rStyle w:val="default"/>
          <w:rFonts w:cs="FrankRuehl" w:hint="cs"/>
          <w:rtl/>
        </w:rPr>
        <w:t>חלקי חלקה 115.</w:t>
      </w:r>
    </w:p>
    <w:p w14:paraId="22640975" w14:textId="77777777" w:rsidR="00CF5D3E" w:rsidRDefault="00CF5D3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2CBA1B8" w14:textId="77777777" w:rsidR="00200062" w:rsidRDefault="0020006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9081658" w14:textId="77777777" w:rsidR="009C432F" w:rsidRDefault="001F3B36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י"ז באב התשע"ח (29 ביולי</w:t>
      </w:r>
      <w:r w:rsidR="00B50AF0">
        <w:rPr>
          <w:rStyle w:val="default"/>
          <w:rFonts w:cs="FrankRuehl" w:hint="cs"/>
          <w:rtl/>
        </w:rPr>
        <w:t xml:space="preserve"> 2018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A70F47">
        <w:rPr>
          <w:rStyle w:val="default"/>
          <w:rFonts w:cs="FrankRuehl" w:hint="cs"/>
          <w:rtl/>
        </w:rPr>
        <w:t>משה כחלון</w:t>
      </w:r>
    </w:p>
    <w:p w14:paraId="164DE33F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A70F47">
        <w:rPr>
          <w:rFonts w:hint="cs"/>
          <w:rtl/>
        </w:rPr>
        <w:t>האוצר</w:t>
      </w:r>
    </w:p>
    <w:p w14:paraId="4513A0FB" w14:textId="77777777" w:rsidR="00CF5D3E" w:rsidRPr="006E39E0" w:rsidRDefault="00CF5D3E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D13A6C3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5F137B2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1F26B9F" w14:textId="77777777" w:rsidR="002240C1" w:rsidRDefault="002240C1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C17A94D" w14:textId="77777777" w:rsidR="002240C1" w:rsidRDefault="002240C1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2C6B016" w14:textId="77777777" w:rsidR="002240C1" w:rsidRDefault="002240C1" w:rsidP="002240C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B5E0FEA" w14:textId="77777777" w:rsidR="00DF35A4" w:rsidRPr="002240C1" w:rsidRDefault="00DF35A4" w:rsidP="002240C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F35A4" w:rsidRPr="002240C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A0D1A" w14:textId="77777777" w:rsidR="00B57190" w:rsidRDefault="00B57190">
      <w:r>
        <w:separator/>
      </w:r>
    </w:p>
  </w:endnote>
  <w:endnote w:type="continuationSeparator" w:id="0">
    <w:p w14:paraId="2F9E0F6B" w14:textId="77777777" w:rsidR="00B57190" w:rsidRDefault="00B57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53919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2FC5A3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761D933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28A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44E08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3636B8C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6C5AAF0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A5E72" w14:textId="77777777" w:rsidR="00B57190" w:rsidRDefault="00B57190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201EDD9" w14:textId="77777777" w:rsidR="00B57190" w:rsidRDefault="00B57190">
      <w:r>
        <w:continuationSeparator/>
      </w:r>
    </w:p>
  </w:footnote>
  <w:footnote w:id="1">
    <w:p w14:paraId="4F721F6A" w14:textId="77777777" w:rsidR="00733F3F" w:rsidRDefault="00E31D0A" w:rsidP="00733F3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733F3F">
          <w:rPr>
            <w:rStyle w:val="Hyperlink"/>
            <w:rFonts w:hint="cs"/>
            <w:sz w:val="20"/>
            <w:rtl/>
          </w:rPr>
          <w:t xml:space="preserve">ק"ת </w:t>
        </w:r>
        <w:r w:rsidR="008E74C9" w:rsidRPr="00733F3F">
          <w:rPr>
            <w:rStyle w:val="Hyperlink"/>
            <w:rFonts w:hint="cs"/>
            <w:sz w:val="20"/>
            <w:rtl/>
          </w:rPr>
          <w:t>תשע</w:t>
        </w:r>
        <w:r w:rsidR="00FF53C1" w:rsidRPr="00733F3F">
          <w:rPr>
            <w:rStyle w:val="Hyperlink"/>
            <w:rFonts w:hint="cs"/>
            <w:sz w:val="20"/>
            <w:rtl/>
          </w:rPr>
          <w:t>"</w:t>
        </w:r>
        <w:r w:rsidR="003B3185" w:rsidRPr="00733F3F">
          <w:rPr>
            <w:rStyle w:val="Hyperlink"/>
            <w:rFonts w:hint="cs"/>
            <w:sz w:val="20"/>
            <w:rtl/>
          </w:rPr>
          <w:t>ט</w:t>
        </w:r>
        <w:r w:rsidRPr="00733F3F">
          <w:rPr>
            <w:rStyle w:val="Hyperlink"/>
            <w:rFonts w:hint="cs"/>
            <w:sz w:val="20"/>
            <w:rtl/>
          </w:rPr>
          <w:t xml:space="preserve"> מס' </w:t>
        </w:r>
        <w:r w:rsidR="0008641A" w:rsidRPr="00733F3F">
          <w:rPr>
            <w:rStyle w:val="Hyperlink"/>
            <w:rFonts w:hint="cs"/>
            <w:sz w:val="20"/>
            <w:rtl/>
          </w:rPr>
          <w:t>8114</w:t>
        </w:r>
      </w:hyperlink>
      <w:r>
        <w:rPr>
          <w:rFonts w:hint="cs"/>
          <w:sz w:val="20"/>
          <w:rtl/>
        </w:rPr>
        <w:t xml:space="preserve"> מיום </w:t>
      </w:r>
      <w:r w:rsidR="0008641A">
        <w:rPr>
          <w:rFonts w:hint="cs"/>
          <w:sz w:val="20"/>
          <w:rtl/>
        </w:rPr>
        <w:t>27.11</w:t>
      </w:r>
      <w:r w:rsidR="003B3185">
        <w:rPr>
          <w:rFonts w:hint="cs"/>
          <w:sz w:val="20"/>
          <w:rtl/>
        </w:rPr>
        <w:t>.2018</w:t>
      </w:r>
      <w:r>
        <w:rPr>
          <w:rFonts w:hint="cs"/>
          <w:sz w:val="20"/>
          <w:rtl/>
        </w:rPr>
        <w:t xml:space="preserve"> עמ' </w:t>
      </w:r>
      <w:r w:rsidR="00CF5D3E">
        <w:rPr>
          <w:rFonts w:hint="cs"/>
          <w:sz w:val="20"/>
          <w:rtl/>
        </w:rPr>
        <w:t>1421</w:t>
      </w:r>
      <w:r>
        <w:rPr>
          <w:rFonts w:hint="cs"/>
          <w:sz w:val="20"/>
          <w:rtl/>
        </w:rPr>
        <w:t>.</w:t>
      </w:r>
    </w:p>
    <w:p w14:paraId="682BF2AF" w14:textId="77777777" w:rsidR="00644E08" w:rsidRPr="00E31D0A" w:rsidRDefault="00AB168F" w:rsidP="00644E0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rFonts w:hint="cs"/>
          <w:sz w:val="20"/>
          <w:rtl/>
        </w:rPr>
        <w:t xml:space="preserve">ת"ט </w:t>
      </w:r>
      <w:hyperlink r:id="rId2" w:history="1">
        <w:r w:rsidRPr="00644E08">
          <w:rPr>
            <w:rStyle w:val="Hyperlink"/>
            <w:rFonts w:hint="cs"/>
            <w:sz w:val="20"/>
            <w:rtl/>
          </w:rPr>
          <w:t>ק"ת תשפ"ב מס' 10311</w:t>
        </w:r>
      </w:hyperlink>
      <w:r>
        <w:rPr>
          <w:rFonts w:hint="cs"/>
          <w:sz w:val="20"/>
          <w:rtl/>
        </w:rPr>
        <w:t xml:space="preserve"> מיום 31.8.2022 עמ' 3962.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A2768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4066792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641B13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9E65D" w14:textId="77777777" w:rsidR="009C432F" w:rsidRDefault="00DF76EB" w:rsidP="009070A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AA01BD">
      <w:rPr>
        <w:rFonts w:hAnsi="FrankRuehl" w:cs="FrankRuehl" w:hint="cs"/>
        <w:color w:val="000000"/>
        <w:sz w:val="28"/>
        <w:szCs w:val="28"/>
        <w:rtl/>
      </w:rPr>
      <w:t xml:space="preserve">גן לאומי </w:t>
    </w:r>
    <w:r w:rsidR="00CF5D3E">
      <w:rPr>
        <w:rFonts w:hAnsi="FrankRuehl" w:cs="FrankRuehl" w:hint="cs"/>
        <w:color w:val="000000"/>
        <w:sz w:val="28"/>
        <w:szCs w:val="28"/>
        <w:rtl/>
      </w:rPr>
      <w:t>אשקלון הרחבה, לפי תכנית 160/101/02/4</w:t>
    </w:r>
    <w:r w:rsidR="00333CF3">
      <w:rPr>
        <w:rFonts w:hAnsi="FrankRuehl" w:cs="FrankRuehl" w:hint="cs"/>
        <w:color w:val="000000"/>
        <w:sz w:val="28"/>
        <w:szCs w:val="28"/>
        <w:rtl/>
      </w:rPr>
      <w:t>), תשע"</w:t>
    </w:r>
    <w:r w:rsidR="003B3185">
      <w:rPr>
        <w:rFonts w:hAnsi="FrankRuehl" w:cs="FrankRuehl" w:hint="cs"/>
        <w:color w:val="000000"/>
        <w:sz w:val="28"/>
        <w:szCs w:val="28"/>
        <w:rtl/>
      </w:rPr>
      <w:t>ט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3B3185">
      <w:rPr>
        <w:rFonts w:hAnsi="FrankRuehl" w:cs="FrankRuehl" w:hint="cs"/>
        <w:color w:val="000000"/>
        <w:sz w:val="28"/>
        <w:szCs w:val="28"/>
        <w:rtl/>
      </w:rPr>
      <w:t>8</w:t>
    </w:r>
  </w:p>
  <w:p w14:paraId="3347720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6ED394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70541"/>
    <w:rsid w:val="00073DD9"/>
    <w:rsid w:val="00080EAF"/>
    <w:rsid w:val="00083412"/>
    <w:rsid w:val="000860C0"/>
    <w:rsid w:val="0008641A"/>
    <w:rsid w:val="000871B7"/>
    <w:rsid w:val="00091A16"/>
    <w:rsid w:val="0009209F"/>
    <w:rsid w:val="00093B34"/>
    <w:rsid w:val="00094D45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39C5"/>
    <w:rsid w:val="000E58EB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522"/>
    <w:rsid w:val="00186C9F"/>
    <w:rsid w:val="00187881"/>
    <w:rsid w:val="001921F3"/>
    <w:rsid w:val="0019221C"/>
    <w:rsid w:val="0019291C"/>
    <w:rsid w:val="001939F8"/>
    <w:rsid w:val="0019438D"/>
    <w:rsid w:val="001A02FC"/>
    <w:rsid w:val="001A0FEC"/>
    <w:rsid w:val="001A1D39"/>
    <w:rsid w:val="001A33A9"/>
    <w:rsid w:val="001A3C73"/>
    <w:rsid w:val="001A57CC"/>
    <w:rsid w:val="001A6362"/>
    <w:rsid w:val="001A6B64"/>
    <w:rsid w:val="001A715D"/>
    <w:rsid w:val="001B0FCF"/>
    <w:rsid w:val="001B20AB"/>
    <w:rsid w:val="001B57FE"/>
    <w:rsid w:val="001B6DE1"/>
    <w:rsid w:val="001C03E9"/>
    <w:rsid w:val="001C2C30"/>
    <w:rsid w:val="001C2DA2"/>
    <w:rsid w:val="001C3E2A"/>
    <w:rsid w:val="001C4E98"/>
    <w:rsid w:val="001C6B3D"/>
    <w:rsid w:val="001D0377"/>
    <w:rsid w:val="001D0815"/>
    <w:rsid w:val="001D20FD"/>
    <w:rsid w:val="001D303D"/>
    <w:rsid w:val="001D4F8C"/>
    <w:rsid w:val="001D692E"/>
    <w:rsid w:val="001D792F"/>
    <w:rsid w:val="001E06A9"/>
    <w:rsid w:val="001E25B4"/>
    <w:rsid w:val="001E3A14"/>
    <w:rsid w:val="001E477F"/>
    <w:rsid w:val="001E7754"/>
    <w:rsid w:val="001F2007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1"/>
    <w:rsid w:val="002240CE"/>
    <w:rsid w:val="00227146"/>
    <w:rsid w:val="00227D26"/>
    <w:rsid w:val="0023476F"/>
    <w:rsid w:val="00236562"/>
    <w:rsid w:val="00237A12"/>
    <w:rsid w:val="00240B01"/>
    <w:rsid w:val="00240FBF"/>
    <w:rsid w:val="002442EB"/>
    <w:rsid w:val="00250926"/>
    <w:rsid w:val="00256570"/>
    <w:rsid w:val="002571C0"/>
    <w:rsid w:val="00257A0E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5040"/>
    <w:rsid w:val="00285A7D"/>
    <w:rsid w:val="00286C27"/>
    <w:rsid w:val="00290306"/>
    <w:rsid w:val="00290E28"/>
    <w:rsid w:val="00294843"/>
    <w:rsid w:val="00297BC5"/>
    <w:rsid w:val="002A20CE"/>
    <w:rsid w:val="002A3683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0810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2FC6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3185"/>
    <w:rsid w:val="003B4F0B"/>
    <w:rsid w:val="003C2119"/>
    <w:rsid w:val="003C4340"/>
    <w:rsid w:val="003C4922"/>
    <w:rsid w:val="003C5DE6"/>
    <w:rsid w:val="003E0080"/>
    <w:rsid w:val="003E0639"/>
    <w:rsid w:val="003E4351"/>
    <w:rsid w:val="003E768C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1B6F"/>
    <w:rsid w:val="004433C5"/>
    <w:rsid w:val="004456FF"/>
    <w:rsid w:val="00447D69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0EAA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C783C"/>
    <w:rsid w:val="004D025E"/>
    <w:rsid w:val="004D128B"/>
    <w:rsid w:val="004D5A75"/>
    <w:rsid w:val="004E04A3"/>
    <w:rsid w:val="004E0AE0"/>
    <w:rsid w:val="004E1256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4AE2"/>
    <w:rsid w:val="005171B6"/>
    <w:rsid w:val="00517E93"/>
    <w:rsid w:val="005202A7"/>
    <w:rsid w:val="00527B5D"/>
    <w:rsid w:val="00531839"/>
    <w:rsid w:val="00533885"/>
    <w:rsid w:val="00533E46"/>
    <w:rsid w:val="00536FBF"/>
    <w:rsid w:val="005373EE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4714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4E08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83523"/>
    <w:rsid w:val="006835AD"/>
    <w:rsid w:val="006911C2"/>
    <w:rsid w:val="00692618"/>
    <w:rsid w:val="0069304A"/>
    <w:rsid w:val="006950DD"/>
    <w:rsid w:val="006952FF"/>
    <w:rsid w:val="00695E4F"/>
    <w:rsid w:val="006A0734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367E"/>
    <w:rsid w:val="006F3C6A"/>
    <w:rsid w:val="006F655D"/>
    <w:rsid w:val="006F6D36"/>
    <w:rsid w:val="00710265"/>
    <w:rsid w:val="007109CE"/>
    <w:rsid w:val="007111D7"/>
    <w:rsid w:val="0071620A"/>
    <w:rsid w:val="007226A0"/>
    <w:rsid w:val="0073049C"/>
    <w:rsid w:val="00733837"/>
    <w:rsid w:val="00733F3F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93CF2"/>
    <w:rsid w:val="007A08BC"/>
    <w:rsid w:val="007A3091"/>
    <w:rsid w:val="007A3528"/>
    <w:rsid w:val="007A44F6"/>
    <w:rsid w:val="007A4679"/>
    <w:rsid w:val="007A6136"/>
    <w:rsid w:val="007A7BF1"/>
    <w:rsid w:val="007B2FDC"/>
    <w:rsid w:val="007B7F12"/>
    <w:rsid w:val="007D10FF"/>
    <w:rsid w:val="007D3236"/>
    <w:rsid w:val="007D3E34"/>
    <w:rsid w:val="007D6885"/>
    <w:rsid w:val="007D7EFD"/>
    <w:rsid w:val="007E1CA2"/>
    <w:rsid w:val="007E2BB5"/>
    <w:rsid w:val="007E403F"/>
    <w:rsid w:val="007E77B3"/>
    <w:rsid w:val="007F14BA"/>
    <w:rsid w:val="007F310E"/>
    <w:rsid w:val="0080037C"/>
    <w:rsid w:val="00800DBF"/>
    <w:rsid w:val="008023BA"/>
    <w:rsid w:val="00812ADE"/>
    <w:rsid w:val="00812E4D"/>
    <w:rsid w:val="00815D0E"/>
    <w:rsid w:val="00817B40"/>
    <w:rsid w:val="00820256"/>
    <w:rsid w:val="00820797"/>
    <w:rsid w:val="008269EA"/>
    <w:rsid w:val="00840282"/>
    <w:rsid w:val="0084597B"/>
    <w:rsid w:val="0085187D"/>
    <w:rsid w:val="00862571"/>
    <w:rsid w:val="00864A9A"/>
    <w:rsid w:val="00866ED5"/>
    <w:rsid w:val="00873D85"/>
    <w:rsid w:val="00874367"/>
    <w:rsid w:val="00874487"/>
    <w:rsid w:val="00881879"/>
    <w:rsid w:val="0088452C"/>
    <w:rsid w:val="00884F35"/>
    <w:rsid w:val="0088523B"/>
    <w:rsid w:val="0088585A"/>
    <w:rsid w:val="00885ABF"/>
    <w:rsid w:val="0088730F"/>
    <w:rsid w:val="00890114"/>
    <w:rsid w:val="008A430F"/>
    <w:rsid w:val="008B01AE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43B6"/>
    <w:rsid w:val="00914531"/>
    <w:rsid w:val="009147EE"/>
    <w:rsid w:val="00916781"/>
    <w:rsid w:val="009308A3"/>
    <w:rsid w:val="0093504E"/>
    <w:rsid w:val="00940229"/>
    <w:rsid w:val="009417FD"/>
    <w:rsid w:val="00943952"/>
    <w:rsid w:val="00944207"/>
    <w:rsid w:val="00947E44"/>
    <w:rsid w:val="00950797"/>
    <w:rsid w:val="00952D1C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0A97"/>
    <w:rsid w:val="00982460"/>
    <w:rsid w:val="00982A19"/>
    <w:rsid w:val="009900E5"/>
    <w:rsid w:val="009906BC"/>
    <w:rsid w:val="0099224E"/>
    <w:rsid w:val="00992AD1"/>
    <w:rsid w:val="00994926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3642B"/>
    <w:rsid w:val="00A3779F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0F47"/>
    <w:rsid w:val="00A7734A"/>
    <w:rsid w:val="00A87687"/>
    <w:rsid w:val="00A93627"/>
    <w:rsid w:val="00A9410B"/>
    <w:rsid w:val="00A968A6"/>
    <w:rsid w:val="00AA005C"/>
    <w:rsid w:val="00AA01BD"/>
    <w:rsid w:val="00AA3D35"/>
    <w:rsid w:val="00AA4795"/>
    <w:rsid w:val="00AA5EB6"/>
    <w:rsid w:val="00AA6500"/>
    <w:rsid w:val="00AA71E4"/>
    <w:rsid w:val="00AB168F"/>
    <w:rsid w:val="00AB2831"/>
    <w:rsid w:val="00AB3A7B"/>
    <w:rsid w:val="00AB50AD"/>
    <w:rsid w:val="00AC5479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2903"/>
    <w:rsid w:val="00B02E7C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5E6A"/>
    <w:rsid w:val="00B43EFF"/>
    <w:rsid w:val="00B50AF0"/>
    <w:rsid w:val="00B55116"/>
    <w:rsid w:val="00B57190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80D56"/>
    <w:rsid w:val="00B814AF"/>
    <w:rsid w:val="00B81591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1D29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3D67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D5BE9"/>
    <w:rsid w:val="00CE5844"/>
    <w:rsid w:val="00CF0413"/>
    <w:rsid w:val="00CF4E6A"/>
    <w:rsid w:val="00CF5D3E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627F"/>
    <w:rsid w:val="00D31CF6"/>
    <w:rsid w:val="00D34F93"/>
    <w:rsid w:val="00D37653"/>
    <w:rsid w:val="00D41A2D"/>
    <w:rsid w:val="00D43E5A"/>
    <w:rsid w:val="00D528B8"/>
    <w:rsid w:val="00D56B88"/>
    <w:rsid w:val="00D654EC"/>
    <w:rsid w:val="00D67714"/>
    <w:rsid w:val="00D711BB"/>
    <w:rsid w:val="00D72F4C"/>
    <w:rsid w:val="00D76CEC"/>
    <w:rsid w:val="00D82B09"/>
    <w:rsid w:val="00D86516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2F49"/>
    <w:rsid w:val="00DB7BC3"/>
    <w:rsid w:val="00DC09D1"/>
    <w:rsid w:val="00DC3BF2"/>
    <w:rsid w:val="00DC539B"/>
    <w:rsid w:val="00DD4B99"/>
    <w:rsid w:val="00DD6CA8"/>
    <w:rsid w:val="00DD7033"/>
    <w:rsid w:val="00DE457E"/>
    <w:rsid w:val="00DE4E38"/>
    <w:rsid w:val="00DF1D0E"/>
    <w:rsid w:val="00DF35A4"/>
    <w:rsid w:val="00DF6207"/>
    <w:rsid w:val="00DF6658"/>
    <w:rsid w:val="00DF76EB"/>
    <w:rsid w:val="00DF7D9F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6156B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1A34"/>
    <w:rsid w:val="00EB1D37"/>
    <w:rsid w:val="00EB28B8"/>
    <w:rsid w:val="00EB325E"/>
    <w:rsid w:val="00EB435F"/>
    <w:rsid w:val="00EB6A2A"/>
    <w:rsid w:val="00EC38B8"/>
    <w:rsid w:val="00EC4FF4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658"/>
    <w:rsid w:val="00EF5000"/>
    <w:rsid w:val="00F0418B"/>
    <w:rsid w:val="00F04B55"/>
    <w:rsid w:val="00F053F7"/>
    <w:rsid w:val="00F0578C"/>
    <w:rsid w:val="00F06B49"/>
    <w:rsid w:val="00F11172"/>
    <w:rsid w:val="00F165A2"/>
    <w:rsid w:val="00F16806"/>
    <w:rsid w:val="00F16B9A"/>
    <w:rsid w:val="00F16BA7"/>
    <w:rsid w:val="00F21A19"/>
    <w:rsid w:val="00F222DE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5AD5"/>
    <w:rsid w:val="00F55AE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3AD9"/>
    <w:rsid w:val="00FE7CAC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2D3650C4"/>
  <w15:chartTrackingRefBased/>
  <w15:docId w15:val="{A072432E-E586-463E-80B5-7502AF608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evo.co.il/law_word/law06/tak-10311.pdf" TargetMode="External"/><Relationship Id="rId1" Type="http://schemas.openxmlformats.org/officeDocument/2006/relationships/hyperlink" Target="http://www.nevo.co.il/Law_word/law06/TAK-811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2792</CharactersWithSpaces>
  <SharedDoc>false</SharedDoc>
  <HLinks>
    <vt:vector size="36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2818075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https://www.nevo.co.il/law_word/law06/tak-10311.pdf</vt:lpwstr>
      </vt:variant>
      <vt:variant>
        <vt:lpwstr/>
      </vt:variant>
      <vt:variant>
        <vt:i4>7340045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http://www.nevo.co.il/Law_word/law06/TAK-8114.pdf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אשקלון הרחבה, לפי תכנית 160/101/02/4), תשע"ט-2018</vt:lpwstr>
  </property>
  <property fmtid="{D5CDD505-2E9C-101B-9397-08002B2CF9AE}" pid="5" name="LAWNUMBER">
    <vt:lpwstr>0458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</vt:lpwstr>
  </property>
  <property fmtid="{D5CDD505-2E9C-101B-9397-08002B2CF9AE}" pid="62" name="MEKOR_SAIF1">
    <vt:lpwstr>22X</vt:lpwstr>
  </property>
  <property fmtid="{D5CDD505-2E9C-101B-9397-08002B2CF9AE}" pid="63" name="LINKK2">
    <vt:lpwstr>https://www.nevo.co.il/law_word/law06/tak-10311.pdf;‎רשומות - תקנות כלליות#ת"ט ק"ת תשפ"ב מס' ‏‏10311#מיום 31.8.2022 עמ' 3962‏</vt:lpwstr>
  </property>
  <property fmtid="{D5CDD505-2E9C-101B-9397-08002B2CF9AE}" pid="64" name="LINKK1">
    <vt:lpwstr>http://www.nevo.co.il/Law_word/law06/TAK-8114.pdf;‎רשומות - תקנות כלליות#פורסמה ק"ת תשע"ט ‏מס' 8114 #מיום 27.11.2018 עמ' 1421‏</vt:lpwstr>
  </property>
</Properties>
</file>