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08E3" w14:textId="77777777" w:rsidR="00A33F8A" w:rsidRDefault="0064706F" w:rsidP="009D55F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</w:t>
      </w:r>
      <w:r w:rsidR="00A33F8A">
        <w:rPr>
          <w:rtl/>
        </w:rPr>
        <w:t xml:space="preserve"> (</w:t>
      </w:r>
      <w:r>
        <w:rPr>
          <w:rFonts w:hint="cs"/>
          <w:rtl/>
        </w:rPr>
        <w:t xml:space="preserve">גן לאומי </w:t>
      </w:r>
      <w:r w:rsidR="00A33F8A">
        <w:rPr>
          <w:rtl/>
        </w:rPr>
        <w:t>בית שאן), תשכ"ה</w:t>
      </w:r>
      <w:r w:rsidR="009D55F2">
        <w:rPr>
          <w:rFonts w:hint="cs"/>
          <w:rtl/>
        </w:rPr>
        <w:t>-</w:t>
      </w:r>
      <w:r w:rsidR="00A33F8A">
        <w:rPr>
          <w:rtl/>
        </w:rPr>
        <w:t>1965</w:t>
      </w:r>
    </w:p>
    <w:p w14:paraId="154BC45C" w14:textId="77777777" w:rsidR="00423636" w:rsidRDefault="00423636" w:rsidP="00423636">
      <w:pPr>
        <w:spacing w:line="320" w:lineRule="auto"/>
        <w:jc w:val="left"/>
        <w:rPr>
          <w:rtl/>
        </w:rPr>
      </w:pPr>
    </w:p>
    <w:p w14:paraId="16B8B360" w14:textId="77777777" w:rsidR="0064706F" w:rsidRDefault="0064706F" w:rsidP="00423636">
      <w:pPr>
        <w:spacing w:line="320" w:lineRule="auto"/>
        <w:jc w:val="left"/>
        <w:rPr>
          <w:rtl/>
        </w:rPr>
      </w:pPr>
    </w:p>
    <w:p w14:paraId="46C614F5" w14:textId="77777777" w:rsidR="00423636" w:rsidRPr="00423636" w:rsidRDefault="00423636" w:rsidP="00423636">
      <w:pPr>
        <w:spacing w:line="320" w:lineRule="auto"/>
        <w:jc w:val="left"/>
        <w:rPr>
          <w:rFonts w:cs="Miriam" w:hint="cs"/>
          <w:szCs w:val="22"/>
          <w:rtl/>
        </w:rPr>
      </w:pPr>
      <w:r w:rsidRPr="00423636">
        <w:rPr>
          <w:rFonts w:cs="Miriam"/>
          <w:szCs w:val="22"/>
          <w:rtl/>
        </w:rPr>
        <w:t>חקלאות טבע וסביבה</w:t>
      </w:r>
      <w:r w:rsidRPr="00423636">
        <w:rPr>
          <w:rFonts w:cs="FrankRuehl"/>
          <w:szCs w:val="26"/>
          <w:rtl/>
        </w:rPr>
        <w:t xml:space="preserve"> – גנים שמורות ואתרים</w:t>
      </w:r>
    </w:p>
    <w:p w14:paraId="381EE5DA" w14:textId="77777777" w:rsidR="00A33F8A" w:rsidRDefault="00A33F8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33F8A" w14:paraId="2BB5D4A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464B6C9" w14:textId="77777777" w:rsidR="00A33F8A" w:rsidRDefault="00A33F8A">
            <w:pPr>
              <w:spacing w:line="240" w:lineRule="auto"/>
              <w:rPr>
                <w:sz w:val="24"/>
              </w:rPr>
            </w:pPr>
          </w:p>
        </w:tc>
        <w:tc>
          <w:tcPr>
            <w:tcW w:w="567" w:type="dxa"/>
          </w:tcPr>
          <w:p w14:paraId="76C507A5" w14:textId="77777777" w:rsidR="00A33F8A" w:rsidRDefault="00A33F8A">
            <w:pPr>
              <w:spacing w:line="240" w:lineRule="auto"/>
              <w:rPr>
                <w:sz w:val="24"/>
              </w:rPr>
            </w:pPr>
          </w:p>
        </w:tc>
        <w:tc>
          <w:tcPr>
            <w:tcW w:w="5669" w:type="dxa"/>
          </w:tcPr>
          <w:p w14:paraId="7FC341D8" w14:textId="77777777" w:rsidR="00A33F8A" w:rsidRDefault="00A33F8A">
            <w:pPr>
              <w:spacing w:line="240" w:lineRule="auto"/>
              <w:rPr>
                <w:sz w:val="24"/>
                <w:rtl/>
              </w:rPr>
            </w:pPr>
          </w:p>
        </w:tc>
        <w:tc>
          <w:tcPr>
            <w:tcW w:w="1247" w:type="dxa"/>
          </w:tcPr>
          <w:p w14:paraId="00C1F3E2" w14:textId="77777777" w:rsidR="00A33F8A" w:rsidRDefault="00A33F8A">
            <w:pPr>
              <w:spacing w:line="240" w:lineRule="auto"/>
              <w:rPr>
                <w:sz w:val="24"/>
              </w:rPr>
            </w:pPr>
          </w:p>
        </w:tc>
      </w:tr>
      <w:tr w:rsidR="00A33F8A" w14:paraId="534324B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ACFE29" w14:textId="77777777" w:rsidR="00A33F8A" w:rsidRDefault="00A33F8A">
            <w:pPr>
              <w:spacing w:line="240" w:lineRule="auto"/>
              <w:rPr>
                <w:sz w:val="24"/>
              </w:rPr>
            </w:pPr>
          </w:p>
        </w:tc>
        <w:tc>
          <w:tcPr>
            <w:tcW w:w="567" w:type="dxa"/>
          </w:tcPr>
          <w:p w14:paraId="7C9F6643" w14:textId="77777777" w:rsidR="00A33F8A" w:rsidRDefault="00A33F8A">
            <w:pPr>
              <w:spacing w:line="240" w:lineRule="auto"/>
              <w:rPr>
                <w:sz w:val="24"/>
              </w:rPr>
            </w:pPr>
          </w:p>
        </w:tc>
        <w:tc>
          <w:tcPr>
            <w:tcW w:w="5669" w:type="dxa"/>
          </w:tcPr>
          <w:p w14:paraId="0A230836" w14:textId="77777777" w:rsidR="00A33F8A" w:rsidRDefault="00A33F8A">
            <w:pPr>
              <w:spacing w:line="240" w:lineRule="auto"/>
              <w:rPr>
                <w:sz w:val="24"/>
                <w:rtl/>
              </w:rPr>
            </w:pPr>
          </w:p>
        </w:tc>
        <w:tc>
          <w:tcPr>
            <w:tcW w:w="1247" w:type="dxa"/>
          </w:tcPr>
          <w:p w14:paraId="7CFEBA6F" w14:textId="77777777" w:rsidR="00A33F8A" w:rsidRDefault="00A33F8A">
            <w:pPr>
              <w:spacing w:line="240" w:lineRule="auto"/>
              <w:rPr>
                <w:sz w:val="24"/>
              </w:rPr>
            </w:pPr>
          </w:p>
        </w:tc>
      </w:tr>
      <w:tr w:rsidR="00A33F8A" w14:paraId="1B9F94B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E46C00" w14:textId="77777777" w:rsidR="00A33F8A" w:rsidRDefault="00A33F8A">
            <w:pPr>
              <w:spacing w:line="240" w:lineRule="auto"/>
              <w:rPr>
                <w:sz w:val="24"/>
              </w:rPr>
            </w:pPr>
          </w:p>
        </w:tc>
        <w:tc>
          <w:tcPr>
            <w:tcW w:w="567" w:type="dxa"/>
          </w:tcPr>
          <w:p w14:paraId="43102EF1" w14:textId="77777777" w:rsidR="00A33F8A" w:rsidRDefault="00A33F8A">
            <w:pPr>
              <w:spacing w:line="240" w:lineRule="auto"/>
              <w:rPr>
                <w:sz w:val="24"/>
              </w:rPr>
            </w:pPr>
          </w:p>
        </w:tc>
        <w:tc>
          <w:tcPr>
            <w:tcW w:w="5669" w:type="dxa"/>
          </w:tcPr>
          <w:p w14:paraId="5EE59F74" w14:textId="77777777" w:rsidR="00A33F8A" w:rsidRDefault="00A33F8A">
            <w:pPr>
              <w:spacing w:line="240" w:lineRule="auto"/>
              <w:rPr>
                <w:sz w:val="24"/>
                <w:rtl/>
              </w:rPr>
            </w:pPr>
          </w:p>
        </w:tc>
        <w:tc>
          <w:tcPr>
            <w:tcW w:w="1247" w:type="dxa"/>
          </w:tcPr>
          <w:p w14:paraId="2A22FF0E" w14:textId="77777777" w:rsidR="00A33F8A" w:rsidRDefault="00A33F8A">
            <w:pPr>
              <w:spacing w:line="240" w:lineRule="auto"/>
              <w:rPr>
                <w:sz w:val="24"/>
              </w:rPr>
            </w:pPr>
          </w:p>
        </w:tc>
      </w:tr>
    </w:tbl>
    <w:p w14:paraId="541978D6" w14:textId="77777777" w:rsidR="00A33F8A" w:rsidRDefault="00A33F8A">
      <w:pPr>
        <w:pStyle w:val="big-header"/>
        <w:ind w:left="0" w:right="1134"/>
        <w:rPr>
          <w:rtl/>
        </w:rPr>
      </w:pPr>
    </w:p>
    <w:p w14:paraId="703D9EB4" w14:textId="77777777" w:rsidR="00A33F8A" w:rsidRPr="00423636" w:rsidRDefault="00A33F8A" w:rsidP="0064706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64706F">
        <w:rPr>
          <w:rtl/>
          <w:lang w:val="he-IL"/>
        </w:rPr>
        <w:lastRenderedPageBreak/>
        <w:pict w14:anchorId="67C650F9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64.5pt;margin-top:25.5pt;width:77.75pt;height:11.65pt;z-index:251658240" filled="f" stroked="f">
            <v:textbox inset="1mm,0,1mm,0">
              <w:txbxContent>
                <w:p w14:paraId="06CCA163" w14:textId="77777777" w:rsidR="0064706F" w:rsidRDefault="0064706F" w:rsidP="0064706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תשע"ט-2018</w:t>
                  </w:r>
                </w:p>
              </w:txbxContent>
            </v:textbox>
          </v:shape>
        </w:pict>
      </w:r>
      <w:r w:rsidR="0064706F">
        <w:rPr>
          <w:rFonts w:hint="cs"/>
          <w:rtl/>
          <w:lang w:val="he-IL"/>
        </w:rPr>
        <w:t xml:space="preserve">אכרזת </w:t>
      </w:r>
      <w:r w:rsidR="0064706F">
        <w:rPr>
          <w:rFonts w:hint="cs"/>
          <w:rtl/>
        </w:rPr>
        <w:t>גנים לאומיים, שמורות טבע, אתרים לאומיים ואתרי הנצחה</w:t>
      </w:r>
      <w:r w:rsidR="0064706F">
        <w:rPr>
          <w:rtl/>
        </w:rPr>
        <w:t xml:space="preserve"> (</w:t>
      </w:r>
      <w:r w:rsidR="0064706F">
        <w:rPr>
          <w:rFonts w:hint="cs"/>
          <w:rtl/>
        </w:rPr>
        <w:t xml:space="preserve">גן לאומי </w:t>
      </w:r>
      <w:r w:rsidR="0064706F">
        <w:rPr>
          <w:rtl/>
        </w:rPr>
        <w:t>בית שאן), תשכ"ה</w:t>
      </w:r>
      <w:r w:rsidR="0064706F">
        <w:rPr>
          <w:rFonts w:hint="cs"/>
          <w:rtl/>
        </w:rPr>
        <w:t>-</w:t>
      </w:r>
      <w:r w:rsidR="0064706F">
        <w:rPr>
          <w:rtl/>
        </w:rPr>
        <w:t>1965</w:t>
      </w:r>
      <w:r w:rsidR="009D55F2">
        <w:rPr>
          <w:rStyle w:val="a6"/>
          <w:rtl/>
        </w:rPr>
        <w:footnoteReference w:customMarkFollows="1" w:id="1"/>
        <w:t>*</w:t>
      </w:r>
    </w:p>
    <w:p w14:paraId="06FE4DFD" w14:textId="77777777" w:rsidR="0064706F" w:rsidRPr="009A786E" w:rsidRDefault="0064706F" w:rsidP="0064706F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bookmarkStart w:id="0" w:name="Rov8"/>
      <w:r w:rsidRPr="009A786E">
        <w:rPr>
          <w:rFonts w:hint="cs"/>
          <w:vanish/>
          <w:color w:val="FF0000"/>
          <w:szCs w:val="20"/>
          <w:shd w:val="clear" w:color="auto" w:fill="FFFF99"/>
          <w:rtl/>
        </w:rPr>
        <w:t>מיום 27.11.2018</w:t>
      </w:r>
    </w:p>
    <w:p w14:paraId="65029A48" w14:textId="77777777" w:rsidR="0064706F" w:rsidRPr="009A786E" w:rsidRDefault="0064706F" w:rsidP="0064706F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9A786E">
        <w:rPr>
          <w:rFonts w:hint="cs"/>
          <w:b/>
          <w:bCs/>
          <w:vanish/>
          <w:szCs w:val="20"/>
          <w:shd w:val="clear" w:color="auto" w:fill="FFFF99"/>
          <w:rtl/>
        </w:rPr>
        <w:t>אכרזה תשע"ט-2018</w:t>
      </w:r>
    </w:p>
    <w:p w14:paraId="2FE59EEA" w14:textId="77777777" w:rsidR="0064706F" w:rsidRPr="009A786E" w:rsidRDefault="0064706F" w:rsidP="0064706F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6" w:history="1">
        <w:r w:rsidRPr="009A786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8114</w:t>
        </w:r>
      </w:hyperlink>
      <w:r w:rsidRPr="009A786E">
        <w:rPr>
          <w:rFonts w:hint="cs"/>
          <w:vanish/>
          <w:szCs w:val="20"/>
          <w:shd w:val="clear" w:color="auto" w:fill="FFFF99"/>
          <w:rtl/>
        </w:rPr>
        <w:t xml:space="preserve"> מיום 27.11.2018 עמ' 1419</w:t>
      </w:r>
    </w:p>
    <w:p w14:paraId="170E39EC" w14:textId="77777777" w:rsidR="0064706F" w:rsidRPr="009A786E" w:rsidRDefault="0064706F" w:rsidP="0064706F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9A786E">
        <w:rPr>
          <w:rFonts w:hint="cs"/>
          <w:b/>
          <w:bCs/>
          <w:vanish/>
          <w:szCs w:val="20"/>
          <w:shd w:val="clear" w:color="auto" w:fill="FFFF99"/>
          <w:rtl/>
        </w:rPr>
        <w:t>החלפת שם האכרזה</w:t>
      </w:r>
    </w:p>
    <w:p w14:paraId="17D0CE15" w14:textId="77777777" w:rsidR="0064706F" w:rsidRPr="009A786E" w:rsidRDefault="0064706F" w:rsidP="0064706F">
      <w:pPr>
        <w:pStyle w:val="P00"/>
        <w:ind w:left="0" w:right="1134"/>
        <w:rPr>
          <w:vanish/>
          <w:szCs w:val="20"/>
          <w:shd w:val="clear" w:color="auto" w:fill="FFFF99"/>
          <w:rtl/>
        </w:rPr>
      </w:pPr>
      <w:r w:rsidRPr="009A786E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407EA9B6" w14:textId="77777777" w:rsidR="0064706F" w:rsidRPr="0064706F" w:rsidRDefault="0064706F" w:rsidP="0064706F">
      <w:pPr>
        <w:pStyle w:val="P00"/>
        <w:spacing w:before="0"/>
        <w:ind w:left="0" w:right="1134"/>
        <w:rPr>
          <w:sz w:val="2"/>
          <w:szCs w:val="2"/>
          <w:shd w:val="clear" w:color="auto" w:fill="FFFF99"/>
          <w:rtl/>
        </w:rPr>
      </w:pPr>
      <w:r w:rsidRPr="009A786E">
        <w:rPr>
          <w:rFonts w:hint="cs"/>
          <w:strike/>
          <w:vanish/>
          <w:sz w:val="22"/>
          <w:szCs w:val="22"/>
          <w:shd w:val="clear" w:color="auto" w:fill="FFFF99"/>
          <w:rtl/>
        </w:rPr>
        <w:t>אכרזה על גן לאומי (בית שאן), תשכ"ה-1965</w:t>
      </w:r>
      <w:bookmarkEnd w:id="0"/>
    </w:p>
    <w:p w14:paraId="564179CA" w14:textId="77777777" w:rsidR="00A33F8A" w:rsidRDefault="00A33F8A" w:rsidP="009D55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הסעיפים 1 ו-6 לחוק גנים לאומיים ושמורות טבע, תשכ"ג</w:t>
      </w:r>
      <w:r w:rsidR="009D55F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1963, אני מכריז לאמור:</w:t>
      </w:r>
    </w:p>
    <w:p w14:paraId="28EA2FF2" w14:textId="77777777" w:rsidR="00A33F8A" w:rsidRDefault="00A33F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0"/>
      <w:bookmarkEnd w:id="1"/>
      <w:r>
        <w:rPr>
          <w:lang w:val="he-IL"/>
        </w:rPr>
        <w:pict w14:anchorId="3E1D3F64">
          <v:rect id="_x0000_s1026" style="position:absolute;left:0;text-align:left;margin-left:464.5pt;margin-top:8.05pt;width:75.05pt;height:24pt;z-index:251655168" o:allowincell="f" filled="f" stroked="f" strokecolor="lime" strokeweight=".25pt">
            <v:textbox inset="0,0,0,0">
              <w:txbxContent>
                <w:p w14:paraId="1052AD60" w14:textId="77777777" w:rsidR="00A33F8A" w:rsidRDefault="00A33F8A" w:rsidP="009D55F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9D55F2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ן לאומי</w:t>
                  </w:r>
                </w:p>
                <w:p w14:paraId="4ED20095" w14:textId="77777777" w:rsidR="00A33F8A" w:rsidRDefault="0064706F" w:rsidP="009D55F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</w:t>
                  </w:r>
                  <w:r w:rsidR="00A33F8A">
                    <w:rPr>
                      <w:rFonts w:cs="Miriam" w:hint="cs"/>
                      <w:szCs w:val="18"/>
                      <w:rtl/>
                    </w:rPr>
                    <w:t xml:space="preserve"> תשנ"ו</w:t>
                  </w:r>
                  <w:r w:rsidR="009D55F2">
                    <w:rPr>
                      <w:rFonts w:cs="Miriam" w:hint="cs"/>
                      <w:szCs w:val="18"/>
                      <w:rtl/>
                    </w:rPr>
                    <w:t>-</w:t>
                  </w:r>
                  <w:r w:rsidR="00A33F8A">
                    <w:rPr>
                      <w:rFonts w:cs="Miriam" w:hint="cs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64706F">
        <w:rPr>
          <w:rStyle w:val="default"/>
          <w:rFonts w:cs="FrankRuehl" w:hint="cs"/>
          <w:rtl/>
        </w:rPr>
        <w:t>(א)</w:t>
      </w:r>
      <w:r w:rsidR="0064706F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ליד בית שאן שגבולותיו מסומנים בקו כחול בתשריט מס' ג</w:t>
      </w:r>
      <w:r w:rsidR="009D55F2">
        <w:rPr>
          <w:rStyle w:val="default"/>
          <w:rFonts w:cs="FrankRuehl" w:hint="cs"/>
          <w:rtl/>
        </w:rPr>
        <w:t>/23/10</w:t>
      </w:r>
      <w:r>
        <w:rPr>
          <w:rStyle w:val="default"/>
          <w:rFonts w:cs="FrankRuehl" w:hint="cs"/>
          <w:rtl/>
        </w:rPr>
        <w:t>, הערוך בקנה מידה</w:t>
      </w:r>
      <w:r>
        <w:rPr>
          <w:rStyle w:val="default"/>
          <w:rFonts w:cs="FrankRuehl"/>
          <w:rtl/>
        </w:rPr>
        <w:t xml:space="preserve"> 1:10,000 </w:t>
      </w:r>
      <w:r>
        <w:rPr>
          <w:rStyle w:val="default"/>
          <w:rFonts w:cs="FrankRuehl" w:hint="cs"/>
          <w:rtl/>
        </w:rPr>
        <w:t>והחתום ביום ז' באב תשכ"ה (5 באוגוסט 1965) ביד שר הפנים, למעט השטחים הצבועים בצהוב ומותחמים בקווים כחולים בתשריט מס' ג</w:t>
      </w:r>
      <w:r w:rsidR="009D55F2">
        <w:rPr>
          <w:rStyle w:val="default"/>
          <w:rFonts w:cs="FrankRuehl" w:hint="cs"/>
          <w:rtl/>
        </w:rPr>
        <w:t>/6995</w:t>
      </w:r>
      <w:r>
        <w:rPr>
          <w:rStyle w:val="default"/>
          <w:rFonts w:cs="FrankRuehl" w:hint="cs"/>
          <w:rtl/>
        </w:rPr>
        <w:t xml:space="preserve"> הערוך בקנה מידה 1:5000 והחתום ביום י' בשבט תשנ"ו (31 בינואר 1996) ביד שר הפנים הוא גן לאומי.</w:t>
      </w:r>
    </w:p>
    <w:p w14:paraId="3B3E3087" w14:textId="77777777" w:rsidR="009A786E" w:rsidRPr="009A786E" w:rsidRDefault="009A786E" w:rsidP="009A78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9A786E">
        <w:rPr>
          <w:rStyle w:val="default"/>
          <w:rFonts w:cs="FrankRuehl" w:hint="cs"/>
          <w:rtl/>
        </w:rPr>
        <w:pict w14:anchorId="0315BE7E">
          <v:shape id="_x0000_s1033" type="#_x0000_t202" style="position:absolute;left:0;text-align:left;margin-left:464.5pt;margin-top:7.1pt;width:77.85pt;height:12pt;z-index:251659264" filled="f" stroked="f">
            <v:textbox inset="1mm,0,1mm,0">
              <w:txbxContent>
                <w:p w14:paraId="1FC80F65" w14:textId="77777777" w:rsidR="009A786E" w:rsidRDefault="009A786E" w:rsidP="009A786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תשע"ט-2018</w:t>
                  </w:r>
                </w:p>
              </w:txbxContent>
            </v:textbox>
          </v:shape>
        </w:pict>
      </w:r>
      <w:r w:rsidRPr="009A786E">
        <w:rPr>
          <w:rStyle w:val="default"/>
          <w:rFonts w:cs="FrankRuehl" w:hint="cs"/>
          <w:rtl/>
        </w:rPr>
        <w:tab/>
        <w:t>(ב)</w:t>
      </w:r>
      <w:r w:rsidRPr="009A786E">
        <w:rPr>
          <w:rStyle w:val="default"/>
          <w:rFonts w:cs="FrankRuehl"/>
          <w:rtl/>
        </w:rPr>
        <w:tab/>
      </w:r>
      <w:r w:rsidRPr="009A786E">
        <w:rPr>
          <w:rStyle w:val="default"/>
          <w:rFonts w:cs="FrankRuehl" w:hint="cs"/>
          <w:rtl/>
        </w:rPr>
        <w:t>הוראת סעיף קטן (א) לא תחול על השטחים המפורטים בתוספת, והמסומנים בקווים אלכסוניים בצבע שחור ומוקפים בקווים שחורים, בתשריט מס' ג/23/10/ב (המסומן לןפי תכנית 203-0293993 בקנה מידה 1:5,000), החתום ביד שר האוצר ביום י"ט בחשוון התשע"ט (28 באוקטובר 2018).</w:t>
      </w:r>
    </w:p>
    <w:p w14:paraId="5BD88E2C" w14:textId="77777777" w:rsidR="009E2900" w:rsidRPr="009A786E" w:rsidRDefault="009E2900" w:rsidP="009E2900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2" w:name="Rov9"/>
      <w:r w:rsidRPr="009A786E">
        <w:rPr>
          <w:rFonts w:hint="cs"/>
          <w:vanish/>
          <w:color w:val="FF0000"/>
          <w:szCs w:val="20"/>
          <w:shd w:val="clear" w:color="auto" w:fill="FFFF99"/>
          <w:rtl/>
        </w:rPr>
        <w:t>מיום 15.2.1996</w:t>
      </w:r>
    </w:p>
    <w:p w14:paraId="1DD313BD" w14:textId="77777777" w:rsidR="009E2900" w:rsidRPr="009A786E" w:rsidRDefault="0064706F" w:rsidP="009E290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A786E">
        <w:rPr>
          <w:rFonts w:hint="cs"/>
          <w:b/>
          <w:bCs/>
          <w:vanish/>
          <w:szCs w:val="20"/>
          <w:shd w:val="clear" w:color="auto" w:fill="FFFF99"/>
          <w:rtl/>
        </w:rPr>
        <w:t>אכרזה</w:t>
      </w:r>
      <w:r w:rsidR="009E2900" w:rsidRPr="009A786E">
        <w:rPr>
          <w:rFonts w:hint="cs"/>
          <w:b/>
          <w:bCs/>
          <w:vanish/>
          <w:szCs w:val="20"/>
          <w:shd w:val="clear" w:color="auto" w:fill="FFFF99"/>
          <w:rtl/>
        </w:rPr>
        <w:t xml:space="preserve"> תשנ"ו-1996</w:t>
      </w:r>
    </w:p>
    <w:p w14:paraId="45A906C3" w14:textId="77777777" w:rsidR="009E2900" w:rsidRPr="009A786E" w:rsidRDefault="009E2900" w:rsidP="009E2900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9A786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5736</w:t>
        </w:r>
      </w:hyperlink>
      <w:r w:rsidRPr="009A786E">
        <w:rPr>
          <w:rFonts w:hint="cs"/>
          <w:vanish/>
          <w:szCs w:val="20"/>
          <w:shd w:val="clear" w:color="auto" w:fill="FFFF99"/>
          <w:rtl/>
        </w:rPr>
        <w:t xml:space="preserve"> מיום 15.2.1996 עמ' 562</w:t>
      </w:r>
    </w:p>
    <w:p w14:paraId="00753D29" w14:textId="77777777" w:rsidR="009E2900" w:rsidRPr="009A786E" w:rsidRDefault="009E2900" w:rsidP="009E290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A786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A786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A786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9A786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שטח ליד בית שאן שגבולותיו מסומנים בקו כחול בתשריט מס' ג</w:t>
      </w:r>
      <w:r w:rsidR="009D55F2" w:rsidRPr="009A786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/23/10</w:t>
      </w:r>
      <w:r w:rsidRPr="009A786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הערוך בקנה מידה</w:t>
      </w:r>
      <w:r w:rsidRPr="009A786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1:10,000 </w:t>
      </w:r>
      <w:r w:rsidRPr="009A786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והחתום ביום ז' באב תשכ"ה (5 באוגוסט 1965) ביד שר הפנים, </w:t>
      </w:r>
      <w:r w:rsidRPr="009A786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הוא גן לאומי</w:t>
      </w:r>
      <w:r w:rsidRPr="009A786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A786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השטחים הצבועים בצהוב ומותחמים בקווים כחולים בתשריט מס' ג</w:t>
      </w:r>
      <w:r w:rsidR="009D55F2" w:rsidRPr="009A786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/6995</w:t>
      </w:r>
      <w:r w:rsidRPr="009A786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הערוך בקנה מידה 1:5000 והחתום ביום י' בשבט תשנ"ו (31 בינואר 1996) ביד שר הפנים הוא גן לאומי</w:t>
      </w:r>
      <w:r w:rsidRPr="009A786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CB80AF6" w14:textId="77777777" w:rsidR="0064706F" w:rsidRPr="009A786E" w:rsidRDefault="0064706F" w:rsidP="0064706F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</w:p>
    <w:p w14:paraId="2B895AA2" w14:textId="77777777" w:rsidR="0064706F" w:rsidRPr="009A786E" w:rsidRDefault="0064706F" w:rsidP="0064706F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r w:rsidRPr="009A786E">
        <w:rPr>
          <w:rFonts w:hint="cs"/>
          <w:vanish/>
          <w:color w:val="FF0000"/>
          <w:szCs w:val="20"/>
          <w:shd w:val="clear" w:color="auto" w:fill="FFFF99"/>
          <w:rtl/>
        </w:rPr>
        <w:t>מיום 27.11.2018</w:t>
      </w:r>
    </w:p>
    <w:p w14:paraId="4F66C0F8" w14:textId="77777777" w:rsidR="0064706F" w:rsidRPr="009A786E" w:rsidRDefault="0064706F" w:rsidP="0064706F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9A786E">
        <w:rPr>
          <w:rFonts w:hint="cs"/>
          <w:b/>
          <w:bCs/>
          <w:vanish/>
          <w:szCs w:val="20"/>
          <w:shd w:val="clear" w:color="auto" w:fill="FFFF99"/>
          <w:rtl/>
        </w:rPr>
        <w:t>אכרזה תשע"ט-2018</w:t>
      </w:r>
    </w:p>
    <w:p w14:paraId="3405D08F" w14:textId="77777777" w:rsidR="0064706F" w:rsidRPr="009A786E" w:rsidRDefault="0064706F" w:rsidP="0064706F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8" w:history="1">
        <w:r w:rsidRPr="009A786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8114</w:t>
        </w:r>
      </w:hyperlink>
      <w:r w:rsidRPr="009A786E">
        <w:rPr>
          <w:rFonts w:hint="cs"/>
          <w:vanish/>
          <w:szCs w:val="20"/>
          <w:shd w:val="clear" w:color="auto" w:fill="FFFF99"/>
          <w:rtl/>
        </w:rPr>
        <w:t xml:space="preserve"> מיום 27.11.2018 עמ' 1419</w:t>
      </w:r>
    </w:p>
    <w:p w14:paraId="5E1ED3AA" w14:textId="77777777" w:rsidR="0064706F" w:rsidRPr="009A786E" w:rsidRDefault="0064706F" w:rsidP="0064706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A786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A786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A786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9A786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9A786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שטח ליד בית שאן שגבולותיו מסומנים בקו כחול בתשריט מס' ג/23/10, הערוך בקנה מידה</w:t>
      </w:r>
      <w:r w:rsidRPr="009A786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1:10,000 </w:t>
      </w:r>
      <w:r w:rsidRPr="009A786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והחתום ביום ז' באב תשכ"ה (5 באוגוסט 1965) ביד שר הפנים, למעט השטחים הצבועים בצהוב ומותחמים בקווים כחולים בתשריט מס' ג/6995 הערוך בקנה מידה 1:5000 והחתום ביום י' בשבט תשנ"ו (31 בינואר 1996) ביד שר הפנים הוא גן לאומי.</w:t>
      </w:r>
    </w:p>
    <w:p w14:paraId="5FAB192A" w14:textId="77777777" w:rsidR="0064706F" w:rsidRPr="009A786E" w:rsidRDefault="0064706F" w:rsidP="009A786E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A786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A786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9A786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9A786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הוראת סעיף קטן (א) לא תחול על השטחים המפורטים בתוספת, והמסומנים בקווים אלכסוניים בצבע שחור ומוקפים בקווים שחורים, בתשריט מס' ג/23/10/ב (המסומן לןפי תכנית 203-0293993 בקנה מידה 1:5,000), החתום ביד שר האוצר ביום י"ט בחשוון התשע"ט (28 באוקטובר 2018).</w:t>
      </w:r>
      <w:bookmarkEnd w:id="2"/>
    </w:p>
    <w:p w14:paraId="41F15C7D" w14:textId="77777777" w:rsidR="00A33F8A" w:rsidRDefault="00A33F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 w14:anchorId="74398F1C">
          <v:rect id="_x0000_s1027" style="position:absolute;left:0;text-align:left;margin-left:464.5pt;margin-top:8.05pt;width:75.05pt;height:30.7pt;z-index:251656192" o:allowincell="f" filled="f" stroked="f" strokecolor="lime" strokeweight=".25pt">
            <v:textbox style="mso-next-textbox:#_x0000_s1027" inset="0,0,0,0">
              <w:txbxContent>
                <w:p w14:paraId="6DC76C0A" w14:textId="77777777" w:rsidR="00A33F8A" w:rsidRDefault="00A33F8A" w:rsidP="009D55F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פקדת העתקים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  <w:r w:rsidR="009A786E">
                    <w:rPr>
                      <w:rFonts w:cs="Miriam" w:hint="cs"/>
                      <w:noProof/>
                      <w:szCs w:val="18"/>
                      <w:rtl/>
                    </w:rPr>
                    <w:t>ים</w:t>
                  </w:r>
                </w:p>
                <w:p w14:paraId="1688BFCF" w14:textId="77777777" w:rsidR="00A33F8A" w:rsidRDefault="0064706F" w:rsidP="009D55F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</w:t>
                  </w:r>
                  <w:r w:rsidR="00A33F8A">
                    <w:rPr>
                      <w:rFonts w:cs="Miriam" w:hint="cs"/>
                      <w:szCs w:val="18"/>
                      <w:rtl/>
                    </w:rPr>
                    <w:t xml:space="preserve"> תש</w:t>
                  </w:r>
                  <w:r w:rsidR="009A786E">
                    <w:rPr>
                      <w:rFonts w:cs="Miriam" w:hint="cs"/>
                      <w:szCs w:val="18"/>
                      <w:rtl/>
                    </w:rPr>
                    <w:t>ע"ט-2018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מהתשריטים האמורים בסעיף 1 מופקדים </w:t>
      </w:r>
      <w:r w:rsidR="009A786E">
        <w:rPr>
          <w:rStyle w:val="default"/>
          <w:rFonts w:cs="FrankRuehl" w:hint="cs"/>
          <w:rtl/>
        </w:rPr>
        <w:t>במשרדי מינהל התכנון ב</w:t>
      </w:r>
      <w:r>
        <w:rPr>
          <w:rStyle w:val="default"/>
          <w:rFonts w:cs="FrankRuehl" w:hint="cs"/>
          <w:rtl/>
        </w:rPr>
        <w:t xml:space="preserve">ירושלים, </w:t>
      </w:r>
      <w:r w:rsidR="009A786E">
        <w:rPr>
          <w:rStyle w:val="default"/>
          <w:rFonts w:cs="FrankRuehl" w:hint="cs"/>
          <w:rtl/>
        </w:rPr>
        <w:t>במשרדי הוועדה המחוזית לתכנון ולבנייה מחוז הצפון בנצרת עילית, במשרדי</w:t>
      </w:r>
      <w:r>
        <w:rPr>
          <w:rStyle w:val="default"/>
          <w:rFonts w:cs="FrankRuehl" w:hint="cs"/>
          <w:rtl/>
        </w:rPr>
        <w:t xml:space="preserve"> ה</w:t>
      </w:r>
      <w:r w:rsidR="009A786E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ועדה המקומית לתכנון ולבני</w:t>
      </w:r>
      <w:r w:rsidR="009A786E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ה בית שאן</w:t>
      </w:r>
      <w:r w:rsidR="009A786E">
        <w:rPr>
          <w:rStyle w:val="default"/>
          <w:rFonts w:cs="FrankRuehl" w:hint="cs"/>
          <w:rtl/>
        </w:rPr>
        <w:t xml:space="preserve"> ובמשרדי הוועדה המקומית לתכנון ולבנייה עמק המעיינות</w:t>
      </w:r>
      <w:r>
        <w:rPr>
          <w:rStyle w:val="default"/>
          <w:rFonts w:cs="FrankRuehl" w:hint="cs"/>
          <w:rtl/>
        </w:rPr>
        <w:t>, וכל המעוני</w:t>
      </w:r>
      <w:r w:rsidR="009A786E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63760764" w14:textId="77777777" w:rsidR="009E2900" w:rsidRPr="009A786E" w:rsidRDefault="009E2900" w:rsidP="009E2900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4" w:name="Rov7"/>
      <w:r w:rsidRPr="009A786E">
        <w:rPr>
          <w:rFonts w:hint="cs"/>
          <w:vanish/>
          <w:color w:val="FF0000"/>
          <w:szCs w:val="20"/>
          <w:shd w:val="clear" w:color="auto" w:fill="FFFF99"/>
          <w:rtl/>
        </w:rPr>
        <w:t>מיום 15.2.1996</w:t>
      </w:r>
    </w:p>
    <w:p w14:paraId="42067B51" w14:textId="77777777" w:rsidR="009E2900" w:rsidRPr="009A786E" w:rsidRDefault="0064706F" w:rsidP="009E290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A786E">
        <w:rPr>
          <w:rFonts w:hint="cs"/>
          <w:b/>
          <w:bCs/>
          <w:vanish/>
          <w:szCs w:val="20"/>
          <w:shd w:val="clear" w:color="auto" w:fill="FFFF99"/>
          <w:rtl/>
        </w:rPr>
        <w:t>אכרזה</w:t>
      </w:r>
      <w:r w:rsidR="009E2900" w:rsidRPr="009A786E">
        <w:rPr>
          <w:rFonts w:hint="cs"/>
          <w:b/>
          <w:bCs/>
          <w:vanish/>
          <w:szCs w:val="20"/>
          <w:shd w:val="clear" w:color="auto" w:fill="FFFF99"/>
          <w:rtl/>
        </w:rPr>
        <w:t xml:space="preserve"> תשנ"ו-1996</w:t>
      </w:r>
    </w:p>
    <w:p w14:paraId="0DB5B329" w14:textId="77777777" w:rsidR="009E2900" w:rsidRPr="009A786E" w:rsidRDefault="009E2900" w:rsidP="009E2900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9A786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5736</w:t>
        </w:r>
      </w:hyperlink>
      <w:r w:rsidRPr="009A786E">
        <w:rPr>
          <w:rFonts w:hint="cs"/>
          <w:vanish/>
          <w:szCs w:val="20"/>
          <w:shd w:val="clear" w:color="auto" w:fill="FFFF99"/>
          <w:rtl/>
        </w:rPr>
        <w:t xml:space="preserve"> מיום 15.2.1996 עמ' 562</w:t>
      </w:r>
    </w:p>
    <w:p w14:paraId="0EA6F27B" w14:textId="77777777" w:rsidR="009E2900" w:rsidRPr="009A786E" w:rsidRDefault="009E2900" w:rsidP="009E290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A786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9A786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A786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9A786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עתקים </w:t>
      </w:r>
      <w:r w:rsidRPr="009A786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מהתשריט האמור</w:t>
      </w:r>
      <w:r w:rsidRPr="009A786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A786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מהתשריטים האמורים</w:t>
      </w:r>
      <w:r w:rsidRPr="009A786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בסעיף 1 מופקדים במשרד הפנים, ירושלים, במשרד הממונה על מחוז הצפון, נצרת-עילית, ובמשרדי הועדה המקומית </w:t>
      </w:r>
      <w:r w:rsidRPr="009A786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לבניה ולתכנון עיר, בישנים, בית שאן</w:t>
      </w:r>
      <w:r w:rsidRPr="009A786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A786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לתכנון ולבניה בית שאן, בבית שאן</w:t>
      </w:r>
      <w:r w:rsidRPr="009A786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וכל המעונין בדבר רשאי לעיין בהם בימים ובשעות שהמשרדים האמורים פתוחים לקהל.</w:t>
      </w:r>
    </w:p>
    <w:p w14:paraId="35B11035" w14:textId="77777777" w:rsidR="009A786E" w:rsidRPr="009A786E" w:rsidRDefault="009A786E" w:rsidP="009A786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</w:p>
    <w:p w14:paraId="64C78B95" w14:textId="77777777" w:rsidR="009A786E" w:rsidRPr="009A786E" w:rsidRDefault="009A786E" w:rsidP="009A786E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r w:rsidRPr="009A786E">
        <w:rPr>
          <w:rFonts w:hint="cs"/>
          <w:vanish/>
          <w:color w:val="FF0000"/>
          <w:szCs w:val="20"/>
          <w:shd w:val="clear" w:color="auto" w:fill="FFFF99"/>
          <w:rtl/>
        </w:rPr>
        <w:t>מיום 27.11.2018</w:t>
      </w:r>
    </w:p>
    <w:p w14:paraId="5642B429" w14:textId="77777777" w:rsidR="009A786E" w:rsidRPr="009A786E" w:rsidRDefault="009A786E" w:rsidP="009A786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9A786E">
        <w:rPr>
          <w:rFonts w:hint="cs"/>
          <w:b/>
          <w:bCs/>
          <w:vanish/>
          <w:szCs w:val="20"/>
          <w:shd w:val="clear" w:color="auto" w:fill="FFFF99"/>
          <w:rtl/>
        </w:rPr>
        <w:t>אכרזה תשע"ט-2018</w:t>
      </w:r>
    </w:p>
    <w:p w14:paraId="58066B59" w14:textId="77777777" w:rsidR="009A786E" w:rsidRPr="009A786E" w:rsidRDefault="009A786E" w:rsidP="009A786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10" w:history="1">
        <w:r w:rsidRPr="009A786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8114</w:t>
        </w:r>
      </w:hyperlink>
      <w:r w:rsidRPr="009A786E">
        <w:rPr>
          <w:rFonts w:hint="cs"/>
          <w:vanish/>
          <w:szCs w:val="20"/>
          <w:shd w:val="clear" w:color="auto" w:fill="FFFF99"/>
          <w:rtl/>
        </w:rPr>
        <w:t xml:space="preserve"> מיום 27.11.2018 עמ' 1419</w:t>
      </w:r>
    </w:p>
    <w:p w14:paraId="0951291A" w14:textId="77777777" w:rsidR="009A786E" w:rsidRPr="009A786E" w:rsidRDefault="009A786E" w:rsidP="009A786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9A786E">
        <w:rPr>
          <w:rFonts w:hint="cs"/>
          <w:b/>
          <w:bCs/>
          <w:vanish/>
          <w:szCs w:val="20"/>
          <w:shd w:val="clear" w:color="auto" w:fill="FFFF99"/>
          <w:rtl/>
        </w:rPr>
        <w:t>החלפת סעיף 2</w:t>
      </w:r>
    </w:p>
    <w:p w14:paraId="09A26FEA" w14:textId="77777777" w:rsidR="009A786E" w:rsidRPr="009A786E" w:rsidRDefault="009A786E" w:rsidP="009A786E">
      <w:pPr>
        <w:pStyle w:val="P00"/>
        <w:ind w:left="0" w:right="1134"/>
        <w:rPr>
          <w:vanish/>
          <w:szCs w:val="20"/>
          <w:shd w:val="clear" w:color="auto" w:fill="FFFF99"/>
          <w:rtl/>
        </w:rPr>
      </w:pPr>
      <w:r w:rsidRPr="009A786E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37AC1097" w14:textId="77777777" w:rsidR="009A786E" w:rsidRPr="009A786E" w:rsidRDefault="009A786E" w:rsidP="009A786E">
      <w:pPr>
        <w:pStyle w:val="P00"/>
        <w:spacing w:before="20"/>
        <w:ind w:left="0" w:right="1134"/>
        <w:rPr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9A786E">
        <w:rPr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  <w:t>הפקדת העתקים של התשריט</w:t>
      </w:r>
    </w:p>
    <w:p w14:paraId="5F054D9D" w14:textId="77777777" w:rsidR="009A786E" w:rsidRPr="009A786E" w:rsidRDefault="009A786E" w:rsidP="009A786E">
      <w:pPr>
        <w:pStyle w:val="P00"/>
        <w:spacing w:before="0"/>
        <w:ind w:left="0" w:right="1134"/>
        <w:rPr>
          <w:rFonts w:hint="cs"/>
          <w:strike/>
          <w:sz w:val="2"/>
          <w:szCs w:val="2"/>
          <w:shd w:val="clear" w:color="auto" w:fill="FFFF99"/>
          <w:rtl/>
        </w:rPr>
      </w:pPr>
      <w:r w:rsidRPr="009A786E">
        <w:rPr>
          <w:strike/>
          <w:vanish/>
          <w:sz w:val="22"/>
          <w:szCs w:val="22"/>
          <w:shd w:val="clear" w:color="auto" w:fill="FFFF99"/>
          <w:rtl/>
        </w:rPr>
        <w:t>2.</w:t>
      </w:r>
      <w:r w:rsidRPr="009A786E">
        <w:rPr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9A786E">
        <w:rPr>
          <w:rFonts w:hint="cs"/>
          <w:strike/>
          <w:vanish/>
          <w:sz w:val="22"/>
          <w:szCs w:val="22"/>
          <w:shd w:val="clear" w:color="auto" w:fill="FFFF99"/>
          <w:rtl/>
        </w:rPr>
        <w:t>עתקים מהתשריטים האמורים בסעיף 1 מופקדים במשרד הפנים, ירושלים, במשרד הממונה על מחוז הצפון, נצרת-עילית, ובמשרדי הועדה המקומית לתכנון ולבניה בית שאן, בבית שאן, וכל המעונין בדבר רשאי לעיין בהם בימים ובשעות שהמשרדים האמורים פתוחים לקהל.</w:t>
      </w:r>
      <w:bookmarkEnd w:id="4"/>
    </w:p>
    <w:p w14:paraId="697F7B4A" w14:textId="77777777" w:rsidR="00A33F8A" w:rsidRDefault="00A33F8A" w:rsidP="009D55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2"/>
      <w:bookmarkEnd w:id="5"/>
      <w:r>
        <w:rPr>
          <w:lang w:val="he-IL"/>
        </w:rPr>
        <w:pict w14:anchorId="5F340CE0">
          <v:rect id="_x0000_s1028" style="position:absolute;left:0;text-align:left;margin-left:464.5pt;margin-top:8.05pt;width:75.05pt;height:14.15pt;z-index:251657216" o:allowincell="f" filled="f" stroked="f" strokecolor="lime" strokeweight=".25pt">
            <v:textbox inset="0,0,0,0">
              <w:txbxContent>
                <w:p w14:paraId="211AF21B" w14:textId="77777777" w:rsidR="00A33F8A" w:rsidRDefault="00A33F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אכרזה זו ייקרא "אכרזה על גן לאומי (בית-שאן), תשכ"ה</w:t>
      </w:r>
      <w:r w:rsidR="009D55F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1965".</w:t>
      </w:r>
    </w:p>
    <w:p w14:paraId="5AA9BE5E" w14:textId="77777777" w:rsidR="009A786E" w:rsidRPr="009A786E" w:rsidRDefault="009A786E" w:rsidP="009A786E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bookmarkStart w:id="6" w:name="Rov6"/>
      <w:r w:rsidRPr="009A786E">
        <w:rPr>
          <w:rFonts w:hint="cs"/>
          <w:vanish/>
          <w:color w:val="FF0000"/>
          <w:szCs w:val="20"/>
          <w:shd w:val="clear" w:color="auto" w:fill="FFFF99"/>
          <w:rtl/>
        </w:rPr>
        <w:t>מיום 27.11.2018</w:t>
      </w:r>
    </w:p>
    <w:p w14:paraId="3CF8F8FC" w14:textId="77777777" w:rsidR="009A786E" w:rsidRPr="009A786E" w:rsidRDefault="009A786E" w:rsidP="009A786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9A786E">
        <w:rPr>
          <w:rFonts w:hint="cs"/>
          <w:b/>
          <w:bCs/>
          <w:vanish/>
          <w:szCs w:val="20"/>
          <w:shd w:val="clear" w:color="auto" w:fill="FFFF99"/>
          <w:rtl/>
        </w:rPr>
        <w:t>אכרזה תשע"ט-2018</w:t>
      </w:r>
    </w:p>
    <w:p w14:paraId="3674B769" w14:textId="77777777" w:rsidR="009A786E" w:rsidRPr="009A786E" w:rsidRDefault="009A786E" w:rsidP="009A786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11" w:history="1">
        <w:r w:rsidRPr="009A786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8114</w:t>
        </w:r>
      </w:hyperlink>
      <w:r w:rsidRPr="009A786E">
        <w:rPr>
          <w:rFonts w:hint="cs"/>
          <w:vanish/>
          <w:szCs w:val="20"/>
          <w:shd w:val="clear" w:color="auto" w:fill="FFFF99"/>
          <w:rtl/>
        </w:rPr>
        <w:t xml:space="preserve"> מיום 27.11.2018 עמ' 1420</w:t>
      </w:r>
    </w:p>
    <w:p w14:paraId="36AD0525" w14:textId="77777777" w:rsidR="009A786E" w:rsidRPr="009A786E" w:rsidRDefault="009A786E" w:rsidP="009A786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9A786E">
        <w:rPr>
          <w:rFonts w:hint="cs"/>
          <w:b/>
          <w:bCs/>
          <w:vanish/>
          <w:szCs w:val="20"/>
          <w:shd w:val="clear" w:color="auto" w:fill="FFFF99"/>
          <w:rtl/>
        </w:rPr>
        <w:t>ביטול סעיף 3</w:t>
      </w:r>
    </w:p>
    <w:p w14:paraId="26AB39A7" w14:textId="77777777" w:rsidR="009A786E" w:rsidRPr="009A786E" w:rsidRDefault="009A786E" w:rsidP="009A786E">
      <w:pPr>
        <w:pStyle w:val="P00"/>
        <w:ind w:left="0" w:right="1134"/>
        <w:rPr>
          <w:vanish/>
          <w:szCs w:val="20"/>
          <w:shd w:val="clear" w:color="auto" w:fill="FFFF99"/>
          <w:rtl/>
        </w:rPr>
      </w:pPr>
      <w:r w:rsidRPr="009A786E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11CF9403" w14:textId="77777777" w:rsidR="009A786E" w:rsidRPr="009A786E" w:rsidRDefault="009A786E" w:rsidP="009A786E">
      <w:pPr>
        <w:pStyle w:val="P00"/>
        <w:spacing w:before="20"/>
        <w:ind w:left="0" w:right="1134"/>
        <w:rPr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9A786E">
        <w:rPr>
          <w:rFonts w:ascii="Miriam" w:hAnsi="Miriam" w:cs="Miriam" w:hint="cs"/>
          <w:strike/>
          <w:vanish/>
          <w:sz w:val="16"/>
          <w:szCs w:val="16"/>
          <w:shd w:val="clear" w:color="auto" w:fill="FFFF99"/>
          <w:rtl/>
        </w:rPr>
        <w:t>השם</w:t>
      </w:r>
    </w:p>
    <w:p w14:paraId="636DF07C" w14:textId="77777777" w:rsidR="009A786E" w:rsidRPr="009A786E" w:rsidRDefault="009A786E" w:rsidP="009A786E">
      <w:pPr>
        <w:pStyle w:val="P00"/>
        <w:spacing w:before="0"/>
        <w:ind w:left="0" w:right="1134"/>
        <w:rPr>
          <w:strike/>
          <w:sz w:val="2"/>
          <w:szCs w:val="2"/>
          <w:shd w:val="clear" w:color="auto" w:fill="FFFF99"/>
          <w:rtl/>
        </w:rPr>
      </w:pPr>
      <w:r w:rsidRPr="009A786E">
        <w:rPr>
          <w:strike/>
          <w:vanish/>
          <w:sz w:val="22"/>
          <w:szCs w:val="22"/>
          <w:shd w:val="clear" w:color="auto" w:fill="FFFF99"/>
          <w:rtl/>
        </w:rPr>
        <w:t>3.</w:t>
      </w:r>
      <w:r w:rsidRPr="009A786E">
        <w:rPr>
          <w:strike/>
          <w:vanish/>
          <w:sz w:val="22"/>
          <w:szCs w:val="22"/>
          <w:shd w:val="clear" w:color="auto" w:fill="FFFF99"/>
          <w:rtl/>
        </w:rPr>
        <w:tab/>
        <w:t>ל</w:t>
      </w:r>
      <w:r w:rsidRPr="009A786E">
        <w:rPr>
          <w:rFonts w:hint="cs"/>
          <w:strike/>
          <w:vanish/>
          <w:sz w:val="22"/>
          <w:szCs w:val="22"/>
          <w:shd w:val="clear" w:color="auto" w:fill="FFFF99"/>
          <w:rtl/>
        </w:rPr>
        <w:t>אכרזה זו ייקרא "אכרזה על גן לאומי (בית-שאן), תשכ"ה-1965".</w:t>
      </w:r>
      <w:bookmarkEnd w:id="6"/>
    </w:p>
    <w:p w14:paraId="0BAFA422" w14:textId="77777777" w:rsidR="00A33F8A" w:rsidRDefault="00A33F8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C387315" w14:textId="77777777" w:rsidR="009A786E" w:rsidRPr="009A786E" w:rsidRDefault="009A786E" w:rsidP="009A786E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0"/>
          <w:rtl/>
        </w:rPr>
      </w:pPr>
      <w:r w:rsidRPr="009A786E">
        <w:rPr>
          <w:rFonts w:cs="FrankRuehl"/>
          <w:noProof/>
          <w:sz w:val="20"/>
        </w:rPr>
        <w:pict w14:anchorId="6ADEC6E9">
          <v:rect id="_x0000_s1036" style="position:absolute;left:0;text-align:left;margin-left:464.35pt;margin-top:7.1pt;width:75.05pt;height:10.6pt;z-index:251660288" o:allowincell="f" filled="f" stroked="f" strokecolor="lime" strokeweight=".25pt">
            <v:textbox style="mso-next-textbox:#_x0000_s1036" inset="0,0,0,0">
              <w:txbxContent>
                <w:p w14:paraId="5E9558F7" w14:textId="77777777" w:rsidR="009A786E" w:rsidRDefault="009A786E" w:rsidP="009A786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תשע"ט-2018</w:t>
                  </w:r>
                </w:p>
              </w:txbxContent>
            </v:textbox>
            <w10:anchorlock/>
          </v:rect>
        </w:pict>
      </w:r>
      <w:r>
        <w:rPr>
          <w:rFonts w:cs="FrankRuehl" w:hint="cs"/>
          <w:noProof/>
          <w:sz w:val="20"/>
          <w:rtl/>
        </w:rPr>
        <w:t>תוספת</w:t>
      </w:r>
    </w:p>
    <w:p w14:paraId="4CA3D873" w14:textId="77777777" w:rsidR="009A786E" w:rsidRPr="009A786E" w:rsidRDefault="009A786E" w:rsidP="009A786E">
      <w:pPr>
        <w:pStyle w:val="P00"/>
        <w:spacing w:before="72"/>
        <w:ind w:left="0" w:right="1134"/>
        <w:jc w:val="center"/>
        <w:rPr>
          <w:rStyle w:val="default"/>
          <w:rFonts w:cs="FrankRuehl"/>
          <w:sz w:val="18"/>
          <w:szCs w:val="24"/>
          <w:rtl/>
        </w:rPr>
      </w:pPr>
      <w:r w:rsidRPr="009A786E">
        <w:rPr>
          <w:rStyle w:val="default"/>
          <w:rFonts w:cs="FrankRuehl" w:hint="cs"/>
          <w:sz w:val="18"/>
          <w:szCs w:val="24"/>
          <w:rtl/>
        </w:rPr>
        <w:t>(סעיף 1(ב))</w:t>
      </w:r>
    </w:p>
    <w:p w14:paraId="44B39C4D" w14:textId="77777777" w:rsidR="009A786E" w:rsidRDefault="009A78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22803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26, 30, 31;</w:t>
      </w:r>
    </w:p>
    <w:p w14:paraId="39801EB9" w14:textId="77777777" w:rsidR="009A786E" w:rsidRDefault="009A78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22864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49;</w:t>
      </w:r>
    </w:p>
    <w:p w14:paraId="03277681" w14:textId="77777777" w:rsidR="009A786E" w:rsidRDefault="009A78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22871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317;</w:t>
      </w:r>
    </w:p>
    <w:p w14:paraId="1BF9D76E" w14:textId="77777777" w:rsidR="009A786E" w:rsidRDefault="009A78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22872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150-148, 155-152, 162, 164, 166;</w:t>
      </w:r>
    </w:p>
    <w:p w14:paraId="5ACA6304" w14:textId="77777777" w:rsidR="009A786E" w:rsidRDefault="009A78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22874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13, 14, 28, 60, 61;</w:t>
      </w:r>
    </w:p>
    <w:p w14:paraId="214568F2" w14:textId="77777777" w:rsidR="009A786E" w:rsidRDefault="009A78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22875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1, 3, 11-5, 26-20, 32-28, 57, 58, 122, 131-129, 143; חלקי חלקות 2, 4, 12, 13, 18, 19, 56-54, 59, 121, 127, 141-139, 145, 151;</w:t>
      </w:r>
    </w:p>
    <w:p w14:paraId="7ED7D33E" w14:textId="77777777" w:rsidR="009A786E" w:rsidRDefault="009A78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22879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37, 51, 86, 116, 144, 150, 152, 154, 189, 195, 198, 200, 207;</w:t>
      </w:r>
    </w:p>
    <w:p w14:paraId="38CFEEBB" w14:textId="77777777" w:rsidR="009A786E" w:rsidRDefault="009A78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22885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109-107, 117, 124, 125;</w:t>
      </w:r>
    </w:p>
    <w:p w14:paraId="1C06437E" w14:textId="77777777" w:rsidR="009A786E" w:rsidRDefault="009A78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22889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2, 3;</w:t>
      </w:r>
    </w:p>
    <w:p w14:paraId="3757FE28" w14:textId="77777777" w:rsidR="009A786E" w:rsidRDefault="009A78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22890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215, 255;</w:t>
      </w:r>
    </w:p>
    <w:p w14:paraId="45BE2603" w14:textId="77777777" w:rsidR="009A786E" w:rsidRDefault="009A78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22904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62, 63, 69-67, 73, 79;</w:t>
      </w:r>
    </w:p>
    <w:p w14:paraId="2AC526FE" w14:textId="77777777" w:rsidR="009A786E" w:rsidRDefault="009A78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22915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21.</w:t>
      </w:r>
    </w:p>
    <w:p w14:paraId="6875B94F" w14:textId="77777777" w:rsidR="009A786E" w:rsidRPr="009A786E" w:rsidRDefault="009A786E" w:rsidP="009A786E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bookmarkStart w:id="7" w:name="Rov10"/>
      <w:r w:rsidRPr="009A786E">
        <w:rPr>
          <w:rFonts w:hint="cs"/>
          <w:vanish/>
          <w:color w:val="FF0000"/>
          <w:szCs w:val="20"/>
          <w:shd w:val="clear" w:color="auto" w:fill="FFFF99"/>
          <w:rtl/>
        </w:rPr>
        <w:t>מיום 27.11.2018</w:t>
      </w:r>
    </w:p>
    <w:p w14:paraId="07530024" w14:textId="77777777" w:rsidR="009A786E" w:rsidRPr="009A786E" w:rsidRDefault="009A786E" w:rsidP="009A786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9A786E">
        <w:rPr>
          <w:rFonts w:hint="cs"/>
          <w:b/>
          <w:bCs/>
          <w:vanish/>
          <w:szCs w:val="20"/>
          <w:shd w:val="clear" w:color="auto" w:fill="FFFF99"/>
          <w:rtl/>
        </w:rPr>
        <w:t>אכרזה תשע"ט-2018</w:t>
      </w:r>
    </w:p>
    <w:p w14:paraId="163922E6" w14:textId="77777777" w:rsidR="009A786E" w:rsidRPr="009A786E" w:rsidRDefault="009A786E" w:rsidP="009A786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12" w:history="1">
        <w:r w:rsidRPr="009A786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8114</w:t>
        </w:r>
      </w:hyperlink>
      <w:r w:rsidRPr="009A786E">
        <w:rPr>
          <w:rFonts w:hint="cs"/>
          <w:vanish/>
          <w:szCs w:val="20"/>
          <w:shd w:val="clear" w:color="auto" w:fill="FFFF99"/>
          <w:rtl/>
        </w:rPr>
        <w:t xml:space="preserve"> מיום 27.11.2018 עמ' 1420</w:t>
      </w:r>
    </w:p>
    <w:p w14:paraId="28FC7F6A" w14:textId="77777777" w:rsidR="009A786E" w:rsidRPr="009A786E" w:rsidRDefault="009A786E" w:rsidP="009A786E">
      <w:pPr>
        <w:pStyle w:val="P00"/>
        <w:spacing w:before="0"/>
        <w:ind w:left="0" w:right="1134"/>
        <w:rPr>
          <w:sz w:val="2"/>
          <w:szCs w:val="2"/>
          <w:shd w:val="clear" w:color="auto" w:fill="FFFF99"/>
          <w:rtl/>
        </w:rPr>
      </w:pPr>
      <w:r w:rsidRPr="009A786E">
        <w:rPr>
          <w:rFonts w:hint="cs"/>
          <w:b/>
          <w:bCs/>
          <w:vanish/>
          <w:szCs w:val="20"/>
          <w:shd w:val="clear" w:color="auto" w:fill="FFFF99"/>
          <w:rtl/>
        </w:rPr>
        <w:t>הוספת תוספת</w:t>
      </w:r>
      <w:bookmarkEnd w:id="7"/>
    </w:p>
    <w:p w14:paraId="79B0BF46" w14:textId="77777777" w:rsidR="009A786E" w:rsidRDefault="009A78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A6E25C" w14:textId="77777777" w:rsidR="009D55F2" w:rsidRDefault="009D55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4695B2" w14:textId="77777777" w:rsidR="00A33F8A" w:rsidRDefault="00A33F8A">
      <w:pPr>
        <w:pStyle w:val="sig-0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באב תשכ"ה (5 באוגוסט 1965)</w:t>
      </w:r>
      <w:r>
        <w:rPr>
          <w:rtl/>
        </w:rPr>
        <w:tab/>
      </w:r>
      <w:r>
        <w:rPr>
          <w:rFonts w:hint="cs"/>
          <w:rtl/>
        </w:rPr>
        <w:t>חיים משה שפירא</w:t>
      </w:r>
    </w:p>
    <w:p w14:paraId="23E9C94C" w14:textId="77777777" w:rsidR="00A33F8A" w:rsidRDefault="00A33F8A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5ADC375C" w14:textId="77777777" w:rsidR="00A33F8A" w:rsidRPr="009D55F2" w:rsidRDefault="00A33F8A" w:rsidP="009D55F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449A97" w14:textId="77777777" w:rsidR="00A33F8A" w:rsidRPr="009D55F2" w:rsidRDefault="00A33F8A" w:rsidP="009D55F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EB6859" w14:textId="77777777" w:rsidR="00A33F8A" w:rsidRPr="009D55F2" w:rsidRDefault="00A33F8A" w:rsidP="009D55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710F01D6" w14:textId="77777777" w:rsidR="00A33F8A" w:rsidRPr="009D55F2" w:rsidRDefault="00A33F8A" w:rsidP="009D55F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33F8A" w:rsidRPr="009D55F2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EC599" w14:textId="77777777" w:rsidR="00B7279D" w:rsidRDefault="00B7279D">
      <w:r>
        <w:separator/>
      </w:r>
    </w:p>
  </w:endnote>
  <w:endnote w:type="continuationSeparator" w:id="0">
    <w:p w14:paraId="33620747" w14:textId="77777777" w:rsidR="00B7279D" w:rsidRDefault="00B72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C4A95" w14:textId="77777777" w:rsidR="00A33F8A" w:rsidRDefault="00A33F8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D1637C1" w14:textId="77777777" w:rsidR="00A33F8A" w:rsidRDefault="00A33F8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865CA3F" w14:textId="77777777" w:rsidR="00A33F8A" w:rsidRDefault="00A33F8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D55F2">
      <w:rPr>
        <w:rFonts w:cs="TopType Jerushalmi"/>
        <w:noProof/>
        <w:color w:val="000000"/>
        <w:sz w:val="14"/>
        <w:szCs w:val="14"/>
      </w:rPr>
      <w:t>D:\Yael\hakika\Revadim\065_013.doc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47AE4" w14:textId="77777777" w:rsidR="00A33F8A" w:rsidRDefault="00A33F8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B435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0FB7983" w14:textId="77777777" w:rsidR="00A33F8A" w:rsidRDefault="00A33F8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A7153A8" w14:textId="77777777" w:rsidR="00A33F8A" w:rsidRDefault="00A33F8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D55F2">
      <w:rPr>
        <w:rFonts w:cs="TopType Jerushalmi"/>
        <w:noProof/>
        <w:color w:val="000000"/>
        <w:sz w:val="14"/>
        <w:szCs w:val="14"/>
      </w:rPr>
      <w:t>D:\Yael\hakika\Revadim\065_013.doc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1DB2B" w14:textId="77777777" w:rsidR="00B7279D" w:rsidRDefault="00B7279D" w:rsidP="009D55F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15396AE" w14:textId="77777777" w:rsidR="00B7279D" w:rsidRDefault="00B7279D">
      <w:r>
        <w:continuationSeparator/>
      </w:r>
    </w:p>
  </w:footnote>
  <w:footnote w:id="1">
    <w:p w14:paraId="4C23DC40" w14:textId="77777777" w:rsidR="009D55F2" w:rsidRDefault="009D55F2" w:rsidP="009D55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9D55F2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FA6E13">
          <w:rPr>
            <w:rStyle w:val="Hyperlink"/>
            <w:rFonts w:hint="cs"/>
            <w:sz w:val="20"/>
            <w:rtl/>
          </w:rPr>
          <w:t>ק"ת תשכ"ה מס' 1769</w:t>
        </w:r>
      </w:hyperlink>
      <w:r>
        <w:rPr>
          <w:rFonts w:hint="cs"/>
          <w:sz w:val="20"/>
          <w:rtl/>
        </w:rPr>
        <w:t xml:space="preserve"> מיום 2.9.1965 עמ' 2679.</w:t>
      </w:r>
    </w:p>
    <w:p w14:paraId="16C555D3" w14:textId="77777777" w:rsidR="009D55F2" w:rsidRDefault="009D55F2" w:rsidP="009D55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וקנה </w:t>
      </w:r>
      <w:hyperlink r:id="rId2" w:history="1">
        <w:r w:rsidRPr="00FA6E13">
          <w:rPr>
            <w:rStyle w:val="Hyperlink"/>
            <w:rFonts w:hint="cs"/>
            <w:sz w:val="20"/>
            <w:rtl/>
          </w:rPr>
          <w:t>ק"ת תשנ"ו מס'</w:t>
        </w:r>
        <w:r w:rsidRPr="00FA6E13">
          <w:rPr>
            <w:rStyle w:val="Hyperlink"/>
            <w:rFonts w:hint="cs"/>
            <w:sz w:val="20"/>
            <w:rtl/>
          </w:rPr>
          <w:t xml:space="preserve"> 5736</w:t>
        </w:r>
      </w:hyperlink>
      <w:r>
        <w:rPr>
          <w:rFonts w:hint="cs"/>
          <w:sz w:val="20"/>
          <w:rtl/>
        </w:rPr>
        <w:t xml:space="preserve"> מיום</w:t>
      </w:r>
      <w:r>
        <w:rPr>
          <w:sz w:val="20"/>
          <w:rtl/>
        </w:rPr>
        <w:t xml:space="preserve"> 15.2.1996 </w:t>
      </w:r>
      <w:r>
        <w:rPr>
          <w:rFonts w:hint="cs"/>
          <w:sz w:val="20"/>
          <w:rtl/>
        </w:rPr>
        <w:t xml:space="preserve">עמ' 562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</w:t>
      </w:r>
      <w:r w:rsidR="0064706F">
        <w:rPr>
          <w:rFonts w:hint="cs"/>
          <w:sz w:val="20"/>
          <w:rtl/>
        </w:rPr>
        <w:t>אכרזה</w:t>
      </w:r>
      <w:r>
        <w:rPr>
          <w:rFonts w:hint="cs"/>
          <w:sz w:val="20"/>
          <w:rtl/>
        </w:rPr>
        <w:t xml:space="preserve"> תשנ"ו-1996.</w:t>
      </w:r>
    </w:p>
    <w:p w14:paraId="2B7A3993" w14:textId="77777777" w:rsidR="007B4353" w:rsidRPr="009D55F2" w:rsidRDefault="007B4353" w:rsidP="007B43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hyperlink r:id="rId3" w:history="1">
        <w:r w:rsidR="0064706F" w:rsidRPr="007B4353">
          <w:rPr>
            <w:rStyle w:val="Hyperlink"/>
            <w:rFonts w:hint="cs"/>
            <w:sz w:val="20"/>
            <w:rtl/>
          </w:rPr>
          <w:t>ק"ת תשע"ט מס' 8114</w:t>
        </w:r>
      </w:hyperlink>
      <w:r w:rsidR="0064706F">
        <w:rPr>
          <w:rFonts w:hint="cs"/>
          <w:sz w:val="20"/>
          <w:rtl/>
        </w:rPr>
        <w:t xml:space="preserve"> מיום 27.11.2018 עמ' 1419 </w:t>
      </w:r>
      <w:r w:rsidR="0064706F">
        <w:rPr>
          <w:sz w:val="20"/>
          <w:rtl/>
        </w:rPr>
        <w:t>–</w:t>
      </w:r>
      <w:r w:rsidR="0064706F">
        <w:rPr>
          <w:rFonts w:hint="cs"/>
          <w:sz w:val="20"/>
          <w:rtl/>
        </w:rPr>
        <w:t xml:space="preserve"> אכרזה תשע"ט-2018.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C7AD5" w14:textId="77777777" w:rsidR="00A33F8A" w:rsidRDefault="00A33F8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גן לאומי (בית שאן), תשכ"ה–1965</w:t>
    </w:r>
  </w:p>
  <w:p w14:paraId="28612143" w14:textId="77777777" w:rsidR="00A33F8A" w:rsidRDefault="00A33F8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45BFB0" w14:textId="77777777" w:rsidR="00A33F8A" w:rsidRDefault="00A33F8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06ADD" w14:textId="77777777" w:rsidR="00A33F8A" w:rsidRDefault="0064706F" w:rsidP="009D55F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</w:t>
    </w:r>
    <w:r w:rsidR="00A33F8A">
      <w:rPr>
        <w:rFonts w:hAnsi="FrankRuehl" w:cs="FrankRuehl"/>
        <w:color w:val="000000"/>
        <w:sz w:val="28"/>
        <w:szCs w:val="28"/>
        <w:rtl/>
      </w:rPr>
      <w:t xml:space="preserve"> (</w:t>
    </w:r>
    <w:r>
      <w:rPr>
        <w:rFonts w:hAnsi="FrankRuehl" w:cs="FrankRuehl" w:hint="cs"/>
        <w:color w:val="000000"/>
        <w:sz w:val="28"/>
        <w:szCs w:val="28"/>
        <w:rtl/>
      </w:rPr>
      <w:t xml:space="preserve">גן לאומי </w:t>
    </w:r>
    <w:r w:rsidR="00A33F8A">
      <w:rPr>
        <w:rFonts w:hAnsi="FrankRuehl" w:cs="FrankRuehl"/>
        <w:color w:val="000000"/>
        <w:sz w:val="28"/>
        <w:szCs w:val="28"/>
        <w:rtl/>
      </w:rPr>
      <w:t>בית שאן), תשכ"ה</w:t>
    </w:r>
    <w:r w:rsidR="009D55F2">
      <w:rPr>
        <w:rFonts w:hAnsi="FrankRuehl" w:cs="FrankRuehl" w:hint="cs"/>
        <w:color w:val="000000"/>
        <w:sz w:val="28"/>
        <w:szCs w:val="28"/>
        <w:rtl/>
      </w:rPr>
      <w:t>-</w:t>
    </w:r>
    <w:r w:rsidR="00A33F8A">
      <w:rPr>
        <w:rFonts w:hAnsi="FrankRuehl" w:cs="FrankRuehl"/>
        <w:color w:val="000000"/>
        <w:sz w:val="28"/>
        <w:szCs w:val="28"/>
        <w:rtl/>
      </w:rPr>
      <w:t>1965</w:t>
    </w:r>
  </w:p>
  <w:p w14:paraId="632086DC" w14:textId="77777777" w:rsidR="00A33F8A" w:rsidRDefault="00A33F8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E29962" w14:textId="77777777" w:rsidR="00A33F8A" w:rsidRDefault="00A33F8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6E13"/>
    <w:rsid w:val="003E5EF6"/>
    <w:rsid w:val="00423636"/>
    <w:rsid w:val="00430A5D"/>
    <w:rsid w:val="004F07B4"/>
    <w:rsid w:val="0064706F"/>
    <w:rsid w:val="007A3F7A"/>
    <w:rsid w:val="007B4353"/>
    <w:rsid w:val="009A786E"/>
    <w:rsid w:val="009D55F2"/>
    <w:rsid w:val="009E2900"/>
    <w:rsid w:val="00A33F8A"/>
    <w:rsid w:val="00A94102"/>
    <w:rsid w:val="00B7279D"/>
    <w:rsid w:val="00BA0F18"/>
    <w:rsid w:val="00C65C0E"/>
    <w:rsid w:val="00E2472D"/>
    <w:rsid w:val="00FA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27094C"/>
  <w15:chartTrackingRefBased/>
  <w15:docId w15:val="{461EA868-2D69-41A8-8093-B5D664E7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paragraph" w:styleId="8">
    <w:name w:val="heading 8"/>
    <w:basedOn w:val="a"/>
    <w:next w:val="a"/>
    <w:link w:val="80"/>
    <w:qFormat/>
    <w:rsid w:val="0064706F"/>
    <w:pPr>
      <w:keepNext/>
      <w:tabs>
        <w:tab w:val="left" w:pos="5432"/>
      </w:tabs>
      <w:spacing w:line="240" w:lineRule="auto"/>
      <w:ind w:right="1134"/>
      <w:outlineLvl w:val="7"/>
    </w:pPr>
    <w:rPr>
      <w:rFonts w:cs="FrankRuehl"/>
      <w:b/>
      <w:bCs/>
      <w:sz w:val="20"/>
      <w:szCs w:val="20"/>
      <w:shd w:val="clear" w:color="auto" w:fill="FFFF99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9E2900"/>
    <w:rPr>
      <w:color w:val="800080"/>
      <w:u w:val="single"/>
    </w:rPr>
  </w:style>
  <w:style w:type="paragraph" w:styleId="a5">
    <w:name w:val="footnote text"/>
    <w:basedOn w:val="a"/>
    <w:semiHidden/>
    <w:rsid w:val="009D55F2"/>
    <w:rPr>
      <w:sz w:val="20"/>
      <w:szCs w:val="20"/>
    </w:rPr>
  </w:style>
  <w:style w:type="character" w:styleId="a6">
    <w:name w:val="footnote reference"/>
    <w:semiHidden/>
    <w:rsid w:val="009D55F2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64706F"/>
    <w:rPr>
      <w:color w:val="605E5C"/>
      <w:shd w:val="clear" w:color="auto" w:fill="E1DFDD"/>
    </w:rPr>
  </w:style>
  <w:style w:type="character" w:customStyle="1" w:styleId="80">
    <w:name w:val="כותרת 8 תו"/>
    <w:link w:val="8"/>
    <w:rsid w:val="0064706F"/>
    <w:rPr>
      <w:rFonts w:cs="FrankRuehl"/>
      <w:b/>
      <w:bCs/>
      <w:lang w:eastAsia="he-IL"/>
    </w:rPr>
  </w:style>
  <w:style w:type="paragraph" w:customStyle="1" w:styleId="P01">
    <w:name w:val="P01"/>
    <w:basedOn w:val="P00"/>
    <w:rsid w:val="0064706F"/>
    <w:pPr>
      <w:ind w:right="624" w:hanging="624"/>
    </w:pPr>
    <w:rPr>
      <w:rFonts w:cs="Times New Roman"/>
    </w:rPr>
  </w:style>
  <w:style w:type="paragraph" w:customStyle="1" w:styleId="P02">
    <w:name w:val="P02"/>
    <w:basedOn w:val="P00"/>
    <w:rsid w:val="0064706F"/>
    <w:pPr>
      <w:ind w:right="1021" w:hanging="1021"/>
    </w:pPr>
    <w:rPr>
      <w:rFonts w:cs="Times New Roman"/>
    </w:rPr>
  </w:style>
  <w:style w:type="paragraph" w:customStyle="1" w:styleId="P03">
    <w:name w:val="P03"/>
    <w:basedOn w:val="P00"/>
    <w:rsid w:val="0064706F"/>
    <w:pPr>
      <w:ind w:right="1474" w:hanging="1474"/>
    </w:pPr>
    <w:rPr>
      <w:rFonts w:cs="Times New Roman"/>
    </w:rPr>
  </w:style>
  <w:style w:type="paragraph" w:customStyle="1" w:styleId="P04">
    <w:name w:val="P04"/>
    <w:basedOn w:val="P00"/>
    <w:rsid w:val="0064706F"/>
    <w:pPr>
      <w:ind w:right="1928" w:hanging="1928"/>
    </w:pPr>
    <w:rPr>
      <w:rFonts w:cs="Times New Roman"/>
    </w:rPr>
  </w:style>
  <w:style w:type="paragraph" w:customStyle="1" w:styleId="P05">
    <w:name w:val="P05"/>
    <w:basedOn w:val="P00"/>
    <w:rsid w:val="0064706F"/>
    <w:pPr>
      <w:ind w:right="2381" w:hanging="2381"/>
    </w:pPr>
    <w:rPr>
      <w:rFonts w:cs="Times New Roman"/>
    </w:rPr>
  </w:style>
  <w:style w:type="paragraph" w:customStyle="1" w:styleId="P11">
    <w:name w:val="P11"/>
    <w:basedOn w:val="P00"/>
    <w:rsid w:val="0064706F"/>
    <w:pPr>
      <w:tabs>
        <w:tab w:val="clear" w:pos="624"/>
      </w:tabs>
      <w:ind w:right="624"/>
    </w:pPr>
    <w:rPr>
      <w:rFonts w:cs="Times New Roman"/>
    </w:rPr>
  </w:style>
  <w:style w:type="paragraph" w:customStyle="1" w:styleId="P22">
    <w:name w:val="P22"/>
    <w:basedOn w:val="P00"/>
    <w:rsid w:val="0064706F"/>
    <w:pPr>
      <w:tabs>
        <w:tab w:val="clear" w:pos="624"/>
        <w:tab w:val="clear" w:pos="1021"/>
      </w:tabs>
      <w:ind w:right="1021"/>
    </w:pPr>
    <w:rPr>
      <w:rFonts w:cs="Times New Roman"/>
    </w:rPr>
  </w:style>
  <w:style w:type="paragraph" w:customStyle="1" w:styleId="P33">
    <w:name w:val="P33"/>
    <w:basedOn w:val="P00"/>
    <w:rsid w:val="0064706F"/>
    <w:pPr>
      <w:tabs>
        <w:tab w:val="clear" w:pos="624"/>
        <w:tab w:val="clear" w:pos="1021"/>
        <w:tab w:val="clear" w:pos="1474"/>
      </w:tabs>
      <w:ind w:right="1474"/>
    </w:pPr>
    <w:rPr>
      <w:rFonts w:cs="Times New Roman"/>
    </w:rPr>
  </w:style>
  <w:style w:type="paragraph" w:customStyle="1" w:styleId="P44">
    <w:name w:val="P44"/>
    <w:basedOn w:val="P00"/>
    <w:rsid w:val="0064706F"/>
    <w:pPr>
      <w:tabs>
        <w:tab w:val="clear" w:pos="624"/>
        <w:tab w:val="clear" w:pos="1021"/>
        <w:tab w:val="clear" w:pos="1474"/>
        <w:tab w:val="clear" w:pos="1928"/>
      </w:tabs>
      <w:ind w:right="1928"/>
    </w:pPr>
    <w:rPr>
      <w:rFonts w:cs="Times New Roman"/>
    </w:rPr>
  </w:style>
  <w:style w:type="paragraph" w:customStyle="1" w:styleId="P55">
    <w:name w:val="P55"/>
    <w:basedOn w:val="P00"/>
    <w:rsid w:val="0064706F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  <w:rPr>
      <w:rFonts w:cs="Times New Roman"/>
    </w:rPr>
  </w:style>
  <w:style w:type="paragraph" w:customStyle="1" w:styleId="sidenote">
    <w:name w:val="sidenote"/>
    <w:rsid w:val="0064706F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noProof/>
      <w:szCs w:val="18"/>
      <w:lang w:val="en-US" w:eastAsia="he-IL"/>
    </w:rPr>
  </w:style>
  <w:style w:type="paragraph" w:customStyle="1" w:styleId="medium-header">
    <w:name w:val="medium-header"/>
    <w:basedOn w:val="P00"/>
    <w:rsid w:val="0064706F"/>
    <w:pPr>
      <w:keepNext/>
      <w:keepLines/>
      <w:tabs>
        <w:tab w:val="clear" w:pos="6259"/>
      </w:tabs>
      <w:spacing w:before="72"/>
      <w:jc w:val="center"/>
    </w:pPr>
    <w:rPr>
      <w:rFonts w:cs="Times New Roman"/>
    </w:rPr>
  </w:style>
  <w:style w:type="paragraph" w:customStyle="1" w:styleId="header-2">
    <w:name w:val="header-2"/>
    <w:basedOn w:val="P00"/>
    <w:rsid w:val="0064706F"/>
    <w:pPr>
      <w:keepNext/>
      <w:keepLines/>
      <w:tabs>
        <w:tab w:val="clear" w:pos="6259"/>
      </w:tabs>
      <w:spacing w:before="240"/>
      <w:jc w:val="center"/>
    </w:pPr>
    <w:rPr>
      <w:rFonts w:cs="Times New Roman"/>
      <w:szCs w:val="20"/>
    </w:rPr>
  </w:style>
  <w:style w:type="paragraph" w:customStyle="1" w:styleId="medium2-header">
    <w:name w:val="medium2-header"/>
    <w:basedOn w:val="medium-header"/>
    <w:rsid w:val="0064706F"/>
    <w:pPr>
      <w:spacing w:before="240"/>
    </w:pPr>
    <w:rPr>
      <w:bCs/>
      <w:noProof w:val="0"/>
      <w:sz w:val="24"/>
      <w:szCs w:val="24"/>
    </w:rPr>
  </w:style>
  <w:style w:type="paragraph" w:customStyle="1" w:styleId="sig-2">
    <w:name w:val="sig-2"/>
    <w:basedOn w:val="sig-1"/>
    <w:rsid w:val="0064706F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  <w:rPr>
      <w:rFonts w:cs="Times New Roman"/>
    </w:rPr>
  </w:style>
  <w:style w:type="paragraph" w:customStyle="1" w:styleId="sig-3">
    <w:name w:val="sig-3"/>
    <w:basedOn w:val="sig-1"/>
    <w:rsid w:val="0064706F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  <w:rPr>
      <w:rFonts w:cs="Times New Roman"/>
    </w:rPr>
  </w:style>
  <w:style w:type="paragraph" w:styleId="a7">
    <w:name w:val="Body Text"/>
    <w:basedOn w:val="a"/>
    <w:link w:val="a8"/>
    <w:rsid w:val="0064706F"/>
    <w:rPr>
      <w:rFonts w:cs="Times New Roman"/>
      <w:sz w:val="18"/>
      <w:szCs w:val="18"/>
    </w:rPr>
  </w:style>
  <w:style w:type="character" w:customStyle="1" w:styleId="a8">
    <w:name w:val="גוף טקסט תו"/>
    <w:link w:val="a7"/>
    <w:rsid w:val="0064706F"/>
    <w:rPr>
      <w:sz w:val="18"/>
      <w:szCs w:val="18"/>
      <w:lang w:eastAsia="he-IL"/>
    </w:rPr>
  </w:style>
  <w:style w:type="character" w:customStyle="1" w:styleId="P000">
    <w:name w:val="P00 תו"/>
    <w:link w:val="P00"/>
    <w:rsid w:val="0064706F"/>
    <w:rPr>
      <w:rFonts w:cs="FrankRuehl"/>
      <w:noProof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8114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736.pdf" TargetMode="External"/><Relationship Id="rId12" Type="http://schemas.openxmlformats.org/officeDocument/2006/relationships/hyperlink" Target="http://www.nevo.co.il/Law_word/law06/tak-8114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8114.pdf" TargetMode="External"/><Relationship Id="rId11" Type="http://schemas.openxmlformats.org/officeDocument/2006/relationships/hyperlink" Target="http://www.nevo.co.il/Law_word/law06/tak-8114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_word/law06/tak-8114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736.pdf" TargetMode="Externa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8114.pdf" TargetMode="External"/><Relationship Id="rId2" Type="http://schemas.openxmlformats.org/officeDocument/2006/relationships/hyperlink" Target="http://www.nevo.co.il/Law_word/law06/TAK-5736.pdf" TargetMode="External"/><Relationship Id="rId1" Type="http://schemas.openxmlformats.org/officeDocument/2006/relationships/hyperlink" Target="http://www.nevo.co.il/Law_word/law06/TAK-17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4587</CharactersWithSpaces>
  <SharedDoc>false</SharedDoc>
  <HLinks>
    <vt:vector size="60" baseType="variant">
      <vt:variant>
        <vt:i4>7340045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http://www.nevo.co.il/Law_word/law06/tak-8114.pdf</vt:lpwstr>
      </vt:variant>
      <vt:variant>
        <vt:lpwstr/>
      </vt:variant>
      <vt:variant>
        <vt:i4>7340045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http://www.nevo.co.il/Law_word/law06/tak-8114.pdf</vt:lpwstr>
      </vt:variant>
      <vt:variant>
        <vt:lpwstr/>
      </vt:variant>
      <vt:variant>
        <vt:i4>7340045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http://www.nevo.co.il/Law_word/law06/tak-8114.pdf</vt:lpwstr>
      </vt:variant>
      <vt:variant>
        <vt:lpwstr/>
      </vt:variant>
      <vt:variant>
        <vt:i4>8323081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http://www.nevo.co.il/Law_word/law06/TAK-5736.pdf</vt:lpwstr>
      </vt:variant>
      <vt:variant>
        <vt:lpwstr/>
      </vt:variant>
      <vt:variant>
        <vt:i4>7340045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http://www.nevo.co.il/Law_word/law06/tak-8114.pdf</vt:lpwstr>
      </vt:variant>
      <vt:variant>
        <vt:lpwstr/>
      </vt:variant>
      <vt:variant>
        <vt:i4>8323081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http://www.nevo.co.il/Law_word/law06/TAK-5736.pdf</vt:lpwstr>
      </vt:variant>
      <vt:variant>
        <vt:lpwstr/>
      </vt:variant>
      <vt:variant>
        <vt:i4>7340045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http://www.nevo.co.il/Law_word/law06/tak-8114.pdf</vt:lpwstr>
      </vt:variant>
      <vt:variant>
        <vt:lpwstr/>
      </vt:variant>
      <vt:variant>
        <vt:i4>7340045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http://www.nevo.co.il/Law_word/law06/TAK-8114.pdf</vt:lpwstr>
      </vt:variant>
      <vt:variant>
        <vt:lpwstr/>
      </vt:variant>
      <vt:variant>
        <vt:i4>8323081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http://www.nevo.co.il/Law_word/law06/TAK-5736.pdf</vt:lpwstr>
      </vt:variant>
      <vt:variant>
        <vt:lpwstr/>
      </vt:variant>
      <vt:variant>
        <vt:i4>8257542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http://www.nevo.co.il/Law_word/law06/TAK-1769.pdf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בית שאן), תשכ"ה-1965</vt:lpwstr>
  </property>
  <property fmtid="{D5CDD505-2E9C-101B-9397-08002B2CF9AE}" pid="5" name="LAWNUMBER">
    <vt:lpwstr>0013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http://www.nevo.co.il/Law_word/law06/TAK-8114.pdf;‎רשומות - תקנות כלליות#ק"ת תשע"ט מס' ‏‏8114 #מיום 27.11.2018 עמ' 1419 – אכרזה תשע"ט-2018‏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