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DC3BF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5706A">
        <w:rPr>
          <w:rFonts w:hint="cs"/>
          <w:rtl/>
        </w:rPr>
        <w:t xml:space="preserve">גן לאומי </w:t>
      </w:r>
      <w:r w:rsidR="00DC3BF2">
        <w:rPr>
          <w:rFonts w:hint="cs"/>
          <w:rtl/>
        </w:rPr>
        <w:t>ציפורי הרחבה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A14A6" w:rsidRPr="00FA14A6" w:rsidTr="00FA14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FA14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14A6" w:rsidRPr="00FA14A6" w:rsidTr="00FA14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A14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14A6" w:rsidRPr="00FA14A6" w:rsidTr="00FA14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A14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14A6" w:rsidRPr="00FA14A6" w:rsidRDefault="00FA14A6" w:rsidP="00FA14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DC3BF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E5706A">
        <w:rPr>
          <w:rFonts w:hint="cs"/>
          <w:rtl/>
        </w:rPr>
        <w:t xml:space="preserve">גן </w:t>
      </w:r>
      <w:r w:rsidR="00DC3BF2">
        <w:rPr>
          <w:rFonts w:hint="cs"/>
          <w:rtl/>
        </w:rPr>
        <w:t>לאומי ציפורי הרחבה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DC3BF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DC3B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E570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5706A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DC3BF2">
        <w:rPr>
          <w:rStyle w:val="default"/>
          <w:rFonts w:cs="FrankRuehl" w:hint="cs"/>
          <w:rtl/>
        </w:rPr>
        <w:t>ממזרח לגן לאומי ציפורי-ריש לקיש וממזרח ליישוב ציפורי, צבוע בירוק ומקווקו בקווים אלכסוניים ירוקים ומוקף בקו 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C3BF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294843">
        <w:rPr>
          <w:rStyle w:val="default"/>
          <w:rFonts w:cs="FrankRuehl" w:hint="cs"/>
          <w:rtl/>
        </w:rPr>
        <w:t>ג/</w:t>
      </w:r>
      <w:r w:rsidR="00DC3BF2">
        <w:rPr>
          <w:rStyle w:val="default"/>
          <w:rFonts w:cs="FrankRuehl" w:hint="cs"/>
          <w:rtl/>
        </w:rPr>
        <w:t>צפ/ג/8391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DC3BF2">
        <w:rPr>
          <w:rStyle w:val="default"/>
          <w:rFonts w:cs="FrankRuehl" w:hint="cs"/>
          <w:rtl/>
        </w:rPr>
        <w:t>5</w:t>
      </w:r>
      <w:r w:rsidR="00514AE2">
        <w:rPr>
          <w:rStyle w:val="default"/>
          <w:rFonts w:cs="FrankRuehl" w:hint="cs"/>
          <w:rtl/>
        </w:rPr>
        <w:t>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DC3BF2">
        <w:rPr>
          <w:rStyle w:val="default"/>
          <w:rFonts w:cs="FrankRuehl" w:hint="cs"/>
          <w:rtl/>
        </w:rPr>
        <w:t>א' בתמוז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DC3BF2">
        <w:rPr>
          <w:rStyle w:val="default"/>
          <w:rFonts w:cs="FrankRuehl" w:hint="cs"/>
          <w:rtl/>
        </w:rPr>
        <w:t>25 ביוני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E5706A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DC3B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DC3BF2">
        <w:rPr>
          <w:rStyle w:val="default"/>
          <w:rFonts w:cs="FrankRuehl" w:hint="cs"/>
          <w:rtl/>
        </w:rPr>
        <w:t>הצפון בנצרת עילית,</w:t>
      </w:r>
      <w:r w:rsidR="00333CF3">
        <w:rPr>
          <w:rStyle w:val="default"/>
          <w:rFonts w:cs="FrankRuehl" w:hint="cs"/>
          <w:rtl/>
        </w:rPr>
        <w:t xml:space="preserve"> </w:t>
      </w:r>
      <w:r w:rsidR="00B06562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DC3BF2">
        <w:rPr>
          <w:rStyle w:val="default"/>
          <w:rFonts w:cs="FrankRuehl" w:hint="cs"/>
          <w:rtl/>
        </w:rPr>
        <w:t>יזרעאלים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DC3B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המועצה האזורית </w:t>
      </w:r>
      <w:r w:rsidR="00DC3BF2">
        <w:rPr>
          <w:rStyle w:val="default"/>
          <w:rFonts w:cs="FrankRuehl" w:hint="cs"/>
          <w:rtl/>
        </w:rPr>
        <w:t>עמק יזרעאל</w:t>
      </w:r>
      <w:r w:rsidR="00B0656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B06562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DC3BF2">
        <w:rPr>
          <w:rStyle w:val="default"/>
          <w:rFonts w:cs="FrankRuehl" w:hint="cs"/>
          <w:rtl/>
        </w:rPr>
        <w:t>ג/8391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DC3BF2">
        <w:rPr>
          <w:rStyle w:val="default"/>
          <w:rFonts w:cs="FrankRuehl" w:hint="cs"/>
          <w:rtl/>
        </w:rPr>
        <w:t>4656</w:t>
      </w:r>
      <w:r>
        <w:rPr>
          <w:rStyle w:val="default"/>
          <w:rFonts w:cs="FrankRuehl" w:hint="cs"/>
          <w:rtl/>
        </w:rPr>
        <w:t xml:space="preserve">, מיום </w:t>
      </w:r>
      <w:r w:rsidR="00DC3BF2">
        <w:rPr>
          <w:rStyle w:val="default"/>
          <w:rFonts w:cs="FrankRuehl" w:hint="cs"/>
          <w:rtl/>
        </w:rPr>
        <w:t>כ"ז בסיוון התשנ"ח (21 ביוני 1998), עמ' 4231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514AE2" w:rsidRDefault="00EF2AD9" w:rsidP="00DC3B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C3BF2">
        <w:rPr>
          <w:rStyle w:val="default"/>
          <w:rFonts w:cs="FrankRuehl" w:hint="cs"/>
          <w:rtl/>
        </w:rPr>
        <w:t>17620</w:t>
      </w:r>
      <w:r w:rsidR="00E5706A">
        <w:rPr>
          <w:rStyle w:val="default"/>
          <w:rFonts w:cs="FrankRuehl" w:hint="cs"/>
          <w:rtl/>
        </w:rPr>
        <w:t xml:space="preserve"> </w:t>
      </w:r>
      <w:r w:rsidR="00E5706A">
        <w:rPr>
          <w:rStyle w:val="default"/>
          <w:rFonts w:cs="FrankRuehl"/>
          <w:rtl/>
        </w:rPr>
        <w:t>–</w:t>
      </w:r>
      <w:r w:rsidR="00E5706A">
        <w:rPr>
          <w:rStyle w:val="default"/>
          <w:rFonts w:cs="FrankRuehl" w:hint="cs"/>
          <w:rtl/>
        </w:rPr>
        <w:t xml:space="preserve"> </w:t>
      </w:r>
      <w:r w:rsidR="00DC3BF2">
        <w:rPr>
          <w:rStyle w:val="default"/>
          <w:rFonts w:cs="FrankRuehl" w:hint="cs"/>
          <w:rtl/>
        </w:rPr>
        <w:t>חלקים מחלקות 9-7, 11</w:t>
      </w:r>
      <w:r w:rsidR="00B06562">
        <w:rPr>
          <w:rStyle w:val="default"/>
          <w:rFonts w:cs="FrankRuehl" w:hint="cs"/>
          <w:rtl/>
        </w:rPr>
        <w:t>;</w:t>
      </w:r>
    </w:p>
    <w:p w:rsidR="00DC3BF2" w:rsidRDefault="00DC3BF2" w:rsidP="00DC3B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17621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11, 13, 19-15, 41-32, 43;</w:t>
      </w:r>
    </w:p>
    <w:p w:rsidR="00DC3BF2" w:rsidRDefault="00DC3BF2" w:rsidP="00DC3B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חלקי חלקות 8, 10, 12, 14, 20, 31-29, 46-44, 48;</w:t>
      </w:r>
    </w:p>
    <w:p w:rsidR="00DC3BF2" w:rsidRDefault="00DC3BF2" w:rsidP="00DC3B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17622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12, 14, 15, 23, 25.</w:t>
      </w:r>
    </w:p>
    <w:p w:rsidR="00DC3BF2" w:rsidRDefault="00DC3B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DC3BF2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בתמוז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25 ביוני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:rsidR="00DC3BF2" w:rsidRPr="006E39E0" w:rsidRDefault="00DC3BF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A14A6" w:rsidRDefault="00FA14A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14A6" w:rsidRDefault="00FA14A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14A6" w:rsidRDefault="00FA14A6" w:rsidP="00FA14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F6872" w:rsidRPr="00FA14A6" w:rsidRDefault="00AF6872" w:rsidP="00FA14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F6872" w:rsidRPr="00FA14A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0911" w:rsidRDefault="00F30911">
      <w:r>
        <w:separator/>
      </w:r>
    </w:p>
  </w:endnote>
  <w:endnote w:type="continuationSeparator" w:id="0">
    <w:p w:rsidR="00F30911" w:rsidRDefault="00F3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14A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0911" w:rsidRDefault="00F3091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30911" w:rsidRDefault="00F30911">
      <w:r>
        <w:continuationSeparator/>
      </w:r>
    </w:p>
  </w:footnote>
  <w:footnote w:id="1">
    <w:p w:rsidR="006E461A" w:rsidRPr="00E31D0A" w:rsidRDefault="00E31D0A" w:rsidP="006E46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E461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6E461A">
          <w:rPr>
            <w:rStyle w:val="Hyperlink"/>
            <w:rFonts w:hint="cs"/>
            <w:sz w:val="20"/>
            <w:rtl/>
          </w:rPr>
          <w:t>תשע</w:t>
        </w:r>
        <w:r w:rsidR="00FF53C1" w:rsidRPr="006E461A">
          <w:rPr>
            <w:rStyle w:val="Hyperlink"/>
            <w:rFonts w:hint="cs"/>
            <w:sz w:val="20"/>
            <w:rtl/>
          </w:rPr>
          <w:t>"</w:t>
        </w:r>
        <w:r w:rsidR="00333CF3" w:rsidRPr="006E461A">
          <w:rPr>
            <w:rStyle w:val="Hyperlink"/>
            <w:rFonts w:hint="cs"/>
            <w:sz w:val="20"/>
            <w:rtl/>
          </w:rPr>
          <w:t>ז</w:t>
        </w:r>
        <w:r w:rsidRPr="006E461A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6E461A">
          <w:rPr>
            <w:rStyle w:val="Hyperlink"/>
            <w:rFonts w:hint="cs"/>
            <w:sz w:val="20"/>
            <w:rtl/>
          </w:rPr>
          <w:t>78</w:t>
        </w:r>
        <w:r w:rsidR="00DC3BF2" w:rsidRPr="006E461A">
          <w:rPr>
            <w:rStyle w:val="Hyperlink"/>
            <w:rFonts w:hint="cs"/>
            <w:sz w:val="20"/>
            <w:rtl/>
          </w:rPr>
          <w:t>40</w:t>
        </w:r>
      </w:hyperlink>
      <w:r>
        <w:rPr>
          <w:rFonts w:hint="cs"/>
          <w:sz w:val="20"/>
          <w:rtl/>
        </w:rPr>
        <w:t xml:space="preserve"> מיום </w:t>
      </w:r>
      <w:r w:rsidR="00DC3BF2">
        <w:rPr>
          <w:rFonts w:hint="cs"/>
          <w:sz w:val="20"/>
          <w:rtl/>
        </w:rPr>
        <w:t>24.7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DC3BF2">
        <w:rPr>
          <w:rFonts w:hint="cs"/>
          <w:sz w:val="20"/>
          <w:rtl/>
        </w:rPr>
        <w:t>1375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DC3BF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76CEC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DC3BF2">
      <w:rPr>
        <w:rFonts w:hAnsi="FrankRuehl" w:cs="FrankRuehl" w:hint="cs"/>
        <w:color w:val="000000"/>
        <w:sz w:val="28"/>
        <w:szCs w:val="28"/>
        <w:rtl/>
      </w:rPr>
      <w:t>ציפורי הרחבה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418A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E461A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29B7"/>
    <w:rsid w:val="00D43E5A"/>
    <w:rsid w:val="00D528B8"/>
    <w:rsid w:val="00D56B88"/>
    <w:rsid w:val="00D654EC"/>
    <w:rsid w:val="00D67714"/>
    <w:rsid w:val="00D711BB"/>
    <w:rsid w:val="00D72F4C"/>
    <w:rsid w:val="00D76CE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3BF2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911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14A6"/>
    <w:rsid w:val="00FA5092"/>
    <w:rsid w:val="00FB3E99"/>
    <w:rsid w:val="00FC0E90"/>
    <w:rsid w:val="00FD3761"/>
    <w:rsid w:val="00FD4BE2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E83DFA1-4DA0-4795-BA14-56E37B78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1869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ציפורי הרחבה), תשע"ז-2017</vt:lpwstr>
  </property>
  <property fmtid="{D5CDD505-2E9C-101B-9397-08002B2CF9AE}" pid="5" name="LAWNUMBER">
    <vt:lpwstr>0440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http://www.nevo.co.il/Law_word/law06/tak-7840.pdf;‎רשומות - תקנות כלליות#פורסמה ק"ת תשע"ז ‏מס' 7840 #מיום 24.7.2017 עמ' 1375‏</vt:lpwstr>
  </property>
</Properties>
</file>