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392F2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7B6">
        <w:rPr>
          <w:rFonts w:hint="cs"/>
          <w:rtl/>
        </w:rPr>
        <w:t xml:space="preserve">שמורת טבע </w:t>
      </w:r>
      <w:r w:rsidR="00392F29">
        <w:rPr>
          <w:rFonts w:hint="cs"/>
          <w:rtl/>
        </w:rPr>
        <w:t>חולות פלמחים</w:t>
      </w:r>
      <w:r w:rsidR="001C6B3D">
        <w:rPr>
          <w:rFonts w:hint="cs"/>
          <w:rtl/>
        </w:rPr>
        <w:t xml:space="preserve">, לפי תכנית </w:t>
      </w:r>
      <w:r w:rsidR="007B77B6">
        <w:rPr>
          <w:rFonts w:hint="cs"/>
          <w:rtl/>
        </w:rPr>
        <w:t xml:space="preserve">מס' </w:t>
      </w:r>
      <w:r w:rsidR="00392F29">
        <w:rPr>
          <w:rFonts w:hint="cs"/>
          <w:rtl/>
        </w:rPr>
        <w:t>מח/185</w:t>
      </w:r>
      <w:r w:rsidR="00A23593">
        <w:rPr>
          <w:rFonts w:hint="cs"/>
          <w:rtl/>
        </w:rPr>
        <w:t xml:space="preserve">), </w:t>
      </w:r>
      <w:r w:rsidR="007B77B6">
        <w:rPr>
          <w:rFonts w:hint="cs"/>
          <w:rtl/>
        </w:rPr>
        <w:t>תש"ע-2009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6060" w:rsidRPr="00266060" w:rsidTr="002660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660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6060" w:rsidRPr="00266060" w:rsidTr="002660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660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6060" w:rsidRPr="00266060" w:rsidTr="002660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660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6060" w:rsidRPr="00266060" w:rsidRDefault="00266060" w:rsidP="002660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392F2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392F29">
        <w:rPr>
          <w:rFonts w:hint="cs"/>
          <w:rtl/>
        </w:rPr>
        <w:t>שמורת טבע חולות פלמחים, לפי תכנית מס' מח/185</w:t>
      </w:r>
      <w:r w:rsidR="007B77B6">
        <w:rPr>
          <w:rFonts w:hint="cs"/>
          <w:rtl/>
        </w:rPr>
        <w:t>), תש"ע-2009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7B77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7B77B6">
        <w:rPr>
          <w:rStyle w:val="default"/>
          <w:rFonts w:cs="FrankRuehl" w:hint="cs"/>
          <w:rtl/>
        </w:rPr>
        <w:t>נ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7B77B6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392F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B77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7B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392F29">
        <w:rPr>
          <w:rStyle w:val="default"/>
          <w:rFonts w:cs="FrankRuehl" w:hint="cs"/>
          <w:rtl/>
        </w:rPr>
        <w:t>ממערב לכביש החוף ומדרום לקיבוץ פלמחים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</w:t>
      </w:r>
      <w:r w:rsidR="001C6B3D">
        <w:rPr>
          <w:rStyle w:val="default"/>
          <w:rFonts w:cs="FrankRuehl" w:hint="cs"/>
          <w:rtl/>
        </w:rPr>
        <w:t>ירוקים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7B77B6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ש</w:t>
      </w:r>
      <w:r w:rsidR="007E77B3">
        <w:rPr>
          <w:rStyle w:val="default"/>
          <w:rFonts w:cs="FrankRuehl" w:hint="cs"/>
          <w:rtl/>
        </w:rPr>
        <w:t>/</w:t>
      </w:r>
      <w:r w:rsidR="00392F29">
        <w:rPr>
          <w:rStyle w:val="default"/>
          <w:rFonts w:cs="FrankRuehl" w:hint="cs"/>
          <w:rtl/>
        </w:rPr>
        <w:t>מר/מח/185</w:t>
      </w:r>
      <w:r w:rsidR="007B77B6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392F29">
        <w:rPr>
          <w:rStyle w:val="default"/>
          <w:rFonts w:cs="FrankRuehl" w:hint="cs"/>
          <w:rtl/>
        </w:rPr>
        <w:t>10</w:t>
      </w:r>
      <w:r w:rsidR="007E77B3">
        <w:rPr>
          <w:rStyle w:val="default"/>
          <w:rFonts w:cs="FrankRuehl" w:hint="cs"/>
          <w:rtl/>
        </w:rPr>
        <w:t>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7B77B6">
        <w:rPr>
          <w:rStyle w:val="default"/>
          <w:rFonts w:cs="FrankRuehl" w:hint="cs"/>
          <w:rtl/>
        </w:rPr>
        <w:t>ג' בתשרי התש"ע (21 בספטמבר 2009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7B77B6">
        <w:rPr>
          <w:rStyle w:val="default"/>
          <w:rFonts w:cs="FrankRuehl" w:hint="cs"/>
          <w:rtl/>
        </w:rPr>
        <w:t>הפנים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392F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7B77B6">
        <w:rPr>
          <w:rStyle w:val="default"/>
          <w:rFonts w:cs="FrankRuehl" w:hint="cs"/>
          <w:rtl/>
        </w:rPr>
        <w:t>במשרד הפנים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392F29">
        <w:rPr>
          <w:rStyle w:val="default"/>
          <w:rFonts w:cs="FrankRuehl" w:hint="cs"/>
          <w:rtl/>
        </w:rPr>
        <w:t>המרכז ברמלה</w:t>
      </w:r>
      <w:r w:rsidR="007B77B6">
        <w:rPr>
          <w:rStyle w:val="default"/>
          <w:rFonts w:cs="FrankRuehl" w:hint="cs"/>
          <w:rtl/>
        </w:rPr>
        <w:t xml:space="preserve">, ובמשרדי הוועדה המקומית לתכנון ולבנייה </w:t>
      </w:r>
      <w:r w:rsidR="00392F29">
        <w:rPr>
          <w:rStyle w:val="default"/>
          <w:rFonts w:cs="FrankRuehl" w:hint="cs"/>
          <w:rtl/>
        </w:rPr>
        <w:t>יבנה, ובמשרדי הועדה המקומית לתכנון ולבנייה שורקות</w:t>
      </w:r>
      <w:r w:rsidR="007E77B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392F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7E77B3">
        <w:rPr>
          <w:rStyle w:val="default"/>
          <w:rFonts w:cs="FrankRuehl" w:hint="cs"/>
          <w:rtl/>
        </w:rPr>
        <w:t xml:space="preserve">שטח </w:t>
      </w:r>
      <w:r w:rsidR="007B77B6">
        <w:rPr>
          <w:rStyle w:val="default"/>
          <w:rFonts w:cs="FrankRuehl" w:hint="cs"/>
          <w:rtl/>
        </w:rPr>
        <w:t>ה</w:t>
      </w:r>
      <w:r w:rsidR="007E77B3">
        <w:rPr>
          <w:rStyle w:val="default"/>
          <w:rFonts w:cs="FrankRuehl" w:hint="cs"/>
          <w:rtl/>
        </w:rPr>
        <w:t xml:space="preserve">שיפוט של </w:t>
      </w:r>
      <w:r w:rsidR="00EE5BD1">
        <w:rPr>
          <w:rStyle w:val="default"/>
          <w:rFonts w:cs="FrankRuehl" w:hint="cs"/>
          <w:rtl/>
        </w:rPr>
        <w:t xml:space="preserve">עיריית </w:t>
      </w:r>
      <w:r w:rsidR="00392F29">
        <w:rPr>
          <w:rStyle w:val="default"/>
          <w:rFonts w:cs="FrankRuehl" w:hint="cs"/>
          <w:rtl/>
        </w:rPr>
        <w:t>יבנה,</w:t>
      </w:r>
      <w:r w:rsidR="00EE5BD1">
        <w:rPr>
          <w:rStyle w:val="default"/>
          <w:rFonts w:cs="FrankRuehl" w:hint="cs"/>
          <w:rtl/>
        </w:rPr>
        <w:t xml:space="preserve"> </w:t>
      </w:r>
      <w:r w:rsidR="00392F29">
        <w:rPr>
          <w:rStyle w:val="default"/>
          <w:rFonts w:cs="FrankRuehl" w:hint="cs"/>
          <w:rtl/>
        </w:rPr>
        <w:t>של המועצה האזורית גן רוה ושטח מקומי-מחוזי,</w:t>
      </w:r>
      <w:r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 w:hint="cs"/>
          <w:rtl/>
        </w:rPr>
        <w:t>ב</w:t>
      </w:r>
      <w:r w:rsidR="00EE5BD1">
        <w:rPr>
          <w:rStyle w:val="default"/>
          <w:rFonts w:cs="FrankRuehl" w:hint="cs"/>
          <w:rtl/>
        </w:rPr>
        <w:t>הם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392F29">
        <w:rPr>
          <w:rStyle w:val="default"/>
          <w:rFonts w:cs="FrankRuehl" w:hint="cs"/>
          <w:rtl/>
        </w:rPr>
        <w:t>מח/185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מס'</w:t>
      </w:r>
      <w:r>
        <w:rPr>
          <w:rStyle w:val="default"/>
          <w:rFonts w:cs="FrankRuehl" w:hint="cs"/>
          <w:rtl/>
        </w:rPr>
        <w:t xml:space="preserve"> </w:t>
      </w:r>
      <w:r w:rsidR="00392F29">
        <w:rPr>
          <w:rStyle w:val="default"/>
          <w:rFonts w:cs="FrankRuehl" w:hint="cs"/>
          <w:rtl/>
        </w:rPr>
        <w:t>5601</w:t>
      </w:r>
      <w:r>
        <w:rPr>
          <w:rStyle w:val="default"/>
          <w:rFonts w:cs="FrankRuehl" w:hint="cs"/>
          <w:rtl/>
        </w:rPr>
        <w:t xml:space="preserve">, </w:t>
      </w:r>
      <w:r w:rsidR="007B77B6">
        <w:rPr>
          <w:rStyle w:val="default"/>
          <w:rFonts w:cs="FrankRuehl" w:hint="cs"/>
          <w:rtl/>
        </w:rPr>
        <w:t>הת</w:t>
      </w:r>
      <w:r w:rsidR="007E77B3">
        <w:rPr>
          <w:rStyle w:val="default"/>
          <w:rFonts w:cs="FrankRuehl" w:hint="cs"/>
          <w:rtl/>
        </w:rPr>
        <w:t>שס"</w:t>
      </w:r>
      <w:r w:rsidR="00392F29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, עמ' </w:t>
      </w:r>
      <w:r w:rsidR="00392F29">
        <w:rPr>
          <w:rStyle w:val="default"/>
          <w:rFonts w:cs="FrankRuehl" w:hint="cs"/>
          <w:rtl/>
        </w:rPr>
        <w:t>3517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7B77B6">
        <w:rPr>
          <w:rStyle w:val="default"/>
          <w:rFonts w:cs="FrankRuehl" w:hint="cs"/>
          <w:rtl/>
        </w:rPr>
        <w:t xml:space="preserve">מיום </w:t>
      </w:r>
      <w:r w:rsidR="00EE5BD1">
        <w:rPr>
          <w:rStyle w:val="default"/>
          <w:rFonts w:cs="FrankRuehl" w:hint="cs"/>
          <w:rtl/>
        </w:rPr>
        <w:t>כ</w:t>
      </w:r>
      <w:r w:rsidR="007B77B6">
        <w:rPr>
          <w:rStyle w:val="default"/>
          <w:rFonts w:cs="FrankRuehl" w:hint="cs"/>
          <w:rtl/>
        </w:rPr>
        <w:t>"</w:t>
      </w:r>
      <w:r w:rsidR="00392F29">
        <w:rPr>
          <w:rStyle w:val="default"/>
          <w:rFonts w:cs="FrankRuehl" w:hint="cs"/>
          <w:rtl/>
        </w:rPr>
        <w:t>ו</w:t>
      </w:r>
      <w:r w:rsidR="007B77B6">
        <w:rPr>
          <w:rStyle w:val="default"/>
          <w:rFonts w:cs="FrankRuehl" w:hint="cs"/>
          <w:rtl/>
        </w:rPr>
        <w:t xml:space="preserve"> </w:t>
      </w:r>
      <w:r w:rsidR="00392F29">
        <w:rPr>
          <w:rStyle w:val="default"/>
          <w:rFonts w:cs="FrankRuehl" w:hint="cs"/>
          <w:rtl/>
        </w:rPr>
        <w:t>בתמוז</w:t>
      </w:r>
      <w:r w:rsidR="007B77B6">
        <w:rPr>
          <w:rStyle w:val="default"/>
          <w:rFonts w:cs="FrankRuehl" w:hint="cs"/>
          <w:rtl/>
        </w:rPr>
        <w:t xml:space="preserve"> התשס"</w:t>
      </w:r>
      <w:r w:rsidR="00392F29">
        <w:rPr>
          <w:rStyle w:val="default"/>
          <w:rFonts w:cs="FrankRuehl" w:hint="cs"/>
          <w:rtl/>
        </w:rPr>
        <w:t>ז</w:t>
      </w:r>
      <w:r w:rsidR="007B77B6">
        <w:rPr>
          <w:rStyle w:val="default"/>
          <w:rFonts w:cs="FrankRuehl" w:hint="cs"/>
          <w:rtl/>
        </w:rPr>
        <w:t xml:space="preserve"> (</w:t>
      </w:r>
      <w:r w:rsidR="00392F29">
        <w:rPr>
          <w:rStyle w:val="default"/>
          <w:rFonts w:cs="FrankRuehl" w:hint="cs"/>
          <w:rtl/>
        </w:rPr>
        <w:t>12 ביולי</w:t>
      </w:r>
      <w:r w:rsidR="007B77B6">
        <w:rPr>
          <w:rStyle w:val="default"/>
          <w:rFonts w:cs="FrankRuehl" w:hint="cs"/>
          <w:rtl/>
        </w:rPr>
        <w:t xml:space="preserve"> 2007).</w:t>
      </w:r>
    </w:p>
    <w:p w:rsidR="00392F29" w:rsidRDefault="00392F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7B77B6" w:rsidP="007B77B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בתשרי התש"ע (21 בספטמבר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:rsidR="009C432F" w:rsidRDefault="009C432F" w:rsidP="007B77B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B77B6">
        <w:rPr>
          <w:rFonts w:hint="cs"/>
          <w:rtl/>
        </w:rPr>
        <w:t>הפנים</w:t>
      </w:r>
    </w:p>
    <w:p w:rsidR="007B77B6" w:rsidRPr="006E39E0" w:rsidRDefault="007B77B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66060" w:rsidRDefault="0026606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6060" w:rsidRDefault="0026606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6060" w:rsidRDefault="00266060" w:rsidP="002660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646A21" w:rsidRPr="00266060" w:rsidRDefault="00646A21" w:rsidP="002660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6A21" w:rsidRPr="002660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6319" w:rsidRDefault="009A6319">
      <w:r>
        <w:separator/>
      </w:r>
    </w:p>
  </w:endnote>
  <w:endnote w:type="continuationSeparator" w:id="0">
    <w:p w:rsidR="009A6319" w:rsidRDefault="009A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60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6319" w:rsidRDefault="009A631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A6319" w:rsidRDefault="009A6319">
      <w:r>
        <w:continuationSeparator/>
      </w:r>
    </w:p>
  </w:footnote>
  <w:footnote w:id="1">
    <w:p w:rsidR="00B75A76" w:rsidRPr="00E31D0A" w:rsidRDefault="00E31D0A" w:rsidP="00B75A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75A7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75A76">
          <w:rPr>
            <w:rStyle w:val="Hyperlink"/>
            <w:rFonts w:hint="cs"/>
            <w:sz w:val="20"/>
            <w:rtl/>
          </w:rPr>
          <w:t>תש</w:t>
        </w:r>
        <w:r w:rsidR="007B77B6" w:rsidRPr="00B75A76">
          <w:rPr>
            <w:rStyle w:val="Hyperlink"/>
            <w:rFonts w:hint="cs"/>
            <w:sz w:val="20"/>
            <w:rtl/>
          </w:rPr>
          <w:t>"</w:t>
        </w:r>
        <w:r w:rsidR="008E74C9" w:rsidRPr="00B75A76">
          <w:rPr>
            <w:rStyle w:val="Hyperlink"/>
            <w:rFonts w:hint="cs"/>
            <w:sz w:val="20"/>
            <w:rtl/>
          </w:rPr>
          <w:t>ע</w:t>
        </w:r>
        <w:r w:rsidRPr="00B75A76">
          <w:rPr>
            <w:rStyle w:val="Hyperlink"/>
            <w:rFonts w:hint="cs"/>
            <w:sz w:val="20"/>
            <w:rtl/>
          </w:rPr>
          <w:t xml:space="preserve"> מס' </w:t>
        </w:r>
        <w:r w:rsidR="007B77B6" w:rsidRPr="00B75A76">
          <w:rPr>
            <w:rStyle w:val="Hyperlink"/>
            <w:rFonts w:hint="cs"/>
            <w:sz w:val="20"/>
            <w:rtl/>
          </w:rPr>
          <w:t>6821</w:t>
        </w:r>
      </w:hyperlink>
      <w:r>
        <w:rPr>
          <w:rFonts w:hint="cs"/>
          <w:sz w:val="20"/>
          <w:rtl/>
        </w:rPr>
        <w:t xml:space="preserve"> מיום </w:t>
      </w:r>
      <w:r w:rsidR="007B77B6">
        <w:rPr>
          <w:rFonts w:hint="cs"/>
          <w:sz w:val="20"/>
          <w:rtl/>
        </w:rPr>
        <w:t>29.10.2009</w:t>
      </w:r>
      <w:r>
        <w:rPr>
          <w:rFonts w:hint="cs"/>
          <w:sz w:val="20"/>
          <w:rtl/>
        </w:rPr>
        <w:t xml:space="preserve"> עמ' </w:t>
      </w:r>
      <w:r w:rsidR="007B77B6">
        <w:rPr>
          <w:rFonts w:hint="cs"/>
          <w:sz w:val="20"/>
          <w:rtl/>
        </w:rPr>
        <w:t>9</w:t>
      </w:r>
      <w:r w:rsidR="00392F29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392F2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7B6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392F29">
      <w:rPr>
        <w:rFonts w:hAnsi="FrankRuehl" w:cs="FrankRuehl" w:hint="cs"/>
        <w:color w:val="000000"/>
        <w:sz w:val="28"/>
        <w:szCs w:val="28"/>
        <w:rtl/>
      </w:rPr>
      <w:t>חולות פלמחים</w:t>
    </w:r>
    <w:r w:rsidR="00A9410B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7B77B6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392F29">
      <w:rPr>
        <w:rFonts w:hAnsi="FrankRuehl" w:cs="FrankRuehl" w:hint="cs"/>
        <w:color w:val="000000"/>
        <w:sz w:val="28"/>
        <w:szCs w:val="28"/>
        <w:rtl/>
      </w:rPr>
      <w:t>מח/185</w:t>
    </w:r>
    <w:r w:rsidR="000B68DD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7B77B6">
      <w:rPr>
        <w:rFonts w:hAnsi="FrankRuehl" w:cs="FrankRuehl" w:hint="cs"/>
        <w:color w:val="000000"/>
        <w:sz w:val="28"/>
        <w:szCs w:val="28"/>
        <w:rtl/>
      </w:rPr>
      <w:t>תש"ע-2009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6EC3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59D2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6D9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606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0E28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2F2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57DC2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23A3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7B6"/>
    <w:rsid w:val="007B7F12"/>
    <w:rsid w:val="007D10FF"/>
    <w:rsid w:val="007D3236"/>
    <w:rsid w:val="007D3E34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A6319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75A7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E2F4C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BD1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97B0F32-514B-4BA6-968A-99C3A8EF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1751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חולות פלמחים, לפי תכנית מס' מח/185), תש"ע-2009</vt:lpwstr>
  </property>
  <property fmtid="{D5CDD505-2E9C-101B-9397-08002B2CF9AE}" pid="5" name="LAWNUMBER">
    <vt:lpwstr>0433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http://www.nevo.co.il/Law_word/law06/tak-6821.pdf;‎רשומות - תקנות כלליות#פורסמה ק"ת תש"ע מס' ‏‏6821 #מיום 29.10.2009 עמ' 96‏</vt:lpwstr>
  </property>
</Properties>
</file>