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B2659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C6B3D">
        <w:rPr>
          <w:rFonts w:hint="cs"/>
          <w:rtl/>
        </w:rPr>
        <w:t xml:space="preserve">שמורת טבע </w:t>
      </w:r>
      <w:r w:rsidR="00B26594">
        <w:rPr>
          <w:rFonts w:hint="cs"/>
          <w:rtl/>
        </w:rPr>
        <w:t>חרבת כוכים</w:t>
      </w:r>
      <w:r w:rsidR="001C6B3D">
        <w:rPr>
          <w:rFonts w:hint="cs"/>
          <w:rtl/>
        </w:rPr>
        <w:t>, לפי תכנית ג/</w:t>
      </w:r>
      <w:r w:rsidR="00B26594">
        <w:rPr>
          <w:rFonts w:hint="cs"/>
          <w:rtl/>
        </w:rPr>
        <w:t>20596</w:t>
      </w:r>
      <w:r w:rsidR="00A23593">
        <w:rPr>
          <w:rFonts w:hint="cs"/>
          <w:rtl/>
        </w:rPr>
        <w:t>), תשע"</w:t>
      </w:r>
      <w:r w:rsidR="00A70F47">
        <w:rPr>
          <w:rFonts w:hint="cs"/>
          <w:rtl/>
        </w:rPr>
        <w:t>ו</w:t>
      </w:r>
      <w:r w:rsidR="009F4ED7">
        <w:rPr>
          <w:rFonts w:hint="cs"/>
          <w:rtl/>
        </w:rPr>
        <w:t>-201</w:t>
      </w:r>
      <w:r w:rsidR="00A70F47">
        <w:rPr>
          <w:rFonts w:hint="cs"/>
          <w:rtl/>
        </w:rPr>
        <w:t>6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2FB7" w:rsidRPr="00782FB7" w:rsidTr="00782F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82F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2FB7" w:rsidRPr="00782FB7" w:rsidTr="00782F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82F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82FB7" w:rsidRPr="00782FB7" w:rsidTr="00782F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82F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2FB7" w:rsidRPr="00782FB7" w:rsidRDefault="00782FB7" w:rsidP="00782F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B2659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26594">
        <w:rPr>
          <w:rFonts w:hint="cs"/>
          <w:rtl/>
        </w:rPr>
        <w:t>שמורת טבע חרבת כוכים, לפי תכנית ג/20596</w:t>
      </w:r>
      <w:r w:rsidR="00A70F47">
        <w:rPr>
          <w:rFonts w:hint="cs"/>
          <w:rtl/>
        </w:rPr>
        <w:t>), תשע"ו-2016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CF06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1C6B3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6B3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B26594">
        <w:rPr>
          <w:rStyle w:val="default"/>
          <w:rFonts w:cs="FrankRuehl" w:hint="cs"/>
          <w:rtl/>
        </w:rPr>
        <w:t>על גבול הצפון ממזרח למושב זרעית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A70F47">
        <w:rPr>
          <w:rStyle w:val="default"/>
          <w:rFonts w:cs="FrankRuehl" w:hint="cs"/>
          <w:rtl/>
        </w:rPr>
        <w:t xml:space="preserve"> ומוק</w:t>
      </w:r>
      <w:r w:rsidR="00CF063D">
        <w:rPr>
          <w:rStyle w:val="default"/>
          <w:rFonts w:cs="FrankRuehl" w:hint="cs"/>
          <w:rtl/>
        </w:rPr>
        <w:t>ף</w:t>
      </w:r>
      <w:r w:rsidR="00A70F47">
        <w:rPr>
          <w:rStyle w:val="default"/>
          <w:rFonts w:cs="FrankRuehl" w:hint="cs"/>
          <w:rtl/>
        </w:rPr>
        <w:t xml:space="preserve"> בקו </w:t>
      </w:r>
      <w:r w:rsidR="00B26594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3915C9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ש/צפ/ג/</w:t>
      </w:r>
      <w:r w:rsidR="00B26594">
        <w:rPr>
          <w:rStyle w:val="default"/>
          <w:rFonts w:cs="FrankRuehl" w:hint="cs"/>
          <w:rtl/>
        </w:rPr>
        <w:t>20596</w:t>
      </w:r>
      <w:r w:rsidR="00A70F47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B26594">
        <w:rPr>
          <w:rStyle w:val="default"/>
          <w:rFonts w:cs="FrankRuehl" w:hint="cs"/>
          <w:rtl/>
        </w:rPr>
        <w:t>2,5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B26594">
        <w:rPr>
          <w:rStyle w:val="default"/>
          <w:rFonts w:cs="FrankRuehl" w:hint="cs"/>
          <w:rtl/>
        </w:rPr>
        <w:t>א' באייר</w:t>
      </w:r>
      <w:r w:rsidR="00A70F47">
        <w:rPr>
          <w:rStyle w:val="default"/>
          <w:rFonts w:cs="FrankRuehl" w:hint="cs"/>
          <w:rtl/>
        </w:rPr>
        <w:t xml:space="preserve"> התשע"ו (</w:t>
      </w:r>
      <w:r w:rsidR="00B26594">
        <w:rPr>
          <w:rStyle w:val="default"/>
          <w:rFonts w:cs="FrankRuehl" w:hint="cs"/>
          <w:rtl/>
        </w:rPr>
        <w:t>9</w:t>
      </w:r>
      <w:r w:rsidR="00A70F47">
        <w:rPr>
          <w:rStyle w:val="default"/>
          <w:rFonts w:cs="FrankRuehl" w:hint="cs"/>
          <w:rtl/>
        </w:rPr>
        <w:t xml:space="preserve"> במאי 2016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265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1C6B3D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 </w:t>
      </w:r>
      <w:r w:rsidR="008B01AE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B26594">
        <w:rPr>
          <w:rStyle w:val="default"/>
          <w:rFonts w:cs="FrankRuehl" w:hint="cs"/>
          <w:rtl/>
        </w:rPr>
        <w:t>מעלה הגליל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B265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</w:t>
      </w:r>
      <w:r w:rsidR="00606FDB">
        <w:rPr>
          <w:rStyle w:val="default"/>
          <w:rFonts w:cs="FrankRuehl" w:hint="cs"/>
          <w:rtl/>
        </w:rPr>
        <w:t xml:space="preserve">המועצה האזורית </w:t>
      </w:r>
      <w:r w:rsidR="00B26594">
        <w:rPr>
          <w:rStyle w:val="default"/>
          <w:rFonts w:cs="FrankRuehl" w:hint="cs"/>
          <w:rtl/>
        </w:rPr>
        <w:t>מעלה יוסף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06FDB">
        <w:rPr>
          <w:rStyle w:val="default"/>
          <w:rFonts w:cs="FrankRuehl" w:hint="cs"/>
          <w:rtl/>
        </w:rPr>
        <w:t>ג/</w:t>
      </w:r>
      <w:r w:rsidR="00B26594">
        <w:rPr>
          <w:rStyle w:val="default"/>
          <w:rFonts w:cs="FrankRuehl" w:hint="cs"/>
          <w:rtl/>
        </w:rPr>
        <w:t>20596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B26594">
        <w:rPr>
          <w:rStyle w:val="default"/>
          <w:rFonts w:cs="FrankRuehl" w:hint="cs"/>
          <w:rtl/>
        </w:rPr>
        <w:t>6854</w:t>
      </w:r>
      <w:r>
        <w:rPr>
          <w:rStyle w:val="default"/>
          <w:rFonts w:cs="FrankRuehl" w:hint="cs"/>
          <w:rtl/>
        </w:rPr>
        <w:t xml:space="preserve">, מיום </w:t>
      </w:r>
      <w:r w:rsidR="00B26594">
        <w:rPr>
          <w:rStyle w:val="default"/>
          <w:rFonts w:cs="FrankRuehl" w:hint="cs"/>
          <w:rtl/>
        </w:rPr>
        <w:t>י</w:t>
      </w:r>
      <w:r w:rsidR="00A70F47">
        <w:rPr>
          <w:rStyle w:val="default"/>
          <w:rFonts w:cs="FrankRuehl" w:hint="cs"/>
          <w:rtl/>
        </w:rPr>
        <w:t>"</w:t>
      </w:r>
      <w:r w:rsidR="00606FDB">
        <w:rPr>
          <w:rStyle w:val="default"/>
          <w:rFonts w:cs="FrankRuehl" w:hint="cs"/>
          <w:rtl/>
        </w:rPr>
        <w:t>ד</w:t>
      </w:r>
      <w:r w:rsidR="00A70F47">
        <w:rPr>
          <w:rStyle w:val="default"/>
          <w:rFonts w:cs="FrankRuehl" w:hint="cs"/>
          <w:rtl/>
        </w:rPr>
        <w:t xml:space="preserve"> </w:t>
      </w:r>
      <w:r w:rsidR="00B26594">
        <w:rPr>
          <w:rStyle w:val="default"/>
          <w:rFonts w:cs="FrankRuehl" w:hint="cs"/>
          <w:rtl/>
        </w:rPr>
        <w:t>באב</w:t>
      </w:r>
      <w:r w:rsidR="00606FDB">
        <w:rPr>
          <w:rStyle w:val="default"/>
          <w:rFonts w:cs="FrankRuehl" w:hint="cs"/>
          <w:rtl/>
        </w:rPr>
        <w:t xml:space="preserve"> התשע"</w:t>
      </w:r>
      <w:r w:rsidR="00B26594">
        <w:rPr>
          <w:rStyle w:val="default"/>
          <w:rFonts w:cs="FrankRuehl" w:hint="cs"/>
          <w:rtl/>
        </w:rPr>
        <w:t>ד</w:t>
      </w:r>
      <w:r w:rsidR="00606FDB">
        <w:rPr>
          <w:rStyle w:val="default"/>
          <w:rFonts w:cs="FrankRuehl" w:hint="cs"/>
          <w:rtl/>
        </w:rPr>
        <w:t xml:space="preserve"> (</w:t>
      </w:r>
      <w:r w:rsidR="00B26594">
        <w:rPr>
          <w:rStyle w:val="default"/>
          <w:rFonts w:cs="FrankRuehl" w:hint="cs"/>
          <w:rtl/>
        </w:rPr>
        <w:t>10 באוגוסט 2014</w:t>
      </w:r>
      <w:r w:rsidR="00A70F47">
        <w:rPr>
          <w:rStyle w:val="default"/>
          <w:rFonts w:cs="FrankRuehl" w:hint="cs"/>
          <w:rtl/>
        </w:rPr>
        <w:t xml:space="preserve">), עמ' </w:t>
      </w:r>
      <w:r w:rsidR="00B26594">
        <w:rPr>
          <w:rStyle w:val="default"/>
          <w:rFonts w:cs="FrankRuehl" w:hint="cs"/>
          <w:rtl/>
        </w:rPr>
        <w:t>7334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EF2AD9" w:rsidRDefault="00EF2AD9" w:rsidP="00B265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26594">
        <w:rPr>
          <w:rStyle w:val="default"/>
          <w:rFonts w:cs="FrankRuehl" w:hint="cs"/>
          <w:rtl/>
        </w:rPr>
        <w:t xml:space="preserve">19860 </w:t>
      </w:r>
      <w:r w:rsidR="00B26594">
        <w:rPr>
          <w:rStyle w:val="default"/>
          <w:rFonts w:cs="FrankRuehl"/>
          <w:rtl/>
        </w:rPr>
        <w:t>–</w:t>
      </w:r>
      <w:r w:rsidR="00B26594">
        <w:rPr>
          <w:rStyle w:val="default"/>
          <w:rFonts w:cs="FrankRuehl" w:hint="cs"/>
          <w:rtl/>
        </w:rPr>
        <w:t xml:space="preserve"> חלקה במלואה 8</w:t>
      </w:r>
      <w:r w:rsidR="003915C9">
        <w:rPr>
          <w:rStyle w:val="default"/>
          <w:rFonts w:cs="FrankRuehl" w:hint="cs"/>
          <w:rtl/>
        </w:rPr>
        <w:t>;</w:t>
      </w:r>
    </w:p>
    <w:p w:rsidR="00606FDB" w:rsidRDefault="00606FDB" w:rsidP="00B265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26594">
        <w:rPr>
          <w:rStyle w:val="default"/>
          <w:rFonts w:cs="FrankRuehl" w:hint="cs"/>
          <w:rtl/>
        </w:rPr>
        <w:t>19861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B26594">
        <w:rPr>
          <w:rStyle w:val="default"/>
          <w:rFonts w:cs="FrankRuehl" w:hint="cs"/>
          <w:rtl/>
        </w:rPr>
        <w:t>חלקות במלואן 2, 3</w:t>
      </w:r>
      <w:r>
        <w:rPr>
          <w:rStyle w:val="default"/>
          <w:rFonts w:cs="FrankRuehl" w:hint="cs"/>
          <w:rtl/>
        </w:rPr>
        <w:t>;</w:t>
      </w:r>
    </w:p>
    <w:p w:rsidR="00A70F47" w:rsidRDefault="00A70F47" w:rsidP="00B265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26594">
        <w:rPr>
          <w:rStyle w:val="default"/>
          <w:rFonts w:cs="FrankRuehl" w:hint="cs"/>
          <w:rtl/>
        </w:rPr>
        <w:t>19863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B26594">
        <w:rPr>
          <w:rStyle w:val="default"/>
          <w:rFonts w:cs="FrankRuehl" w:hint="cs"/>
          <w:rtl/>
        </w:rPr>
        <w:t>חלקי חלקה 2</w:t>
      </w:r>
      <w:r>
        <w:rPr>
          <w:rStyle w:val="default"/>
          <w:rFonts w:cs="FrankRuehl" w:hint="cs"/>
          <w:rtl/>
        </w:rPr>
        <w:t>.</w:t>
      </w:r>
    </w:p>
    <w:p w:rsidR="00B26594" w:rsidRDefault="00B265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26594" w:rsidP="00B26594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באייר</w:t>
      </w:r>
      <w:r w:rsidR="00914531">
        <w:rPr>
          <w:rStyle w:val="default"/>
          <w:rFonts w:cs="FrankRuehl" w:hint="cs"/>
          <w:rtl/>
        </w:rPr>
        <w:t xml:space="preserve"> התשע"</w:t>
      </w:r>
      <w:r w:rsidR="00A70F47">
        <w:rPr>
          <w:rStyle w:val="default"/>
          <w:rFonts w:cs="FrankRuehl" w:hint="cs"/>
          <w:rtl/>
        </w:rPr>
        <w:t>ו</w:t>
      </w:r>
      <w:r w:rsidR="00914531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</w:t>
      </w:r>
      <w:r w:rsidR="00A70F47">
        <w:rPr>
          <w:rStyle w:val="default"/>
          <w:rFonts w:cs="FrankRuehl" w:hint="cs"/>
          <w:rtl/>
        </w:rPr>
        <w:t xml:space="preserve"> במאי</w:t>
      </w:r>
      <w:r w:rsidR="00F16806">
        <w:rPr>
          <w:rStyle w:val="default"/>
          <w:rFonts w:cs="FrankRuehl" w:hint="cs"/>
          <w:rtl/>
        </w:rPr>
        <w:t xml:space="preserve"> 201</w:t>
      </w:r>
      <w:r w:rsidR="00A70F4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B26594" w:rsidRPr="006E39E0" w:rsidRDefault="00B2659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782FB7" w:rsidRDefault="00782FB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82FB7" w:rsidRDefault="00782FB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82FB7" w:rsidRDefault="00782FB7" w:rsidP="00782F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44FC0" w:rsidRPr="00782FB7" w:rsidRDefault="00F44FC0" w:rsidP="00782F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4FC0" w:rsidRPr="00782FB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D5A" w:rsidRDefault="003C3D5A">
      <w:r>
        <w:separator/>
      </w:r>
    </w:p>
  </w:endnote>
  <w:endnote w:type="continuationSeparator" w:id="0">
    <w:p w:rsidR="003C3D5A" w:rsidRDefault="003C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2FB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D5A" w:rsidRDefault="003C3D5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C3D5A" w:rsidRDefault="003C3D5A">
      <w:r>
        <w:continuationSeparator/>
      </w:r>
    </w:p>
  </w:footnote>
  <w:footnote w:id="1">
    <w:p w:rsidR="008328A4" w:rsidRPr="00E31D0A" w:rsidRDefault="00E31D0A" w:rsidP="008328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328A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328A4">
          <w:rPr>
            <w:rStyle w:val="Hyperlink"/>
            <w:rFonts w:hint="cs"/>
            <w:sz w:val="20"/>
            <w:rtl/>
          </w:rPr>
          <w:t>תשע</w:t>
        </w:r>
        <w:r w:rsidR="00FF53C1" w:rsidRPr="008328A4">
          <w:rPr>
            <w:rStyle w:val="Hyperlink"/>
            <w:rFonts w:hint="cs"/>
            <w:sz w:val="20"/>
            <w:rtl/>
          </w:rPr>
          <w:t>"</w:t>
        </w:r>
        <w:r w:rsidR="00A70F47" w:rsidRPr="008328A4">
          <w:rPr>
            <w:rStyle w:val="Hyperlink"/>
            <w:rFonts w:hint="cs"/>
            <w:sz w:val="20"/>
            <w:rtl/>
          </w:rPr>
          <w:t>ו</w:t>
        </w:r>
        <w:r w:rsidRPr="008328A4">
          <w:rPr>
            <w:rStyle w:val="Hyperlink"/>
            <w:rFonts w:hint="cs"/>
            <w:sz w:val="20"/>
            <w:rtl/>
          </w:rPr>
          <w:t xml:space="preserve"> מס' </w:t>
        </w:r>
        <w:r w:rsidR="00A70F47" w:rsidRPr="008328A4">
          <w:rPr>
            <w:rStyle w:val="Hyperlink"/>
            <w:rFonts w:hint="cs"/>
            <w:sz w:val="20"/>
            <w:rtl/>
          </w:rPr>
          <w:t>767</w:t>
        </w:r>
        <w:r w:rsidR="00B26594" w:rsidRPr="008328A4"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</w:t>
      </w:r>
      <w:r w:rsidR="00B26594">
        <w:rPr>
          <w:rFonts w:hint="cs"/>
          <w:sz w:val="20"/>
          <w:rtl/>
        </w:rPr>
        <w:t>20</w:t>
      </w:r>
      <w:r w:rsidR="00A70F47">
        <w:rPr>
          <w:rFonts w:hint="cs"/>
          <w:sz w:val="20"/>
          <w:rtl/>
        </w:rPr>
        <w:t>.6.2016</w:t>
      </w:r>
      <w:r>
        <w:rPr>
          <w:rFonts w:hint="cs"/>
          <w:sz w:val="20"/>
          <w:rtl/>
        </w:rPr>
        <w:t xml:space="preserve"> עמ' </w:t>
      </w:r>
      <w:r w:rsidR="00B26594">
        <w:rPr>
          <w:rFonts w:hint="cs"/>
          <w:sz w:val="20"/>
          <w:rtl/>
        </w:rPr>
        <w:t>1433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D209E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C6B3D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D209E8">
      <w:rPr>
        <w:rFonts w:hAnsi="FrankRuehl" w:cs="FrankRuehl" w:hint="cs"/>
        <w:color w:val="000000"/>
        <w:sz w:val="28"/>
        <w:szCs w:val="28"/>
        <w:rtl/>
      </w:rPr>
      <w:t>חרבת כוכים</w:t>
    </w:r>
    <w:r w:rsidR="001C6B3D">
      <w:rPr>
        <w:rFonts w:hAnsi="FrankRuehl" w:cs="FrankRuehl" w:hint="cs"/>
        <w:color w:val="000000"/>
        <w:sz w:val="28"/>
        <w:szCs w:val="28"/>
        <w:rtl/>
      </w:rPr>
      <w:t>, לפי תכנית ג/</w:t>
    </w:r>
    <w:r w:rsidR="00D209E8">
      <w:rPr>
        <w:rFonts w:hAnsi="FrankRuehl" w:cs="FrankRuehl" w:hint="cs"/>
        <w:color w:val="000000"/>
        <w:sz w:val="28"/>
        <w:szCs w:val="28"/>
        <w:rtl/>
      </w:rPr>
      <w:t>20596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A70F47">
      <w:rPr>
        <w:rFonts w:hAnsi="FrankRuehl" w:cs="FrankRuehl" w:hint="cs"/>
        <w:color w:val="000000"/>
        <w:sz w:val="28"/>
        <w:szCs w:val="28"/>
        <w:rtl/>
      </w:rPr>
      <w:t>ו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70F47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612F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11D6"/>
    <w:rsid w:val="00221BE0"/>
    <w:rsid w:val="00223BA4"/>
    <w:rsid w:val="002240CE"/>
    <w:rsid w:val="00227D26"/>
    <w:rsid w:val="0023476F"/>
    <w:rsid w:val="0023656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3D5A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4678D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2FB7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328A4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063D"/>
    <w:rsid w:val="00CF77A4"/>
    <w:rsid w:val="00D00A3F"/>
    <w:rsid w:val="00D00C4E"/>
    <w:rsid w:val="00D0588A"/>
    <w:rsid w:val="00D06D44"/>
    <w:rsid w:val="00D0700A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EB1B90-DCEF-4356-BBC0-64868B3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חרבת כוכים, לפי תכנית ג/20596), תשע"ו-2016</vt:lpwstr>
  </property>
  <property fmtid="{D5CDD505-2E9C-101B-9397-08002B2CF9AE}" pid="5" name="LAWNUMBER">
    <vt:lpwstr>0427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http://www.nevo.co.il/Law_word/law06/tak-7674.pdf;‎רשומות - תקנות כלליות#פורסמה ק"ת תשע"ו ‏מס' 7674 #מיום 20.6.2016 עמ' 1433‏</vt:lpwstr>
  </property>
</Properties>
</file>