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514AE2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333CF3">
        <w:rPr>
          <w:rFonts w:hint="cs"/>
          <w:rtl/>
        </w:rPr>
        <w:t xml:space="preserve">שמורת טבע </w:t>
      </w:r>
      <w:r w:rsidR="00514AE2">
        <w:rPr>
          <w:rFonts w:hint="cs"/>
          <w:rtl/>
        </w:rPr>
        <w:t>להב דרום הרחבה, לפי תכנית מס' 473/03/7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4910" w:rsidRPr="00F14910" w:rsidTr="00F149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149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4910" w:rsidRPr="00F14910" w:rsidTr="00F149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149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14910" w:rsidRPr="00F14910" w:rsidTr="00F1491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1491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4910" w:rsidRPr="00F14910" w:rsidRDefault="00F14910" w:rsidP="00F1491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514AE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36219F">
        <w:rPr>
          <w:rFonts w:hint="cs"/>
          <w:rtl/>
        </w:rPr>
        <w:t xml:space="preserve">שמורת טבע </w:t>
      </w:r>
      <w:r w:rsidR="00514AE2">
        <w:rPr>
          <w:rFonts w:hint="cs"/>
          <w:rtl/>
        </w:rPr>
        <w:t>להב דרום הרחבה, לפי תכנית מס' 473/03/7</w:t>
      </w:r>
      <w:r w:rsidR="0036219F">
        <w:rPr>
          <w:rFonts w:hint="cs"/>
          <w:rtl/>
        </w:rPr>
        <w:t>), תשע"ז-2017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333CF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33CF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514AE2">
        <w:rPr>
          <w:rStyle w:val="default"/>
          <w:rFonts w:cs="FrankRuehl" w:hint="cs"/>
          <w:rtl/>
        </w:rPr>
        <w:t>בגבעות גורל, מדרום מזרח ליישוב להבים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514AE2">
        <w:rPr>
          <w:rStyle w:val="default"/>
          <w:rFonts w:cs="FrankRuehl" w:hint="cs"/>
          <w:rtl/>
        </w:rPr>
        <w:t xml:space="preserve">משובץ </w:t>
      </w:r>
      <w:r w:rsidR="00527B5D">
        <w:rPr>
          <w:rStyle w:val="default"/>
          <w:rFonts w:cs="FrankRuehl" w:hint="cs"/>
          <w:rtl/>
        </w:rPr>
        <w:t>בקווים אלכסוניים</w:t>
      </w:r>
      <w:r w:rsidR="0036219F">
        <w:rPr>
          <w:rStyle w:val="default"/>
          <w:rFonts w:cs="FrankRuehl" w:hint="cs"/>
          <w:rtl/>
        </w:rPr>
        <w:t xml:space="preserve"> </w:t>
      </w:r>
      <w:r w:rsidR="00514AE2">
        <w:rPr>
          <w:rStyle w:val="default"/>
          <w:rFonts w:cs="FrankRuehl" w:hint="cs"/>
          <w:rtl/>
        </w:rPr>
        <w:t xml:space="preserve">ומצולבים </w:t>
      </w:r>
      <w:r w:rsidR="0036219F">
        <w:rPr>
          <w:rStyle w:val="default"/>
          <w:rFonts w:cs="FrankRuehl" w:hint="cs"/>
          <w:rtl/>
        </w:rPr>
        <w:t>ירוקים</w:t>
      </w:r>
      <w:r w:rsidR="00527B5D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ומוק</w:t>
      </w:r>
      <w:r w:rsidR="0036219F">
        <w:rPr>
          <w:rStyle w:val="default"/>
          <w:rFonts w:cs="FrankRuehl" w:hint="cs"/>
          <w:rtl/>
        </w:rPr>
        <w:t>ף</w:t>
      </w:r>
      <w:r w:rsidR="00A70F47">
        <w:rPr>
          <w:rStyle w:val="default"/>
          <w:rFonts w:cs="FrankRuehl" w:hint="cs"/>
          <w:rtl/>
        </w:rPr>
        <w:t xml:space="preserve"> בקו</w:t>
      </w:r>
      <w:r w:rsidR="0036219F">
        <w:rPr>
          <w:rStyle w:val="default"/>
          <w:rFonts w:cs="FrankRuehl" w:hint="cs"/>
          <w:rtl/>
        </w:rPr>
        <w:t xml:space="preserve"> </w:t>
      </w:r>
      <w:r w:rsidR="00514AE2">
        <w:rPr>
          <w:rStyle w:val="default"/>
          <w:rFonts w:cs="FrankRuehl" w:hint="cs"/>
          <w:rtl/>
        </w:rPr>
        <w:t>שחור עבה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6219F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</w:t>
      </w:r>
      <w:r w:rsidR="007E77B3">
        <w:rPr>
          <w:rStyle w:val="default"/>
          <w:rFonts w:cs="FrankRuehl" w:hint="cs"/>
          <w:rtl/>
        </w:rPr>
        <w:t>/</w:t>
      </w:r>
      <w:r w:rsidR="00514AE2">
        <w:rPr>
          <w:rStyle w:val="default"/>
          <w:rFonts w:cs="FrankRuehl" w:hint="cs"/>
          <w:rtl/>
        </w:rPr>
        <w:t>דר/473/03/7,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514AE2">
        <w:rPr>
          <w:rStyle w:val="default"/>
          <w:rFonts w:cs="FrankRuehl" w:hint="cs"/>
          <w:rtl/>
        </w:rPr>
        <w:t>10,0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6219F">
        <w:rPr>
          <w:rStyle w:val="default"/>
          <w:rFonts w:cs="FrankRuehl" w:hint="cs"/>
          <w:rtl/>
        </w:rPr>
        <w:t>י"ג בניסן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36219F">
        <w:rPr>
          <w:rStyle w:val="default"/>
          <w:rFonts w:cs="FrankRuehl" w:hint="cs"/>
          <w:rtl/>
        </w:rPr>
        <w:t>9 באפריל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514AE2">
        <w:rPr>
          <w:rStyle w:val="default"/>
          <w:rFonts w:cs="FrankRuehl" w:hint="cs"/>
          <w:rtl/>
        </w:rPr>
        <w:t>הדרום בבאר שבע</w:t>
      </w:r>
      <w:r w:rsidR="00333CF3">
        <w:rPr>
          <w:rStyle w:val="default"/>
          <w:rFonts w:cs="FrankRuehl" w:hint="cs"/>
          <w:rtl/>
        </w:rPr>
        <w:t xml:space="preserve"> </w:t>
      </w:r>
      <w:r w:rsidR="00514AE2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514AE2">
        <w:rPr>
          <w:rStyle w:val="default"/>
          <w:rFonts w:cs="FrankRuehl" w:hint="cs"/>
          <w:rtl/>
        </w:rPr>
        <w:t>בני שמעון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 xml:space="preserve">שטח השיפוט של המועצה האזורית </w:t>
      </w:r>
      <w:r w:rsidR="00514AE2">
        <w:rPr>
          <w:rStyle w:val="default"/>
          <w:rFonts w:cs="FrankRuehl" w:hint="cs"/>
          <w:rtl/>
        </w:rPr>
        <w:t>בני שמעון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36219F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514AE2">
        <w:rPr>
          <w:rStyle w:val="default"/>
          <w:rFonts w:cs="FrankRuehl" w:hint="cs"/>
          <w:rtl/>
        </w:rPr>
        <w:t>473/03/7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6219F">
        <w:rPr>
          <w:rStyle w:val="default"/>
          <w:rFonts w:cs="FrankRuehl" w:hint="cs"/>
          <w:rtl/>
        </w:rPr>
        <w:t xml:space="preserve">מס' </w:t>
      </w:r>
      <w:r w:rsidR="00514AE2">
        <w:rPr>
          <w:rStyle w:val="default"/>
          <w:rFonts w:cs="FrankRuehl" w:hint="cs"/>
          <w:rtl/>
        </w:rPr>
        <w:t>6419</w:t>
      </w:r>
      <w:r>
        <w:rPr>
          <w:rStyle w:val="default"/>
          <w:rFonts w:cs="FrankRuehl" w:hint="cs"/>
          <w:rtl/>
        </w:rPr>
        <w:t xml:space="preserve">, מיום </w:t>
      </w:r>
      <w:r w:rsidR="00514AE2">
        <w:rPr>
          <w:rStyle w:val="default"/>
          <w:rFonts w:cs="FrankRuehl" w:hint="cs"/>
          <w:rtl/>
        </w:rPr>
        <w:t>כ"ט באייר התשע"ב (21 במאי 2012</w:t>
      </w:r>
      <w:r w:rsidR="00A70F47">
        <w:rPr>
          <w:rStyle w:val="default"/>
          <w:rFonts w:cs="FrankRuehl" w:hint="cs"/>
          <w:rtl/>
        </w:rPr>
        <w:t xml:space="preserve">), עמ' </w:t>
      </w:r>
      <w:r w:rsidR="00514AE2">
        <w:rPr>
          <w:rStyle w:val="default"/>
          <w:rFonts w:cs="FrankRuehl" w:hint="cs"/>
          <w:rtl/>
        </w:rPr>
        <w:t>4202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 w:rsidR="00514AE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:rsidR="00EF2AD9" w:rsidRDefault="00EF2AD9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514AE2">
        <w:rPr>
          <w:rStyle w:val="default"/>
          <w:rFonts w:cs="FrankRuehl" w:hint="cs"/>
          <w:rtl/>
        </w:rPr>
        <w:t>100220</w:t>
      </w:r>
      <w:r w:rsidR="007E77B3"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/>
          <w:rtl/>
        </w:rPr>
        <w:t>–</w:t>
      </w:r>
      <w:r w:rsidR="007E77B3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 xml:space="preserve">חלקי </w:t>
      </w:r>
      <w:r w:rsidR="00514AE2">
        <w:rPr>
          <w:rStyle w:val="default"/>
          <w:rFonts w:cs="FrankRuehl" w:hint="cs"/>
          <w:rtl/>
        </w:rPr>
        <w:t>חלקה 1;</w:t>
      </w:r>
    </w:p>
    <w:p w:rsidR="00514AE2" w:rsidRDefault="00514AE2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100221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514AE2" w:rsidRDefault="00514AE2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100222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16;</w:t>
      </w:r>
    </w:p>
    <w:p w:rsidR="00514AE2" w:rsidRDefault="00514AE2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100223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1;</w:t>
      </w:r>
    </w:p>
    <w:p w:rsidR="00514AE2" w:rsidRDefault="00514AE2" w:rsidP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שטח לא מוסדר.</w:t>
      </w:r>
    </w:p>
    <w:p w:rsidR="00514AE2" w:rsidRDefault="00514A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36219F" w:rsidP="0036219F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בניסן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באפריל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:rsidR="0036219F" w:rsidRPr="006E39E0" w:rsidRDefault="0036219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14910" w:rsidRDefault="00F1491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4910" w:rsidRDefault="00F1491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4910" w:rsidRDefault="00F14910" w:rsidP="00F1491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2E79" w:rsidRPr="00F14910" w:rsidRDefault="00642E79" w:rsidP="00F1491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2E79" w:rsidRPr="00F1491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C26" w:rsidRDefault="00EA3C26">
      <w:r>
        <w:separator/>
      </w:r>
    </w:p>
  </w:endnote>
  <w:endnote w:type="continuationSeparator" w:id="0">
    <w:p w:rsidR="00EA3C26" w:rsidRDefault="00EA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49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C26" w:rsidRDefault="00EA3C2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A3C26" w:rsidRDefault="00EA3C26">
      <w:r>
        <w:continuationSeparator/>
      </w:r>
    </w:p>
  </w:footnote>
  <w:footnote w:id="1">
    <w:p w:rsidR="00D13A1D" w:rsidRPr="00E31D0A" w:rsidRDefault="00E31D0A" w:rsidP="00D13A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13A1D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13A1D">
          <w:rPr>
            <w:rStyle w:val="Hyperlink"/>
            <w:rFonts w:hint="cs"/>
            <w:sz w:val="20"/>
            <w:rtl/>
          </w:rPr>
          <w:t>תשע</w:t>
        </w:r>
        <w:r w:rsidR="00FF53C1" w:rsidRPr="00D13A1D">
          <w:rPr>
            <w:rStyle w:val="Hyperlink"/>
            <w:rFonts w:hint="cs"/>
            <w:sz w:val="20"/>
            <w:rtl/>
          </w:rPr>
          <w:t>"</w:t>
        </w:r>
        <w:r w:rsidR="00333CF3" w:rsidRPr="00D13A1D">
          <w:rPr>
            <w:rStyle w:val="Hyperlink"/>
            <w:rFonts w:hint="cs"/>
            <w:sz w:val="20"/>
            <w:rtl/>
          </w:rPr>
          <w:t>ז</w:t>
        </w:r>
        <w:r w:rsidRPr="00D13A1D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D13A1D">
          <w:rPr>
            <w:rStyle w:val="Hyperlink"/>
            <w:rFonts w:hint="cs"/>
            <w:sz w:val="20"/>
            <w:rtl/>
          </w:rPr>
          <w:t>7827</w:t>
        </w:r>
      </w:hyperlink>
      <w:r>
        <w:rPr>
          <w:rFonts w:hint="cs"/>
          <w:sz w:val="20"/>
          <w:rtl/>
        </w:rPr>
        <w:t xml:space="preserve"> מיום </w:t>
      </w:r>
      <w:r w:rsidR="0036219F">
        <w:rPr>
          <w:rFonts w:hint="cs"/>
          <w:sz w:val="20"/>
          <w:rtl/>
        </w:rPr>
        <w:t>18.6.2017</w:t>
      </w:r>
      <w:r>
        <w:rPr>
          <w:rFonts w:hint="cs"/>
          <w:sz w:val="20"/>
          <w:rtl/>
        </w:rPr>
        <w:t xml:space="preserve"> עמ' </w:t>
      </w:r>
      <w:r w:rsidR="0036219F">
        <w:rPr>
          <w:rFonts w:hint="cs"/>
          <w:sz w:val="20"/>
          <w:rtl/>
        </w:rPr>
        <w:t>123</w:t>
      </w:r>
      <w:r w:rsidR="00514AE2">
        <w:rPr>
          <w:rFonts w:hint="cs"/>
          <w:sz w:val="20"/>
          <w:rtl/>
        </w:rPr>
        <w:t>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514AE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333CF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14AE2">
      <w:rPr>
        <w:rFonts w:hAnsi="FrankRuehl" w:cs="FrankRuehl" w:hint="cs"/>
        <w:color w:val="000000"/>
        <w:sz w:val="28"/>
        <w:szCs w:val="28"/>
        <w:rtl/>
      </w:rPr>
      <w:t>להב דרום הרחבה, לפי תכנית מס' 473/03/7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39E0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3A1D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3C26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28DE"/>
    <w:rsid w:val="00F0418B"/>
    <w:rsid w:val="00F053F7"/>
    <w:rsid w:val="00F0578C"/>
    <w:rsid w:val="00F06B49"/>
    <w:rsid w:val="00F11172"/>
    <w:rsid w:val="00F14910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3B12885-545F-4EE3-956E-D1F07606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1864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להב דרום הרחבה, לפי תכנית מס' 473/03/7), תשע"ז-2017</vt:lpwstr>
  </property>
  <property fmtid="{D5CDD505-2E9C-101B-9397-08002B2CF9AE}" pid="5" name="LAWNUMBER">
    <vt:lpwstr>0436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http://www.nevo.co.il/Law_word/law06/tak-7827.pdf;‎רשומות - תקנות כלליות#פורסמה ק"ת תשע"ז ‏מס' 7827 #מיום 18.6.2017 עמ' 1234‏</vt:lpwstr>
  </property>
</Properties>
</file>