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D46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DD4644">
        <w:rPr>
          <w:rFonts w:cs="FrankRuehl" w:hint="cs"/>
          <w:sz w:val="32"/>
          <w:rtl/>
        </w:rPr>
        <w:t>אום קובי ועילוט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F4903" w:rsidRPr="007F4903" w:rsidTr="007F49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F49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F4903" w:rsidRPr="007F4903" w:rsidTr="007F49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F49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F4903" w:rsidRPr="007F4903" w:rsidTr="007F49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7F49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F4903" w:rsidRPr="007F4903" w:rsidTr="007F49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F49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F4903" w:rsidRPr="007F4903" w:rsidRDefault="007F4903" w:rsidP="007F49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D464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D4644">
        <w:rPr>
          <w:rFonts w:cs="FrankRuehl" w:hint="cs"/>
          <w:sz w:val="32"/>
          <w:rtl/>
        </w:rPr>
        <w:t>אום קובי ועילוט</w:t>
      </w:r>
      <w:r w:rsidR="00661018">
        <w:rPr>
          <w:rFonts w:cs="FrankRuehl" w:hint="cs"/>
          <w:sz w:val="32"/>
          <w:rtl/>
        </w:rPr>
        <w:t xml:space="preserve">), </w:t>
      </w:r>
      <w:r w:rsidR="00DD4644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DD4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D4644">
        <w:rPr>
          <w:rStyle w:val="default"/>
          <w:rFonts w:cs="FrankRuehl" w:hint="cs"/>
          <w:rtl/>
        </w:rPr>
        <w:t>2041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D4644">
        <w:rPr>
          <w:rStyle w:val="default"/>
          <w:rFonts w:cs="FrankRuehl" w:hint="cs"/>
          <w:rtl/>
        </w:rPr>
        <w:t>ל' בכסלו</w:t>
      </w:r>
      <w:r w:rsidR="007C0B02">
        <w:rPr>
          <w:rStyle w:val="default"/>
          <w:rFonts w:cs="FrankRuehl" w:hint="cs"/>
          <w:rtl/>
        </w:rPr>
        <w:t xml:space="preserve"> התשע"ה (</w:t>
      </w:r>
      <w:r w:rsidR="00DD4644">
        <w:rPr>
          <w:rStyle w:val="default"/>
          <w:rFonts w:cs="FrankRuehl" w:hint="cs"/>
          <w:rtl/>
        </w:rPr>
        <w:t>22 בדצמבר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6201A" w:rsidRDefault="00E6201A" w:rsidP="00DD4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5" style="position:absolute;left:0;text-align:left;margin-left:464.5pt;margin-top:8.05pt;width:75.05pt;height:14.3pt;z-index:251658240" o:allowincell="f" filled="f" stroked="f" strokecolor="lime" strokeweight=".25pt">
            <v:textbox inset="0,0,0,0">
              <w:txbxContent>
                <w:p w:rsidR="00AA1AEA" w:rsidRDefault="00DD4644" w:rsidP="007C0B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  <w:r w:rsidR="007C0B0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DD4644">
        <w:rPr>
          <w:rStyle w:val="default"/>
          <w:rFonts w:cs="FrankRuehl" w:hint="cs"/>
          <w:rtl/>
        </w:rPr>
        <w:t xml:space="preserve">אכרזת היערות (אזורים שמורים ליער), התשכ"ו-1965 </w:t>
      </w:r>
      <w:r w:rsidR="00DD4644">
        <w:rPr>
          <w:rStyle w:val="default"/>
          <w:rFonts w:cs="FrankRuehl"/>
          <w:rtl/>
        </w:rPr>
        <w:t>–</w:t>
      </w:r>
      <w:r w:rsidR="00DD4644">
        <w:rPr>
          <w:rStyle w:val="default"/>
          <w:rFonts w:cs="FrankRuehl" w:hint="cs"/>
          <w:rtl/>
        </w:rPr>
        <w:t xml:space="preserve"> בטלה</w:t>
      </w:r>
      <w:r w:rsidR="00D3447A"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FF32A4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465.6pt;margin-top:7.1pt;width:76.75pt;height:22.05pt;z-index:251659264" filled="f" stroked="f">
            <v:textbox inset="1mm,0,1mm,0">
              <w:txbxContent>
                <w:p w:rsidR="00FF32A4" w:rsidRDefault="00FF32A4" w:rsidP="00FF32A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תשע"ז-2017</w:t>
                  </w:r>
                </w:p>
                <w:p w:rsidR="00F707DB" w:rsidRDefault="00F707DB" w:rsidP="00FF32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תשע"ח-2017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D95D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95D7C">
        <w:rPr>
          <w:rStyle w:val="default"/>
          <w:rFonts w:cs="FrankRuehl" w:hint="cs"/>
          <w:rtl/>
        </w:rPr>
        <w:t>2041</w:t>
      </w:r>
    </w:p>
    <w:p w:rsidR="00111695" w:rsidRDefault="005840A4" w:rsidP="00D95D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95D7C">
        <w:rPr>
          <w:rStyle w:val="default"/>
          <w:rFonts w:cs="FrankRuehl" w:hint="cs"/>
          <w:rtl/>
        </w:rPr>
        <w:t>אום קובי ועילוט</w:t>
      </w:r>
    </w:p>
    <w:p w:rsidR="00111695" w:rsidRDefault="005840A4" w:rsidP="00D95D7C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95D7C">
        <w:rPr>
          <w:rStyle w:val="default"/>
          <w:rFonts w:cs="FrankRuehl" w:hint="cs"/>
          <w:rtl/>
        </w:rPr>
        <w:t>ממזרח לכפר עילוט, ממערב לזרזיר ומדרום ליישוב שמשית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D95D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95D7C">
        <w:rPr>
          <w:rStyle w:val="default"/>
          <w:rFonts w:cs="FrankRuehl" w:hint="cs"/>
          <w:rtl/>
        </w:rPr>
        <w:t>604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D4644" w:rsidRDefault="00DD464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1320"/>
        <w:gridCol w:w="2145"/>
        <w:gridCol w:w="2996"/>
      </w:tblGrid>
      <w:tr w:rsidR="00690EF9" w:rsidRPr="0046605B" w:rsidTr="0046605B">
        <w:tc>
          <w:tcPr>
            <w:tcW w:w="1477" w:type="dxa"/>
            <w:shd w:val="clear" w:color="auto" w:fill="auto"/>
            <w:vAlign w:val="bottom"/>
          </w:tcPr>
          <w:p w:rsidR="004A4106" w:rsidRPr="0046605B" w:rsidRDefault="00B75360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4A4106" w:rsidRPr="0046605B" w:rsidRDefault="00B75360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46605B" w:rsidRDefault="00B75360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996" w:type="dxa"/>
            <w:shd w:val="clear" w:color="auto" w:fill="auto"/>
            <w:vAlign w:val="bottom"/>
          </w:tcPr>
          <w:p w:rsidR="004A4106" w:rsidRPr="0046605B" w:rsidRDefault="00E031F0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6605B" w:rsidTr="0046605B">
        <w:tc>
          <w:tcPr>
            <w:tcW w:w="1477" w:type="dxa"/>
            <w:shd w:val="clear" w:color="auto" w:fill="auto"/>
          </w:tcPr>
          <w:p w:rsidR="004A4106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320" w:type="dxa"/>
            <w:shd w:val="clear" w:color="auto" w:fill="auto"/>
          </w:tcPr>
          <w:p w:rsidR="004A4106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4A4106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208,031</w:t>
            </w:r>
          </w:p>
        </w:tc>
        <w:tc>
          <w:tcPr>
            <w:tcW w:w="2996" w:type="dxa"/>
            <w:shd w:val="clear" w:color="auto" w:fill="auto"/>
          </w:tcPr>
          <w:p w:rsidR="004A4106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12,696</w:t>
            </w:r>
          </w:p>
        </w:tc>
      </w:tr>
      <w:tr w:rsidR="00A04F89" w:rsidRPr="0046605B" w:rsidTr="0046605B">
        <w:tc>
          <w:tcPr>
            <w:tcW w:w="1477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320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146,661</w:t>
            </w:r>
          </w:p>
        </w:tc>
        <w:tc>
          <w:tcPr>
            <w:tcW w:w="2996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30,378</w:t>
            </w:r>
          </w:p>
        </w:tc>
      </w:tr>
      <w:tr w:rsidR="00A04F89" w:rsidRPr="0046605B" w:rsidTr="0046605B">
        <w:tc>
          <w:tcPr>
            <w:tcW w:w="1477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17483</w:t>
            </w:r>
          </w:p>
        </w:tc>
        <w:tc>
          <w:tcPr>
            <w:tcW w:w="1320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276,808</w:t>
            </w:r>
          </w:p>
        </w:tc>
        <w:tc>
          <w:tcPr>
            <w:tcW w:w="2996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67,979</w:t>
            </w:r>
          </w:p>
        </w:tc>
      </w:tr>
      <w:tr w:rsidR="00A04F89" w:rsidRPr="0046605B" w:rsidTr="0046605B">
        <w:tc>
          <w:tcPr>
            <w:tcW w:w="1477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17483</w:t>
            </w:r>
          </w:p>
        </w:tc>
        <w:tc>
          <w:tcPr>
            <w:tcW w:w="1320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171,043</w:t>
            </w:r>
          </w:p>
        </w:tc>
        <w:tc>
          <w:tcPr>
            <w:tcW w:w="2996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171,043</w:t>
            </w:r>
            <w:r w:rsidR="00FF32A4"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F32A4"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469 מ"ר, בהתאם לשטח המסומן בגבולות כחולים על גבי מפה המופקדת במשרדו של פקיד היערות במשרד החקלאות ופיתוח הכפר</w:t>
            </w:r>
            <w:r w:rsidR="00F707DB" w:rsidRPr="0046605B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ולמעט שטח בגודל 84,735 מ"ר, בהתאם לשטח המסומן בגבולות צהובים על גבי המפה המופקדת במשרדו של פקיד היערות במשרד החקלאות ופיתוח הכפר</w:t>
            </w:r>
          </w:p>
        </w:tc>
      </w:tr>
      <w:tr w:rsidR="00A04F89" w:rsidRPr="0046605B" w:rsidTr="0046605B">
        <w:tc>
          <w:tcPr>
            <w:tcW w:w="1477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17483</w:t>
            </w:r>
          </w:p>
        </w:tc>
        <w:tc>
          <w:tcPr>
            <w:tcW w:w="1320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146,419</w:t>
            </w:r>
          </w:p>
        </w:tc>
        <w:tc>
          <w:tcPr>
            <w:tcW w:w="2996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130,761</w:t>
            </w:r>
          </w:p>
        </w:tc>
      </w:tr>
      <w:tr w:rsidR="00A04F89" w:rsidRPr="0046605B" w:rsidTr="0046605B">
        <w:tc>
          <w:tcPr>
            <w:tcW w:w="1477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17483</w:t>
            </w:r>
          </w:p>
        </w:tc>
        <w:tc>
          <w:tcPr>
            <w:tcW w:w="1320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73,875</w:t>
            </w:r>
          </w:p>
        </w:tc>
        <w:tc>
          <w:tcPr>
            <w:tcW w:w="2996" w:type="dxa"/>
            <w:shd w:val="clear" w:color="auto" w:fill="auto"/>
          </w:tcPr>
          <w:p w:rsidR="00A04F89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71,597</w:t>
            </w:r>
          </w:p>
        </w:tc>
      </w:tr>
      <w:tr w:rsidR="00717C90" w:rsidRPr="0046605B" w:rsidTr="0046605B">
        <w:tc>
          <w:tcPr>
            <w:tcW w:w="1477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17489</w:t>
            </w:r>
          </w:p>
        </w:tc>
        <w:tc>
          <w:tcPr>
            <w:tcW w:w="1320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115,365</w:t>
            </w:r>
          </w:p>
        </w:tc>
        <w:tc>
          <w:tcPr>
            <w:tcW w:w="2996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115,365</w:t>
            </w:r>
          </w:p>
        </w:tc>
      </w:tr>
      <w:tr w:rsidR="00717C90" w:rsidRPr="0046605B" w:rsidTr="0046605B">
        <w:tc>
          <w:tcPr>
            <w:tcW w:w="1477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17499</w:t>
            </w:r>
          </w:p>
        </w:tc>
        <w:tc>
          <w:tcPr>
            <w:tcW w:w="1320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12,930</w:t>
            </w:r>
          </w:p>
        </w:tc>
        <w:tc>
          <w:tcPr>
            <w:tcW w:w="2996" w:type="dxa"/>
            <w:shd w:val="clear" w:color="auto" w:fill="auto"/>
          </w:tcPr>
          <w:p w:rsidR="00717C90" w:rsidRPr="0046605B" w:rsidRDefault="00D95D7C" w:rsidP="004660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6605B">
              <w:rPr>
                <w:rStyle w:val="default"/>
                <w:rFonts w:cs="FrankRuehl" w:hint="cs"/>
                <w:sz w:val="20"/>
                <w:szCs w:val="24"/>
                <w:rtl/>
              </w:rPr>
              <w:t>4,450</w:t>
            </w:r>
          </w:p>
        </w:tc>
      </w:tr>
    </w:tbl>
    <w:p w:rsidR="00F707DB" w:rsidRDefault="00F707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D95D7C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40217E">
        <w:rPr>
          <w:rFonts w:cs="FrankRuehl" w:hint="cs"/>
          <w:sz w:val="26"/>
          <w:rtl/>
        </w:rPr>
        <w:t xml:space="preserve"> התשע"</w:t>
      </w:r>
      <w:r w:rsidR="003F0B62">
        <w:rPr>
          <w:rFonts w:cs="FrankRuehl" w:hint="cs"/>
          <w:sz w:val="26"/>
          <w:rtl/>
        </w:rPr>
        <w:t>ה (</w:t>
      </w:r>
      <w:r>
        <w:rPr>
          <w:rFonts w:cs="FrankRuehl" w:hint="cs"/>
          <w:sz w:val="26"/>
          <w:rtl/>
        </w:rPr>
        <w:t>22 בדצמבר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955847" w:rsidRDefault="0095584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5847" w:rsidRDefault="00955847" w:rsidP="009558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F4903" w:rsidRDefault="007F4903" w:rsidP="009558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7F4903" w:rsidRDefault="007F4903" w:rsidP="009558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7F4903" w:rsidRDefault="007F4903" w:rsidP="007F49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7F4903" w:rsidRDefault="003B039D" w:rsidP="007F49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7F490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79F" w:rsidRDefault="0041479F">
      <w:r>
        <w:separator/>
      </w:r>
    </w:p>
  </w:endnote>
  <w:endnote w:type="continuationSeparator" w:id="0">
    <w:p w:rsidR="0041479F" w:rsidRDefault="0041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847">
      <w:rPr>
        <w:rFonts w:cs="TopType Jerushalmi"/>
        <w:noProof/>
        <w:color w:val="000000"/>
        <w:sz w:val="14"/>
        <w:szCs w:val="14"/>
      </w:rPr>
      <w:t>Z:\000-law\yael\2015\2015-03-10\180_160.doc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490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847">
      <w:rPr>
        <w:rFonts w:cs="TopType Jerushalmi"/>
        <w:noProof/>
        <w:color w:val="000000"/>
        <w:sz w:val="14"/>
        <w:szCs w:val="14"/>
      </w:rPr>
      <w:t>Z:\000-law\yael\2015\2015-03-10\180_160.doc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79F" w:rsidRDefault="0041479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1479F" w:rsidRDefault="0041479F">
      <w:r>
        <w:continuationSeparator/>
      </w:r>
    </w:p>
  </w:footnote>
  <w:footnote w:id="1">
    <w:p w:rsidR="00F51E49" w:rsidRDefault="00AA1AEA" w:rsidP="00F51E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51E49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</w:t>
      </w:r>
      <w:r w:rsidR="00D3447A">
        <w:rPr>
          <w:rFonts w:cs="FrankRuehl" w:hint="cs"/>
          <w:rtl/>
        </w:rPr>
        <w:t>100</w:t>
      </w:r>
      <w:r w:rsidR="00DD4644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  <w:p w:rsidR="000D1A61" w:rsidRDefault="00FF32A4" w:rsidP="000D1A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0D1A61">
          <w:rPr>
            <w:rStyle w:val="Hyperlink"/>
            <w:rFonts w:cs="FrankRuehl" w:hint="cs"/>
            <w:rtl/>
          </w:rPr>
          <w:t>ק"ת תשע"ז מס' 7804</w:t>
        </w:r>
      </w:hyperlink>
      <w:r>
        <w:rPr>
          <w:rFonts w:cs="FrankRuehl" w:hint="cs"/>
          <w:rtl/>
        </w:rPr>
        <w:t xml:space="preserve"> מיום 25.4.2017 עמ' 1002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תשע"ז-2017.</w:t>
      </w:r>
    </w:p>
    <w:p w:rsidR="004F03D9" w:rsidRPr="00503103" w:rsidRDefault="004F03D9" w:rsidP="004F03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F707DB" w:rsidRPr="004F03D9">
          <w:rPr>
            <w:rStyle w:val="Hyperlink"/>
            <w:rFonts w:cs="FrankRuehl" w:hint="cs"/>
            <w:rtl/>
          </w:rPr>
          <w:t>ק"ת תשע"ח מס' 7883</w:t>
        </w:r>
      </w:hyperlink>
      <w:r w:rsidR="00F707DB">
        <w:rPr>
          <w:rFonts w:cs="FrankRuehl" w:hint="cs"/>
          <w:rtl/>
        </w:rPr>
        <w:t xml:space="preserve"> מיום 13.11.2017 עמ' 203 </w:t>
      </w:r>
      <w:r w:rsidR="00F707DB">
        <w:rPr>
          <w:rFonts w:cs="FrankRuehl"/>
          <w:rtl/>
        </w:rPr>
        <w:t>–</w:t>
      </w:r>
      <w:r w:rsidR="00F707DB">
        <w:rPr>
          <w:rFonts w:cs="FrankRuehl" w:hint="cs"/>
          <w:rtl/>
        </w:rPr>
        <w:t xml:space="preserve"> אכרזה תשע"ח-2017.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 w:rsidP="00DD464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D4644">
      <w:rPr>
        <w:rFonts w:hAnsi="FrankRuehl" w:cs="FrankRuehl" w:hint="cs"/>
        <w:color w:val="000000"/>
        <w:sz w:val="28"/>
        <w:szCs w:val="28"/>
        <w:rtl/>
      </w:rPr>
      <w:t>אום קובי ועילוט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1A61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4DCF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5FFB"/>
    <w:rsid w:val="00406AE2"/>
    <w:rsid w:val="00410A31"/>
    <w:rsid w:val="004112B2"/>
    <w:rsid w:val="004123B1"/>
    <w:rsid w:val="00414055"/>
    <w:rsid w:val="0041479F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05B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03D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12E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903"/>
    <w:rsid w:val="007F4CF6"/>
    <w:rsid w:val="007F5263"/>
    <w:rsid w:val="007F7132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0D1C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55847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13E0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31BE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32D3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3CB4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1E49"/>
    <w:rsid w:val="00F55361"/>
    <w:rsid w:val="00F568A2"/>
    <w:rsid w:val="00F65ADD"/>
    <w:rsid w:val="00F66326"/>
    <w:rsid w:val="00F671AD"/>
    <w:rsid w:val="00F6784D"/>
    <w:rsid w:val="00F707DB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2A4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A6CDE4E-D3F7-4C0A-A1E3-AEC9C89A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83.pdf" TargetMode="External"/><Relationship Id="rId2" Type="http://schemas.openxmlformats.org/officeDocument/2006/relationships/hyperlink" Target="http://www.nevo.co.il/Law_word/law06/tak-7804.pdf" TargetMode="External"/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2216</CharactersWithSpaces>
  <SharedDoc>false</SharedDoc>
  <HLinks>
    <vt:vector size="54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http://www.nevo.co.il/Law_word/law06/tak-7883.pdf</vt:lpwstr>
      </vt:variant>
      <vt:variant>
        <vt:lpwstr/>
      </vt:variant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אום קובי ועילוט), תשע"ה-2015</vt:lpwstr>
  </property>
  <property fmtid="{D5CDD505-2E9C-101B-9397-08002B2CF9AE}" pid="5" name="LAWNUMBER">
    <vt:lpwstr>0160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http://www.nevo.co.il/Law_word/law06/tak-7804.pdf;‎רשומות - תקנות כלליות#תוקנה ק"ת תשע"ז מס' ‏‏7804 #מיום 25.4.2017 עמ' 1002 – אכרזה תשע"ז-2017‏</vt:lpwstr>
  </property>
  <property fmtid="{D5CDD505-2E9C-101B-9397-08002B2CF9AE}" pid="63" name="LINKK3">
    <vt:lpwstr>http://www.nevo.co.il/Law_word/law06/tak-7883.pdf;‎רשומות - תקנות כלליות#ק"ת תשע"ח מס' 7883 ‏‏#מיום 13.11.2017 עמ' 203 – אכרזה תשע"ח-2017‏</vt:lpwstr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1005‏</vt:lpwstr>
  </property>
</Properties>
</file>