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B018" w14:textId="77777777" w:rsidR="00CC62F3" w:rsidRDefault="00CC62F3" w:rsidP="0023544C">
      <w:pPr>
        <w:pStyle w:val="big-header"/>
        <w:ind w:left="0" w:right="1134"/>
      </w:pPr>
      <w:r>
        <w:rPr>
          <w:rtl/>
        </w:rPr>
        <w:t>אכרזת הניקוז וההגנה מפני שטפונות (אזורי ניקוז), תשנ"ו</w:t>
      </w:r>
      <w:r w:rsidR="0023544C">
        <w:rPr>
          <w:rFonts w:hint="cs"/>
          <w:rtl/>
        </w:rPr>
        <w:t>-</w:t>
      </w:r>
      <w:r>
        <w:rPr>
          <w:rtl/>
        </w:rPr>
        <w:t>1996</w:t>
      </w:r>
    </w:p>
    <w:p w14:paraId="02194EB5" w14:textId="77777777" w:rsidR="00392EC8" w:rsidRPr="00392EC8" w:rsidRDefault="00392EC8" w:rsidP="00392EC8">
      <w:pPr>
        <w:spacing w:line="320" w:lineRule="auto"/>
        <w:rPr>
          <w:rFonts w:cs="FrankRuehl"/>
          <w:szCs w:val="26"/>
          <w:rtl/>
        </w:rPr>
      </w:pPr>
    </w:p>
    <w:p w14:paraId="1FED1BE5" w14:textId="77777777" w:rsidR="00392EC8" w:rsidRDefault="00392EC8" w:rsidP="00392EC8">
      <w:pPr>
        <w:spacing w:line="320" w:lineRule="auto"/>
        <w:rPr>
          <w:rtl/>
        </w:rPr>
      </w:pPr>
    </w:p>
    <w:p w14:paraId="6653E520" w14:textId="77777777" w:rsidR="00392EC8" w:rsidRPr="00392EC8" w:rsidRDefault="00392EC8" w:rsidP="00392EC8">
      <w:pPr>
        <w:spacing w:line="320" w:lineRule="auto"/>
        <w:rPr>
          <w:rFonts w:cs="Miriam"/>
          <w:szCs w:val="22"/>
          <w:rtl/>
        </w:rPr>
      </w:pPr>
      <w:r w:rsidRPr="00392EC8">
        <w:rPr>
          <w:rFonts w:cs="Miriam"/>
          <w:szCs w:val="22"/>
          <w:rtl/>
        </w:rPr>
        <w:t>רשויות ומשפט מנהלי</w:t>
      </w:r>
      <w:r w:rsidRPr="00392EC8">
        <w:rPr>
          <w:rFonts w:cs="FrankRuehl"/>
          <w:szCs w:val="26"/>
          <w:rtl/>
        </w:rPr>
        <w:t xml:space="preserve"> – רשויות מקומיות – ניקוז והגנה מפני שיטפונות – הכרזה על אזור ניקוז</w:t>
      </w:r>
    </w:p>
    <w:p w14:paraId="3B89F1AA" w14:textId="77777777" w:rsidR="00CC62F3" w:rsidRDefault="00CC62F3" w:rsidP="0023544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C62F3" w14:paraId="5A59C4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08D5F5" w14:textId="77777777" w:rsidR="00CC62F3" w:rsidRDefault="00CC62F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3544C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C04F19F" w14:textId="77777777" w:rsidR="00CC62F3" w:rsidRDefault="00CC62F3">
            <w:hyperlink w:anchor="Seif0" w:tooltip="אזורי ניקו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B61D88" w14:textId="77777777" w:rsidR="00CC62F3" w:rsidRDefault="00CC62F3">
            <w:pPr>
              <w:rPr>
                <w:rtl/>
              </w:rPr>
            </w:pPr>
            <w:r>
              <w:rPr>
                <w:rtl/>
              </w:rPr>
              <w:t>אזורי ניקוז</w:t>
            </w:r>
          </w:p>
        </w:tc>
        <w:tc>
          <w:tcPr>
            <w:tcW w:w="1247" w:type="dxa"/>
          </w:tcPr>
          <w:p w14:paraId="4997A9CC" w14:textId="77777777" w:rsidR="00CC62F3" w:rsidRDefault="00CC62F3">
            <w:r>
              <w:rPr>
                <w:rtl/>
              </w:rPr>
              <w:t xml:space="preserve">סעיף 1 </w:t>
            </w:r>
          </w:p>
        </w:tc>
      </w:tr>
      <w:tr w:rsidR="00CC62F3" w14:paraId="1C3C2B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C921EF" w14:textId="77777777" w:rsidR="00CC62F3" w:rsidRDefault="00CC62F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3544C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F27B140" w14:textId="77777777" w:rsidR="00CC62F3" w:rsidRDefault="00CC62F3">
            <w:hyperlink w:anchor="Seif1" w:tooltip="מ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C7E5E1" w14:textId="77777777" w:rsidR="00CC62F3" w:rsidRDefault="00CC62F3">
            <w:pPr>
              <w:rPr>
                <w:rtl/>
              </w:rPr>
            </w:pPr>
            <w:r>
              <w:rPr>
                <w:rtl/>
              </w:rPr>
              <w:t>מפות</w:t>
            </w:r>
          </w:p>
        </w:tc>
        <w:tc>
          <w:tcPr>
            <w:tcW w:w="1247" w:type="dxa"/>
          </w:tcPr>
          <w:p w14:paraId="7FCAA580" w14:textId="77777777" w:rsidR="00CC62F3" w:rsidRDefault="00CC62F3">
            <w:r>
              <w:rPr>
                <w:rtl/>
              </w:rPr>
              <w:t xml:space="preserve">סעיף 2 </w:t>
            </w:r>
          </w:p>
        </w:tc>
      </w:tr>
      <w:tr w:rsidR="00CC62F3" w14:paraId="6D6ABB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6219A6" w14:textId="77777777" w:rsidR="00CC62F3" w:rsidRDefault="00CC62F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3544C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D7ED990" w14:textId="77777777" w:rsidR="00CC62F3" w:rsidRDefault="00CC62F3"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6D1E23" w14:textId="77777777" w:rsidR="00CC62F3" w:rsidRDefault="00CC62F3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14:paraId="332A00BA" w14:textId="77777777" w:rsidR="00CC62F3" w:rsidRDefault="00CC62F3">
            <w:r>
              <w:rPr>
                <w:rtl/>
              </w:rPr>
              <w:t xml:space="preserve">סעיף 3 </w:t>
            </w:r>
          </w:p>
        </w:tc>
      </w:tr>
      <w:tr w:rsidR="00CC62F3" w14:paraId="297E68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A83F32" w14:textId="77777777" w:rsidR="00CC62F3" w:rsidRDefault="00CC62F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3544C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B8D3A66" w14:textId="77777777" w:rsidR="00CC62F3" w:rsidRDefault="00CC62F3"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066811" w14:textId="77777777" w:rsidR="00CC62F3" w:rsidRDefault="00CC62F3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34D34EAF" w14:textId="77777777" w:rsidR="00CC62F3" w:rsidRDefault="00CC62F3">
            <w:r>
              <w:rPr>
                <w:rtl/>
              </w:rPr>
              <w:t xml:space="preserve">סעיף 4 </w:t>
            </w:r>
          </w:p>
        </w:tc>
      </w:tr>
    </w:tbl>
    <w:p w14:paraId="7187DA36" w14:textId="77777777" w:rsidR="00CC62F3" w:rsidRDefault="00CC62F3">
      <w:pPr>
        <w:pStyle w:val="big-header"/>
        <w:ind w:left="0" w:right="2835"/>
        <w:rPr>
          <w:rtl/>
        </w:rPr>
      </w:pPr>
    </w:p>
    <w:p w14:paraId="03CB43FB" w14:textId="77777777" w:rsidR="00CC62F3" w:rsidRDefault="00CC62F3" w:rsidP="00392EC8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הניקוז וההגנה מפני </w:t>
      </w:r>
      <w:r>
        <w:rPr>
          <w:rtl/>
        </w:rPr>
        <w:t>ש</w:t>
      </w:r>
      <w:r>
        <w:rPr>
          <w:rFonts w:hint="cs"/>
          <w:rtl/>
        </w:rPr>
        <w:t>טפונות (אזורי ניקוז), תשנ"ו</w:t>
      </w:r>
      <w:r w:rsidR="0023544C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23544C">
        <w:rPr>
          <w:rStyle w:val="a6"/>
          <w:rtl/>
        </w:rPr>
        <w:footnoteReference w:customMarkFollows="1" w:id="1"/>
        <w:t>*</w:t>
      </w:r>
    </w:p>
    <w:p w14:paraId="27FB9920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23544C">
        <w:rPr>
          <w:sz w:val="26"/>
          <w:rtl/>
        </w:rPr>
        <w:tab/>
      </w:r>
      <w:r w:rsidRPr="0023544C">
        <w:rPr>
          <w:rStyle w:val="default"/>
          <w:rFonts w:cs="FrankRuehl"/>
          <w:sz w:val="26"/>
          <w:rtl/>
        </w:rPr>
        <w:t>ב</w:t>
      </w:r>
      <w:r w:rsidRPr="0023544C">
        <w:rPr>
          <w:rStyle w:val="default"/>
          <w:rFonts w:cs="FrankRuehl" w:hint="cs"/>
          <w:sz w:val="26"/>
          <w:rtl/>
        </w:rPr>
        <w:t>התאם להחלטת הממשלה מס' 6169 מיום ח' בתשרי תשנ"ו (2 באוקטובר 1995) ובתוקף סמכותי לפי סעיף 10 לחוק הניקוז וההגנה מפני שטפונות, תשי"ח</w:t>
      </w:r>
      <w:r w:rsidR="0023544C">
        <w:rPr>
          <w:rStyle w:val="default"/>
          <w:rFonts w:cs="FrankRuehl" w:hint="cs"/>
          <w:sz w:val="26"/>
          <w:rtl/>
        </w:rPr>
        <w:t>-</w:t>
      </w:r>
      <w:r w:rsidRPr="0023544C">
        <w:rPr>
          <w:rStyle w:val="default"/>
          <w:rFonts w:cs="FrankRuehl" w:hint="cs"/>
          <w:sz w:val="26"/>
          <w:rtl/>
        </w:rPr>
        <w:t xml:space="preserve">1957 (להלן </w:t>
      </w:r>
      <w:r w:rsidR="0023544C">
        <w:rPr>
          <w:rStyle w:val="default"/>
          <w:rFonts w:hint="cs"/>
          <w:sz w:val="26"/>
          <w:rtl/>
        </w:rPr>
        <w:t>-</w:t>
      </w:r>
      <w:r w:rsidRPr="0023544C">
        <w:rPr>
          <w:rStyle w:val="default"/>
          <w:rFonts w:cs="FrankRuehl" w:hint="cs"/>
          <w:sz w:val="26"/>
          <w:rtl/>
        </w:rPr>
        <w:t xml:space="preserve"> החוק), ולאחר התייעצות עם מועצת הניקוז, אני מכריז לאמור:</w:t>
      </w:r>
    </w:p>
    <w:p w14:paraId="7A2E2927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0" w:name="Seif0"/>
      <w:bookmarkEnd w:id="0"/>
      <w:r w:rsidRPr="0023544C">
        <w:rPr>
          <w:rFonts w:cs="Miriam"/>
          <w:sz w:val="32"/>
          <w:szCs w:val="32"/>
          <w:lang w:val="he-IL"/>
        </w:rPr>
        <w:pict w14:anchorId="67595338">
          <v:rect id="_x0000_s1026" style="position:absolute;left:0;text-align:left;margin-left:464.5pt;margin-top:8.05pt;width:75.05pt;height:17.25pt;z-index:251656192" o:allowincell="f" filled="f" stroked="f" strokecolor="lime" strokeweight=".25pt">
            <v:textbox style="mso-next-textbox:#_x0000_s1026" inset="0,0,0,0">
              <w:txbxContent>
                <w:p w14:paraId="7E681746" w14:textId="77777777" w:rsidR="00CC62F3" w:rsidRDefault="00CC62F3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זורי ניקוז</w:t>
                  </w:r>
                </w:p>
              </w:txbxContent>
            </v:textbox>
            <w10:anchorlock/>
          </v:rect>
        </w:pict>
      </w:r>
      <w:r w:rsidRPr="0023544C">
        <w:rPr>
          <w:rStyle w:val="big-number"/>
          <w:rFonts w:cs="Miriam"/>
          <w:sz w:val="32"/>
          <w:rtl/>
        </w:rPr>
        <w:t>1</w:t>
      </w:r>
      <w:r w:rsidRPr="0023544C">
        <w:rPr>
          <w:rStyle w:val="big-number"/>
          <w:rFonts w:cs="FrankRuehl"/>
          <w:sz w:val="26"/>
          <w:szCs w:val="26"/>
          <w:rtl/>
        </w:rPr>
        <w:t>.</w:t>
      </w:r>
      <w:r w:rsidRPr="0023544C">
        <w:rPr>
          <w:rStyle w:val="big-number"/>
          <w:rFonts w:cs="FrankRuehl"/>
          <w:sz w:val="26"/>
          <w:szCs w:val="26"/>
          <w:rtl/>
        </w:rPr>
        <w:tab/>
      </w:r>
      <w:r w:rsidRPr="0023544C">
        <w:rPr>
          <w:rStyle w:val="default"/>
          <w:rFonts w:cs="FrankRuehl"/>
          <w:sz w:val="26"/>
          <w:rtl/>
        </w:rPr>
        <w:t>א</w:t>
      </w:r>
      <w:r w:rsidRPr="0023544C">
        <w:rPr>
          <w:rStyle w:val="default"/>
          <w:rFonts w:cs="FrankRuehl" w:hint="cs"/>
          <w:sz w:val="26"/>
          <w:rtl/>
        </w:rPr>
        <w:t>חד עשר האזו</w:t>
      </w:r>
      <w:r w:rsidRPr="0023544C">
        <w:rPr>
          <w:rStyle w:val="default"/>
          <w:rFonts w:cs="FrankRuehl"/>
          <w:sz w:val="26"/>
          <w:rtl/>
        </w:rPr>
        <w:t>ר</w:t>
      </w:r>
      <w:r w:rsidRPr="0023544C">
        <w:rPr>
          <w:rStyle w:val="default"/>
          <w:rFonts w:cs="FrankRuehl" w:hint="cs"/>
          <w:sz w:val="26"/>
          <w:rtl/>
        </w:rPr>
        <w:t>ים המתוארים, לפי גושים ושטחים בדונמים,</w:t>
      </w:r>
      <w:r w:rsidRPr="0023544C">
        <w:rPr>
          <w:rStyle w:val="default"/>
          <w:rFonts w:cs="FrankRuehl"/>
          <w:sz w:val="26"/>
          <w:rtl/>
        </w:rPr>
        <w:t xml:space="preserve"> </w:t>
      </w:r>
      <w:r w:rsidRPr="0023544C">
        <w:rPr>
          <w:rStyle w:val="default"/>
          <w:rFonts w:cs="FrankRuehl" w:hint="cs"/>
          <w:sz w:val="26"/>
          <w:rtl/>
        </w:rPr>
        <w:t>בתוספת הראשונה הם אזורי ניקוז לענין החוק.</w:t>
      </w:r>
    </w:p>
    <w:p w14:paraId="57EDB6C7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" w:name="Seif1"/>
      <w:bookmarkEnd w:id="1"/>
      <w:r w:rsidRPr="0023544C">
        <w:rPr>
          <w:rFonts w:cs="Miriam"/>
          <w:sz w:val="32"/>
          <w:szCs w:val="32"/>
          <w:lang w:val="he-IL"/>
        </w:rPr>
        <w:pict w14:anchorId="68DA8A58">
          <v:rect id="_x0000_s1027" style="position:absolute;left:0;text-align:left;margin-left:464.5pt;margin-top:8.05pt;width:75.05pt;height:8.95pt;z-index:251657216" o:allowincell="f" filled="f" stroked="f" strokecolor="lime" strokeweight=".25pt">
            <v:textbox style="mso-next-textbox:#_x0000_s1027" inset="0,0,0,0">
              <w:txbxContent>
                <w:p w14:paraId="2DE87385" w14:textId="77777777" w:rsidR="00CC62F3" w:rsidRDefault="00CC62F3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פות</w:t>
                  </w:r>
                </w:p>
              </w:txbxContent>
            </v:textbox>
            <w10:anchorlock/>
          </v:rect>
        </w:pict>
      </w:r>
      <w:r w:rsidRPr="0023544C">
        <w:rPr>
          <w:rFonts w:cs="Miriam"/>
          <w:sz w:val="32"/>
          <w:szCs w:val="32"/>
          <w:rtl/>
          <w:lang w:val="he-IL"/>
        </w:rPr>
        <w:t>2</w:t>
      </w:r>
      <w:r w:rsidRPr="0023544C">
        <w:rPr>
          <w:rStyle w:val="big-number"/>
          <w:rFonts w:cs="FrankRuehl"/>
          <w:sz w:val="26"/>
          <w:szCs w:val="26"/>
          <w:rtl/>
        </w:rPr>
        <w:t>.</w:t>
      </w:r>
      <w:r w:rsidRPr="0023544C">
        <w:rPr>
          <w:rStyle w:val="big-number"/>
          <w:rFonts w:cs="FrankRuehl"/>
          <w:sz w:val="26"/>
          <w:szCs w:val="26"/>
          <w:rtl/>
        </w:rPr>
        <w:tab/>
      </w:r>
      <w:r w:rsidRPr="0023544C">
        <w:rPr>
          <w:rStyle w:val="default"/>
          <w:rFonts w:cs="FrankRuehl"/>
          <w:sz w:val="26"/>
          <w:rtl/>
        </w:rPr>
        <w:t>(</w:t>
      </w:r>
      <w:r w:rsidRPr="0023544C">
        <w:rPr>
          <w:rStyle w:val="default"/>
          <w:rFonts w:cs="FrankRuehl" w:hint="cs"/>
          <w:sz w:val="26"/>
          <w:rtl/>
        </w:rPr>
        <w:t>א)</w:t>
      </w:r>
      <w:r w:rsidRPr="0023544C">
        <w:rPr>
          <w:rStyle w:val="default"/>
          <w:rFonts w:cs="FrankRuehl"/>
          <w:sz w:val="26"/>
          <w:rtl/>
        </w:rPr>
        <w:tab/>
      </w:r>
      <w:r w:rsidRPr="0023544C">
        <w:rPr>
          <w:rStyle w:val="default"/>
          <w:rFonts w:cs="FrankRuehl" w:hint="cs"/>
          <w:sz w:val="26"/>
          <w:rtl/>
        </w:rPr>
        <w:t>אזורי הניקוז כאמור בסעיף 1, מתוארים, כל אחד מהם, במפה בקנה מידה 1:250,000, בתוספת השניה.</w:t>
      </w:r>
    </w:p>
    <w:p w14:paraId="5589C2A3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23544C">
        <w:rPr>
          <w:sz w:val="26"/>
          <w:rtl/>
        </w:rPr>
        <w:tab/>
      </w:r>
      <w:r w:rsidRPr="0023544C">
        <w:rPr>
          <w:rStyle w:val="default"/>
          <w:rFonts w:cs="FrankRuehl"/>
          <w:sz w:val="26"/>
          <w:rtl/>
        </w:rPr>
        <w:t>(</w:t>
      </w:r>
      <w:r w:rsidRPr="0023544C">
        <w:rPr>
          <w:rStyle w:val="default"/>
          <w:rFonts w:cs="FrankRuehl" w:hint="cs"/>
          <w:sz w:val="26"/>
          <w:rtl/>
        </w:rPr>
        <w:t>ב)</w:t>
      </w:r>
      <w:r w:rsidRPr="0023544C">
        <w:rPr>
          <w:rStyle w:val="default"/>
          <w:rFonts w:cs="FrankRuehl"/>
          <w:sz w:val="26"/>
          <w:rtl/>
        </w:rPr>
        <w:tab/>
      </w:r>
      <w:r w:rsidRPr="0023544C">
        <w:rPr>
          <w:rStyle w:val="default"/>
          <w:rFonts w:cs="FrankRuehl" w:hint="cs"/>
          <w:sz w:val="26"/>
          <w:rtl/>
        </w:rPr>
        <w:t>גושי המקרקעין נכללים באזור הניקוז רק במידה שהם נכללים במפה שבתוספת השני</w:t>
      </w:r>
      <w:r w:rsidRPr="0023544C">
        <w:rPr>
          <w:rStyle w:val="default"/>
          <w:rFonts w:cs="FrankRuehl"/>
          <w:sz w:val="26"/>
          <w:rtl/>
        </w:rPr>
        <w:t>ה</w:t>
      </w:r>
      <w:r w:rsidRPr="0023544C">
        <w:rPr>
          <w:rStyle w:val="default"/>
          <w:rFonts w:cs="FrankRuehl" w:hint="cs"/>
          <w:sz w:val="26"/>
          <w:rtl/>
        </w:rPr>
        <w:t>, המתארת אותו אזור ניקוז.</w:t>
      </w:r>
    </w:p>
    <w:p w14:paraId="20FCD8F5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2" w:name="Seif2"/>
      <w:bookmarkEnd w:id="2"/>
      <w:r w:rsidRPr="0023544C">
        <w:rPr>
          <w:rFonts w:cs="Miriam"/>
          <w:sz w:val="32"/>
          <w:szCs w:val="32"/>
          <w:lang w:val="he-IL"/>
        </w:rPr>
        <w:pict w14:anchorId="22FA4D9A">
          <v:rect id="_x0000_s1028" style="position:absolute;left:0;text-align:left;margin-left:464.5pt;margin-top:8.05pt;width:75.05pt;height:9.45pt;z-index:251658240" o:allowincell="f" filled="f" stroked="f" strokecolor="lime" strokeweight=".25pt">
            <v:textbox style="mso-next-textbox:#_x0000_s1028" inset="0,0,0,0">
              <w:txbxContent>
                <w:p w14:paraId="4457B9C7" w14:textId="77777777" w:rsidR="00CC62F3" w:rsidRDefault="00CC62F3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 w:rsidRPr="0023544C">
        <w:rPr>
          <w:rFonts w:cs="Miriam"/>
          <w:sz w:val="32"/>
          <w:szCs w:val="32"/>
          <w:rtl/>
          <w:lang w:val="he-IL"/>
        </w:rPr>
        <w:t>3</w:t>
      </w:r>
      <w:r w:rsidRPr="0023544C">
        <w:rPr>
          <w:rStyle w:val="big-number"/>
          <w:rFonts w:cs="FrankRuehl"/>
          <w:sz w:val="26"/>
          <w:szCs w:val="26"/>
          <w:rtl/>
        </w:rPr>
        <w:t>.</w:t>
      </w:r>
      <w:r w:rsidRPr="0023544C">
        <w:rPr>
          <w:rStyle w:val="big-number"/>
          <w:rFonts w:cs="FrankRuehl"/>
          <w:sz w:val="26"/>
          <w:szCs w:val="26"/>
          <w:rtl/>
        </w:rPr>
        <w:tab/>
      </w:r>
      <w:r w:rsidRPr="0023544C">
        <w:rPr>
          <w:rStyle w:val="default"/>
          <w:rFonts w:cs="FrankRuehl"/>
          <w:sz w:val="26"/>
          <w:rtl/>
        </w:rPr>
        <w:t>א</w:t>
      </w:r>
      <w:r w:rsidRPr="0023544C">
        <w:rPr>
          <w:rStyle w:val="default"/>
          <w:rFonts w:cs="FrankRuehl" w:hint="cs"/>
          <w:sz w:val="26"/>
          <w:rtl/>
        </w:rPr>
        <w:t>כרזת הניקוז וההגנה מפני שטפונות (אזורי ניקוז), תש"ך</w:t>
      </w:r>
      <w:r w:rsidR="0023544C">
        <w:rPr>
          <w:rStyle w:val="default"/>
          <w:rFonts w:cs="FrankRuehl" w:hint="cs"/>
          <w:sz w:val="26"/>
          <w:rtl/>
        </w:rPr>
        <w:t>-</w:t>
      </w:r>
      <w:r w:rsidRPr="0023544C">
        <w:rPr>
          <w:rStyle w:val="default"/>
          <w:rFonts w:cs="FrankRuehl" w:hint="cs"/>
          <w:sz w:val="26"/>
          <w:rtl/>
        </w:rPr>
        <w:t xml:space="preserve">1959 </w:t>
      </w:r>
      <w:r w:rsidR="0023544C">
        <w:rPr>
          <w:rStyle w:val="default"/>
          <w:rFonts w:hint="cs"/>
          <w:sz w:val="26"/>
          <w:rtl/>
        </w:rPr>
        <w:t>-</w:t>
      </w:r>
      <w:r w:rsidRPr="0023544C">
        <w:rPr>
          <w:rStyle w:val="default"/>
          <w:rFonts w:cs="FrankRuehl" w:hint="cs"/>
          <w:sz w:val="26"/>
          <w:rtl/>
        </w:rPr>
        <w:t xml:space="preserve"> בטלה.</w:t>
      </w:r>
    </w:p>
    <w:p w14:paraId="1F1BFE81" w14:textId="77777777" w:rsidR="00CC62F3" w:rsidRDefault="00CC62F3" w:rsidP="0023544C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3" w:name="Seif3"/>
      <w:bookmarkEnd w:id="3"/>
      <w:r w:rsidRPr="0023544C">
        <w:rPr>
          <w:rFonts w:cs="Miriam"/>
          <w:sz w:val="32"/>
          <w:szCs w:val="32"/>
          <w:lang w:val="he-IL"/>
        </w:rPr>
        <w:pict w14:anchorId="777FDB8B">
          <v:rect id="_x0000_s1029" style="position:absolute;left:0;text-align:left;margin-left:464.5pt;margin-top:8.05pt;width:75.05pt;height:17.9pt;z-index:251659264" o:allowincell="f" filled="f" stroked="f" strokecolor="lime" strokeweight=".25pt">
            <v:textbox style="mso-next-textbox:#_x0000_s1029" inset="0,0,0,0">
              <w:txbxContent>
                <w:p w14:paraId="446711D0" w14:textId="77777777" w:rsidR="00CC62F3" w:rsidRDefault="00CC62F3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 w:rsidRPr="0023544C">
        <w:rPr>
          <w:rFonts w:cs="Miriam"/>
          <w:sz w:val="32"/>
          <w:szCs w:val="32"/>
          <w:rtl/>
          <w:lang w:val="he-IL"/>
        </w:rPr>
        <w:t>4</w:t>
      </w:r>
      <w:r w:rsidRPr="0023544C">
        <w:rPr>
          <w:rStyle w:val="big-number"/>
          <w:rFonts w:cs="FrankRuehl"/>
          <w:sz w:val="26"/>
          <w:szCs w:val="26"/>
          <w:rtl/>
        </w:rPr>
        <w:t>.</w:t>
      </w:r>
      <w:r w:rsidRPr="0023544C">
        <w:rPr>
          <w:rStyle w:val="big-number"/>
          <w:rFonts w:cs="FrankRuehl"/>
          <w:sz w:val="26"/>
          <w:szCs w:val="26"/>
          <w:rtl/>
        </w:rPr>
        <w:tab/>
      </w:r>
      <w:r w:rsidRPr="0023544C">
        <w:rPr>
          <w:rStyle w:val="default"/>
          <w:rFonts w:cs="FrankRuehl"/>
          <w:sz w:val="26"/>
          <w:rtl/>
        </w:rPr>
        <w:t>ת</w:t>
      </w:r>
      <w:r w:rsidRPr="0023544C">
        <w:rPr>
          <w:rStyle w:val="default"/>
          <w:rFonts w:cs="FrankRuehl" w:hint="cs"/>
          <w:sz w:val="26"/>
          <w:rtl/>
        </w:rPr>
        <w:t>חילתה של אכרזה זו תשעי</w:t>
      </w:r>
      <w:r w:rsidRPr="0023544C">
        <w:rPr>
          <w:rStyle w:val="default"/>
          <w:rFonts w:cs="FrankRuehl"/>
          <w:sz w:val="26"/>
          <w:rtl/>
        </w:rPr>
        <w:t>ם</w:t>
      </w:r>
      <w:r w:rsidRPr="0023544C">
        <w:rPr>
          <w:rStyle w:val="default"/>
          <w:rFonts w:cs="FrankRuehl" w:hint="cs"/>
          <w:sz w:val="26"/>
          <w:rtl/>
        </w:rPr>
        <w:t xml:space="preserve"> ימים מיום פרסומה.</w:t>
      </w:r>
    </w:p>
    <w:p w14:paraId="0FFF69FE" w14:textId="77777777" w:rsidR="0023544C" w:rsidRDefault="0023544C" w:rsidP="0023544C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5491E18E" w14:textId="77777777" w:rsidR="0023544C" w:rsidRPr="0023544C" w:rsidRDefault="0023544C" w:rsidP="0023544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6"/>
          <w:rtl/>
        </w:rPr>
      </w:pPr>
      <w:r w:rsidRPr="0023544C">
        <w:rPr>
          <w:rStyle w:val="default"/>
          <w:rFonts w:cs="FrankRuehl" w:hint="cs"/>
          <w:b/>
          <w:bCs/>
          <w:sz w:val="26"/>
          <w:rtl/>
        </w:rPr>
        <w:t>תוספת ראשונה</w:t>
      </w:r>
    </w:p>
    <w:p w14:paraId="7B86EBD5" w14:textId="77777777" w:rsidR="0023544C" w:rsidRPr="0023544C" w:rsidRDefault="0023544C" w:rsidP="0023544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23544C"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02125620" w14:textId="77777777" w:rsidR="0023544C" w:rsidRDefault="0023544C" w:rsidP="0023544C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147EB3F6" w14:textId="77777777" w:rsidR="0023544C" w:rsidRPr="0023544C" w:rsidRDefault="0023544C" w:rsidP="0023544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6"/>
          <w:rtl/>
        </w:rPr>
      </w:pPr>
      <w:r w:rsidRPr="0023544C">
        <w:rPr>
          <w:rStyle w:val="default"/>
          <w:rFonts w:cs="FrankRuehl" w:hint="cs"/>
          <w:b/>
          <w:bCs/>
          <w:sz w:val="26"/>
          <w:rtl/>
        </w:rPr>
        <w:t>תוספת שניה</w:t>
      </w:r>
    </w:p>
    <w:p w14:paraId="5BCAAFE5" w14:textId="77777777" w:rsidR="0023544C" w:rsidRPr="0023544C" w:rsidRDefault="0023544C" w:rsidP="0023544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23544C"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09CAD8A2" w14:textId="77777777" w:rsidR="0023544C" w:rsidRDefault="0023544C" w:rsidP="0023544C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45E57CAB" w14:textId="77777777" w:rsidR="0023544C" w:rsidRPr="0023544C" w:rsidRDefault="0023544C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0FEC8058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4" w:name="LawPartEnd"/>
    </w:p>
    <w:bookmarkEnd w:id="4"/>
    <w:p w14:paraId="7F0469BC" w14:textId="77777777" w:rsidR="00CC62F3" w:rsidRPr="0023544C" w:rsidRDefault="00CC62F3" w:rsidP="0023544C">
      <w:pPr>
        <w:pStyle w:val="P00"/>
        <w:spacing w:before="72"/>
        <w:ind w:left="0" w:right="1134"/>
        <w:rPr>
          <w:rStyle w:val="default"/>
          <w:rFonts w:cs="FrankRuehl"/>
          <w:sz w:val="26"/>
        </w:rPr>
      </w:pPr>
    </w:p>
    <w:sectPr w:rsidR="00CC62F3" w:rsidRPr="0023544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6F03" w14:textId="77777777" w:rsidR="008E6785" w:rsidRDefault="008E6785">
      <w:r>
        <w:separator/>
      </w:r>
    </w:p>
  </w:endnote>
  <w:endnote w:type="continuationSeparator" w:id="0">
    <w:p w14:paraId="4097A7CC" w14:textId="77777777" w:rsidR="008E6785" w:rsidRDefault="008E6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C995" w14:textId="77777777" w:rsidR="00CC62F3" w:rsidRDefault="00CC62F3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690184B" w14:textId="77777777" w:rsidR="00CC62F3" w:rsidRDefault="00CC62F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00D3CF" w14:textId="77777777" w:rsidR="00CC62F3" w:rsidRDefault="00CC62F3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544C">
      <w:rPr>
        <w:rFonts w:cs="TopType Jerushalmi"/>
        <w:noProof/>
        <w:color w:val="000000"/>
        <w:sz w:val="14"/>
        <w:szCs w:val="14"/>
      </w:rPr>
      <w:t>D:\Yael\hakika\Revadim</w:t>
    </w:r>
    <w:r w:rsidR="0023544C">
      <w:rPr>
        <w:rFonts w:cs="TopType Jerushalmi"/>
        <w:noProof/>
        <w:color w:val="000000"/>
        <w:sz w:val="14"/>
        <w:szCs w:val="14"/>
        <w:rtl/>
      </w:rPr>
      <w:t>\קישורים\309_013.</w:t>
    </w:r>
    <w:r w:rsidR="0023544C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7242" w14:textId="77777777" w:rsidR="00CC62F3" w:rsidRDefault="00CC62F3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392EC8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23E433CE" w14:textId="77777777" w:rsidR="00CC62F3" w:rsidRDefault="00CC62F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4A439FC" w14:textId="77777777" w:rsidR="00CC62F3" w:rsidRDefault="00CC62F3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544C">
      <w:rPr>
        <w:rFonts w:cs="TopType Jerushalmi"/>
        <w:noProof/>
        <w:color w:val="000000"/>
        <w:sz w:val="14"/>
        <w:szCs w:val="14"/>
      </w:rPr>
      <w:t>D:\Yael\hakika\Revadim</w:t>
    </w:r>
    <w:r w:rsidR="0023544C">
      <w:rPr>
        <w:rFonts w:cs="TopType Jerushalmi"/>
        <w:noProof/>
        <w:color w:val="000000"/>
        <w:sz w:val="14"/>
        <w:szCs w:val="14"/>
        <w:rtl/>
      </w:rPr>
      <w:t>\קישורים\309_013.</w:t>
    </w:r>
    <w:r w:rsidR="0023544C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5216" w14:textId="77777777" w:rsidR="008E6785" w:rsidRDefault="008E6785" w:rsidP="0023544C">
      <w:pPr>
        <w:spacing w:before="60"/>
        <w:ind w:right="1134"/>
      </w:pPr>
      <w:r>
        <w:separator/>
      </w:r>
    </w:p>
  </w:footnote>
  <w:footnote w:type="continuationSeparator" w:id="0">
    <w:p w14:paraId="4CEDC72F" w14:textId="77777777" w:rsidR="008E6785" w:rsidRDefault="008E6785">
      <w:r>
        <w:continuationSeparator/>
      </w:r>
    </w:p>
  </w:footnote>
  <w:footnote w:id="1">
    <w:p w14:paraId="5C10D291" w14:textId="77777777" w:rsidR="0023544C" w:rsidRPr="0023544C" w:rsidRDefault="0023544C" w:rsidP="002354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3544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53B9D">
          <w:rPr>
            <w:rStyle w:val="Hyperlink"/>
            <w:rFonts w:hint="cs"/>
            <w:sz w:val="20"/>
            <w:rtl/>
          </w:rPr>
          <w:t>ק"ת תשנ"ו מס' 5765</w:t>
        </w:r>
      </w:hyperlink>
      <w:r>
        <w:rPr>
          <w:rFonts w:hint="cs"/>
          <w:sz w:val="20"/>
          <w:rtl/>
        </w:rPr>
        <w:t xml:space="preserve"> מיום 20.6.1996 עמ' 1163.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4DAA" w14:textId="77777777" w:rsidR="00CC62F3" w:rsidRDefault="00CC62F3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הניקוז וההגנה מפני שטפונות (אזורי ניקוז), תשנ"ו–1996</w:t>
    </w:r>
  </w:p>
  <w:p w14:paraId="517B4447" w14:textId="77777777" w:rsidR="00CC62F3" w:rsidRDefault="00CC62F3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F7499D" w14:textId="77777777" w:rsidR="00CC62F3" w:rsidRDefault="00CC62F3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7C16" w14:textId="77777777" w:rsidR="00CC62F3" w:rsidRDefault="00CC62F3" w:rsidP="0023544C">
    <w:pPr>
      <w:pStyle w:val="a3"/>
      <w:spacing w:before="60"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הניקוז וההגנה מפני שטפונות (אזורי ניקוז), תשנ"ו–1996</w:t>
    </w:r>
  </w:p>
  <w:p w14:paraId="19B21027" w14:textId="77777777" w:rsidR="00CC62F3" w:rsidRDefault="00CC62F3" w:rsidP="0023544C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22742E" w14:textId="77777777" w:rsidR="00CC62F3" w:rsidRDefault="00CC62F3" w:rsidP="0023544C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2F3"/>
    <w:rsid w:val="00024C76"/>
    <w:rsid w:val="000D36CB"/>
    <w:rsid w:val="0023544C"/>
    <w:rsid w:val="00392EC8"/>
    <w:rsid w:val="00630ABA"/>
    <w:rsid w:val="008E6785"/>
    <w:rsid w:val="009219C5"/>
    <w:rsid w:val="00953B9D"/>
    <w:rsid w:val="00B30180"/>
    <w:rsid w:val="00CC62F3"/>
    <w:rsid w:val="00D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35ED68B"/>
  <w15:chartTrackingRefBased/>
  <w15:docId w15:val="{6EF555AF-E75D-4F0B-A907-092130E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3544C"/>
    <w:rPr>
      <w:sz w:val="20"/>
      <w:szCs w:val="20"/>
    </w:rPr>
  </w:style>
  <w:style w:type="character" w:styleId="a6">
    <w:name w:val="footnote reference"/>
    <w:basedOn w:val="a0"/>
    <w:semiHidden/>
    <w:rsid w:val="002354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309</vt:lpstr>
    </vt:vector>
  </TitlesOfParts>
  <Company> </Company>
  <LinksUpToDate>false</LinksUpToDate>
  <CharactersWithSpaces>1198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309</dc:title>
  <dc:subject/>
  <dc:creator> 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0309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אכרזת הניקוז וההגנה מפני שטפונות (אזורי ניקוז), תשנ"ו-1996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הניקוז וההגנה מפני שטפונות</vt:lpwstr>
  </property>
  <property fmtid="{D5CDD505-2E9C-101B-9397-08002B2CF9AE}" pid="8" name="MEKOR_SAIF1">
    <vt:lpwstr>10X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ניקוז והגנה מפני שיטפונות</vt:lpwstr>
  </property>
  <property fmtid="{D5CDD505-2E9C-101B-9397-08002B2CF9AE}" pid="12" name="NOSE41">
    <vt:lpwstr>הכרזה על אזור ניקוז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