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567D" w14:textId="77777777" w:rsidR="00C91C36" w:rsidRDefault="00C91C36" w:rsidP="00893FE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חומרי נפץ (חומרי נפץ מאושרים), תשנ"ט</w:t>
      </w:r>
      <w:r w:rsidR="00893F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1A2ED713" w14:textId="77777777" w:rsidR="00C87EA7" w:rsidRDefault="00C87EA7" w:rsidP="00C87EA7">
      <w:pPr>
        <w:spacing w:line="320" w:lineRule="auto"/>
        <w:jc w:val="left"/>
        <w:rPr>
          <w:rtl/>
        </w:rPr>
      </w:pPr>
    </w:p>
    <w:p w14:paraId="11FDA954" w14:textId="77777777" w:rsidR="00B54805" w:rsidRDefault="00B54805" w:rsidP="00C87EA7">
      <w:pPr>
        <w:spacing w:line="320" w:lineRule="auto"/>
        <w:jc w:val="left"/>
        <w:rPr>
          <w:rtl/>
        </w:rPr>
      </w:pPr>
    </w:p>
    <w:p w14:paraId="4B55C28C" w14:textId="77777777" w:rsidR="00C87EA7" w:rsidRPr="00C87EA7" w:rsidRDefault="00C87EA7" w:rsidP="00C87EA7">
      <w:pPr>
        <w:spacing w:line="320" w:lineRule="auto"/>
        <w:jc w:val="left"/>
        <w:rPr>
          <w:rFonts w:cs="Miriam"/>
          <w:szCs w:val="22"/>
          <w:rtl/>
        </w:rPr>
      </w:pPr>
      <w:r w:rsidRPr="00C87EA7">
        <w:rPr>
          <w:rFonts w:cs="Miriam"/>
          <w:szCs w:val="22"/>
          <w:rtl/>
        </w:rPr>
        <w:t>רשויות ומשפט מנהלי</w:t>
      </w:r>
      <w:r w:rsidRPr="00C87EA7">
        <w:rPr>
          <w:rFonts w:cs="FrankRuehl"/>
          <w:szCs w:val="26"/>
          <w:rtl/>
        </w:rPr>
        <w:t xml:space="preserve"> – חומרי נפץ</w:t>
      </w:r>
    </w:p>
    <w:p w14:paraId="34155631" w14:textId="77777777" w:rsidR="00C91C36" w:rsidRDefault="00C91C3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91C36" w14:paraId="737D67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986DC5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3F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B7DB7C" w14:textId="77777777" w:rsidR="00C91C36" w:rsidRDefault="00C91C36">
            <w:pPr>
              <w:spacing w:line="240" w:lineRule="auto"/>
              <w:rPr>
                <w:sz w:val="24"/>
              </w:rPr>
            </w:pPr>
            <w:hyperlink w:anchor="Seif0" w:tooltip="חומרי נפץ מאוש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6BF160" w14:textId="77777777" w:rsidR="00C91C36" w:rsidRDefault="00C91C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חומרי נפץ מאושרים</w:t>
            </w:r>
          </w:p>
        </w:tc>
        <w:tc>
          <w:tcPr>
            <w:tcW w:w="1247" w:type="dxa"/>
          </w:tcPr>
          <w:p w14:paraId="4717B4BC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91C36" w14:paraId="75B790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F3372C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3F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986B7A" w14:textId="77777777" w:rsidR="00C91C36" w:rsidRDefault="00C91C36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5FEEA7" w14:textId="77777777" w:rsidR="00C91C36" w:rsidRDefault="00C91C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6535382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91C36" w14:paraId="4F1A13B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1EE778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93F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A2B3D9" w14:textId="77777777" w:rsidR="00C91C36" w:rsidRDefault="00C91C36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DA49B9" w14:textId="77777777" w:rsidR="00C91C36" w:rsidRDefault="00C91C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F4B1966" w14:textId="77777777" w:rsidR="00C91C36" w:rsidRDefault="00C91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672BC54" w14:textId="77777777" w:rsidR="00C91C36" w:rsidRDefault="00C91C36">
      <w:pPr>
        <w:pStyle w:val="big-header"/>
        <w:ind w:left="0" w:right="1134"/>
        <w:rPr>
          <w:rFonts w:cs="FrankRuehl"/>
          <w:sz w:val="32"/>
          <w:rtl/>
        </w:rPr>
      </w:pPr>
    </w:p>
    <w:p w14:paraId="6AAFB77B" w14:textId="77777777" w:rsidR="00C91C36" w:rsidRDefault="00C91C36" w:rsidP="00C87E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חומרי נפץ (חומרי נפץ מאושרים), תשנ"ט</w:t>
      </w:r>
      <w:r w:rsidR="00893FE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893FE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1EE922" w14:textId="77777777" w:rsidR="00C91C36" w:rsidRDefault="00C91C36" w:rsidP="00893F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ההגדרה "חומר מאושר" בסעיף 1 לחוק חומרי נפץ, תשי"ד</w:t>
      </w:r>
      <w:r w:rsidR="00893F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 (</w:t>
      </w:r>
      <w:r>
        <w:rPr>
          <w:rStyle w:val="default"/>
          <w:rFonts w:cs="FrankRuehl" w:hint="cs"/>
          <w:rtl/>
        </w:rPr>
        <w:t xml:space="preserve">להלן </w:t>
      </w:r>
      <w:r w:rsidR="00893F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מכריזה הממשלה לאמור:</w:t>
      </w:r>
    </w:p>
    <w:p w14:paraId="26E2BC6F" w14:textId="77777777" w:rsidR="00C91C36" w:rsidRDefault="00C91C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F9AE281">
          <v:rect id="_x0000_s2050" style="position:absolute;left:0;text-align:left;margin-left:464.5pt;margin-top:8.05pt;width:75.05pt;height:9.8pt;z-index:251655680" o:allowincell="f" filled="f" stroked="f" strokecolor="lime" strokeweight=".25pt">
            <v:textbox inset="0,0,0,0">
              <w:txbxContent>
                <w:p w14:paraId="1C088EDE" w14:textId="77777777" w:rsidR="00C91C36" w:rsidRDefault="00C91C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מרי נפץ מאושרים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מרי נפץ מן הסוגים המפורטים להלן הם חומרים מאושרים לענין החוק:</w:t>
      </w:r>
    </w:p>
    <w:p w14:paraId="6363A432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1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חומ</w:t>
      </w:r>
      <w:r>
        <w:rPr>
          <w:rStyle w:val="default"/>
          <w:rFonts w:cs="FrankRuehl" w:hint="cs"/>
          <w:rtl/>
        </w:rPr>
        <w:t>רי נפץ ראשוניים כגון: אזיד עופרת, כספית רועמת, שטיפנט עופרת;</w:t>
      </w:r>
    </w:p>
    <w:p w14:paraId="009F0303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2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ינמיטים;</w:t>
      </w:r>
    </w:p>
    <w:p w14:paraId="6F432C54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3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מוניטים, אמונלים, תרכובות ניטרוארומטיות של</w:t>
      </w:r>
      <w:r>
        <w:rPr>
          <w:rStyle w:val="default"/>
          <w:rFonts w:cs="FrankRuehl"/>
          <w:rtl/>
        </w:rPr>
        <w:t xml:space="preserve"> ט</w:t>
      </w:r>
      <w:r>
        <w:rPr>
          <w:rStyle w:val="default"/>
          <w:rFonts w:cs="FrankRuehl" w:hint="cs"/>
          <w:rtl/>
        </w:rPr>
        <w:t>ולואן, דיפנילאמין ונפתלין, תערובות ניטרוארומטיות אליפטיות כגון טטריל;</w:t>
      </w:r>
    </w:p>
    <w:p w14:paraId="7F089317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4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בק שריפה, אבק שריפה שחור;</w:t>
      </w:r>
    </w:p>
    <w:p w14:paraId="06FFD969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5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ערו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ת נפיצות על בסיס כלורטים ופרכלורטים;</w:t>
      </w:r>
    </w:p>
    <w:p w14:paraId="204454F5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6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פצים;</w:t>
      </w:r>
    </w:p>
    <w:p w14:paraId="787BFD3D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7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תילים לפיצוץ;</w:t>
      </w:r>
    </w:p>
    <w:p w14:paraId="47AEFCE1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8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נטריט (טן), הקסוגן, אוקטוגן וחומרי נפץ על בסיס החומרים כאמור (כגון: טן מפורפן, </w:t>
      </w:r>
      <w:r>
        <w:rPr>
          <w:rStyle w:val="default"/>
          <w:rFonts w:cs="FrankRuehl"/>
          <w:sz w:val="20"/>
        </w:rPr>
        <w:t>,C-4 ,CH-6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נטוליט הקסולית ואוקטול עם תוספות או בלעדיהן);</w:t>
      </w:r>
    </w:p>
    <w:p w14:paraId="1F2816FC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9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נקת האמון (אמוניום נ</w:t>
      </w:r>
      <w:r>
        <w:rPr>
          <w:rStyle w:val="default"/>
          <w:rFonts w:cs="FrankRuehl"/>
          <w:rtl/>
        </w:rPr>
        <w:t>יט</w:t>
      </w:r>
      <w:r>
        <w:rPr>
          <w:rStyle w:val="default"/>
          <w:rFonts w:cs="FrankRuehl" w:hint="cs"/>
          <w:rtl/>
        </w:rPr>
        <w:t>רט) מוספגת בחומר דלק נוזלי שהוא בעל נקודת הבזק גדולה מ-</w:t>
      </w:r>
      <w:smartTag w:uri="urn:schemas-microsoft-com:office:smarttags" w:element="metricconverter">
        <w:smartTagPr>
          <w:attr w:name="ProductID" w:val="650C"/>
        </w:smartTagPr>
        <w:r>
          <w:rPr>
            <w:rStyle w:val="default"/>
            <w:rFonts w:cs="FrankRuehl"/>
            <w:sz w:val="20"/>
          </w:rPr>
          <w:t>650C</w:t>
        </w:r>
      </w:smartTag>
      <w:r>
        <w:rPr>
          <w:rStyle w:val="default"/>
          <w:rFonts w:cs="FrankRuehl"/>
          <w:rtl/>
        </w:rPr>
        <w:t>; ח</w:t>
      </w:r>
      <w:r>
        <w:rPr>
          <w:rStyle w:val="default"/>
          <w:rFonts w:cs="FrankRuehl" w:hint="cs"/>
          <w:rtl/>
        </w:rPr>
        <w:t xml:space="preserve">נקת האמון מוספגת בחומר דלק נוזלי כאמור, בתוספת נסורת עץ,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בקת אלומיניום או חומר דומה;</w:t>
      </w:r>
    </w:p>
    <w:p w14:paraId="600693D1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 w:hint="cs"/>
          <w:rtl/>
        </w:rPr>
      </w:pPr>
      <w:r>
        <w:rPr>
          <w:lang w:val="he-IL"/>
        </w:rPr>
        <w:pict w14:anchorId="63F032E5">
          <v:rect id="_x0000_s2051" style="position:absolute;left:0;text-align:left;margin-left:464.5pt;margin-top:8.05pt;width:75.05pt;height:10.7pt;z-index:251656704" o:allowincell="f" filled="f" stroked="f" strokecolor="lime" strokeweight=".25pt">
            <v:textbox inset="0,0,0,0">
              <w:txbxContent>
                <w:p w14:paraId="147B23C8" w14:textId="77777777" w:rsidR="00C91C36" w:rsidRDefault="00C91C36" w:rsidP="00893F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תש"ס</w:t>
                  </w:r>
                  <w:r w:rsidR="00893FE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10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ומרי נפץ המכילים מים, חנקת אמון וחנקות (ניטרטים) אנ</w:t>
      </w:r>
      <w:r w:rsidR="00893FED"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 w:hint="cs"/>
          <w:rtl/>
        </w:rPr>
        <w:t>ורגניות אחרות באחוז גבוה ותוספות שונות של ח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 xml:space="preserve">רים כגון ניטרואמינים אליפתיים דוגמת </w:t>
      </w:r>
      <w:r>
        <w:rPr>
          <w:rStyle w:val="default"/>
          <w:rFonts w:cs="FrankRuehl"/>
          <w:sz w:val="20"/>
        </w:rPr>
        <w:t>M.M.A.N.</w:t>
      </w:r>
      <w:r>
        <w:rPr>
          <w:rStyle w:val="default"/>
          <w:rFonts w:cs="FrankRuehl"/>
          <w:rtl/>
        </w:rPr>
        <w:t xml:space="preserve"> (מ</w:t>
      </w:r>
      <w:r>
        <w:rPr>
          <w:rStyle w:val="default"/>
          <w:rFonts w:cs="FrankRuehl" w:hint="cs"/>
          <w:rtl/>
        </w:rPr>
        <w:t>ונו מטיל אמין ניטרט), אבקת אלומיניום, פחמימנים מסוג של 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לר, שמן מינרלי;</w:t>
      </w:r>
    </w:p>
    <w:p w14:paraId="7761A3B2" w14:textId="77777777" w:rsidR="00A21794" w:rsidRPr="00B54805" w:rsidRDefault="00A21794" w:rsidP="00893FED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B548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6.10.1999</w:t>
      </w:r>
    </w:p>
    <w:p w14:paraId="77D1DDA5" w14:textId="77777777" w:rsidR="00A21794" w:rsidRPr="00B54805" w:rsidRDefault="00A21794" w:rsidP="00893FE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54805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תש"ס-1999</w:t>
      </w:r>
    </w:p>
    <w:p w14:paraId="4930F80E" w14:textId="77777777" w:rsidR="00A21794" w:rsidRPr="00B54805" w:rsidRDefault="00A21794" w:rsidP="00893FED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548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6000</w:t>
        </w:r>
      </w:hyperlink>
      <w:r w:rsidRPr="00B54805">
        <w:rPr>
          <w:rFonts w:cs="FrankRuehl" w:hint="cs"/>
          <w:vanish/>
          <w:szCs w:val="20"/>
          <w:shd w:val="clear" w:color="auto" w:fill="FFFF99"/>
          <w:rtl/>
        </w:rPr>
        <w:t xml:space="preserve"> מיום 6.10.1999 עמ' 24</w:t>
      </w:r>
    </w:p>
    <w:p w14:paraId="76A90753" w14:textId="77777777" w:rsidR="00A21794" w:rsidRPr="00A21794" w:rsidRDefault="00A21794" w:rsidP="00893FED">
      <w:pPr>
        <w:pStyle w:val="P03"/>
        <w:ind w:left="1475" w:right="1134" w:hanging="851"/>
        <w:rPr>
          <w:rStyle w:val="default"/>
          <w:rFonts w:cs="FrankRuehl" w:hint="cs"/>
          <w:sz w:val="2"/>
          <w:szCs w:val="2"/>
          <w:rtl/>
        </w:rPr>
      </w:pP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סו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 10</w:t>
      </w:r>
      <w:r w:rsidR="00893FED"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ומרי נפץ המכילים מים, חנקת אמון </w:t>
      </w:r>
      <w:r w:rsidRPr="00B548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וחנקות ניטרטים אנורגניות אחרות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54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וחנקות (ניטרטים) אנ</w:t>
      </w:r>
      <w:r w:rsidR="00893FED" w:rsidRPr="00B54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B54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ורגניות אחרות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באחוז גבוה ותוספות שונות של ח</w:t>
      </w: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ומ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רים כגון ניטרואמינים אליפתיים דוגמת </w:t>
      </w:r>
      <w:r w:rsidRPr="00B54805">
        <w:rPr>
          <w:rStyle w:val="default"/>
          <w:rFonts w:cs="FrankRuehl"/>
          <w:vanish/>
          <w:sz w:val="18"/>
          <w:szCs w:val="18"/>
          <w:shd w:val="clear" w:color="auto" w:fill="FFFF99"/>
        </w:rPr>
        <w:t>M.M.A.N.</w:t>
      </w: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(מ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ונו מטיל אמין ניטרט), אבקת אלומיניום, פחמימנים מסוג של ס</w:t>
      </w:r>
      <w:r w:rsidRPr="00B54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B54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לר, שמן מינרלי;</w:t>
      </w:r>
      <w:bookmarkEnd w:id="1"/>
    </w:p>
    <w:p w14:paraId="4D8AFDFA" w14:textId="77777777" w:rsidR="00C91C36" w:rsidRDefault="00C91C36" w:rsidP="00893FED">
      <w:pPr>
        <w:pStyle w:val="P03"/>
        <w:spacing w:before="72"/>
        <w:ind w:left="1475" w:right="1134" w:hanging="85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11</w:t>
      </w:r>
      <w:r w:rsidR="00893FED">
        <w:rPr>
          <w:rStyle w:val="default"/>
          <w:rFonts w:cs="FrankRuehl" w:hint="cs"/>
          <w:rtl/>
        </w:rPr>
        <w:t>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יקוקין דינור: כמוגדר בתקן ישראלי ת"י 4373, חלק 1, קטגוריות 3 ו</w:t>
      </w:r>
      <w:r w:rsidR="00893F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4</w:t>
      </w:r>
      <w:r w:rsidR="00B54805">
        <w:rPr>
          <w:rStyle w:val="default"/>
          <w:rFonts w:cs="FrankRuehl" w:hint="cs"/>
          <w:rtl/>
        </w:rPr>
        <w:t>;</w:t>
      </w:r>
    </w:p>
    <w:p w14:paraId="683E3F5A" w14:textId="77777777" w:rsidR="00B54805" w:rsidRDefault="00B54805" w:rsidP="00B54805">
      <w:pPr>
        <w:pStyle w:val="P03"/>
        <w:spacing w:before="72"/>
        <w:ind w:left="1475" w:right="1134" w:hanging="851"/>
        <w:rPr>
          <w:rStyle w:val="default"/>
          <w:rFonts w:cs="FrankRuehl" w:hint="cs"/>
          <w:rtl/>
        </w:rPr>
      </w:pPr>
      <w:r>
        <w:rPr>
          <w:lang w:val="he-IL"/>
        </w:rPr>
        <w:pict w14:anchorId="10DD78B3">
          <v:rect id="_x0000_s2055" style="position:absolute;left:0;text-align:left;margin-left:464.5pt;margin-top:8.05pt;width:75.05pt;height:19.85pt;z-index:251659776" o:allowincell="f" filled="f" stroked="f" strokecolor="lime" strokeweight=".25pt">
            <v:textbox inset="0,0,0,0">
              <w:txbxContent>
                <w:p w14:paraId="6A2F9A8E" w14:textId="77777777" w:rsidR="00B54805" w:rsidRDefault="00B54805" w:rsidP="00B5480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(הוראת שעה)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 12: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זיקוקין דינור: שהם כוורות זיקוקין מועפים או חלקיהן ופגזי זיקוקין או חלקיהם.</w:t>
      </w:r>
    </w:p>
    <w:p w14:paraId="3711503D" w14:textId="77777777" w:rsidR="00B54805" w:rsidRPr="00B54805" w:rsidRDefault="00B54805" w:rsidP="00B54805">
      <w:pPr>
        <w:pStyle w:val="P00"/>
        <w:spacing w:before="0"/>
        <w:ind w:left="624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B54805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3.4.2023 עד יום 3.1.2024</w:t>
      </w:r>
    </w:p>
    <w:p w14:paraId="2E400742" w14:textId="77777777" w:rsidR="00B54805" w:rsidRPr="00B54805" w:rsidRDefault="00B54805" w:rsidP="00B54805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54805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(הוראת שעה) תשפ"ג-2023</w:t>
      </w:r>
    </w:p>
    <w:p w14:paraId="6963334F" w14:textId="77777777" w:rsidR="00B54805" w:rsidRPr="00B54805" w:rsidRDefault="00B54805" w:rsidP="00B54805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" w:history="1">
        <w:r w:rsidRPr="00B54805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10600</w:t>
        </w:r>
      </w:hyperlink>
      <w:r w:rsidRPr="00B54805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27.3.2023 עמ' 1162</w:t>
      </w:r>
    </w:p>
    <w:p w14:paraId="1DB450B7" w14:textId="77777777" w:rsidR="00B54805" w:rsidRPr="00B54805" w:rsidRDefault="00B54805" w:rsidP="00B54805">
      <w:pPr>
        <w:pStyle w:val="P00"/>
        <w:spacing w:before="0"/>
        <w:ind w:left="624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B54805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הוספת סוג 12</w:t>
      </w:r>
      <w:bookmarkEnd w:id="2"/>
    </w:p>
    <w:p w14:paraId="29894F5A" w14:textId="77777777" w:rsidR="00C91C36" w:rsidRDefault="00C91C36" w:rsidP="00893F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1B6C2806">
          <v:rect id="_x0000_s2052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75076566" w14:textId="77777777" w:rsidR="00C91C36" w:rsidRDefault="00C91C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אכ</w:t>
      </w:r>
      <w:r>
        <w:rPr>
          <w:rStyle w:val="default"/>
          <w:rFonts w:cs="FrankRuehl" w:hint="cs"/>
          <w:rtl/>
        </w:rPr>
        <w:t xml:space="preserve">רזה על אישור חומרי נפץ </w:t>
      </w:r>
      <w:r w:rsidR="00893F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14:paraId="13B6057E" w14:textId="77777777" w:rsidR="00C91C36" w:rsidRDefault="00C91C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1F481C1D">
          <v:rect id="_x0000_s2053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5AD1C4E0" w14:textId="77777777" w:rsidR="00C91C36" w:rsidRDefault="00C91C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אכרזה זו שלושים ימים מיום פרסומה.</w:t>
      </w:r>
    </w:p>
    <w:p w14:paraId="48FD656D" w14:textId="77777777" w:rsidR="00C91C36" w:rsidRDefault="00C91C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28D858" w14:textId="77777777" w:rsidR="00893FED" w:rsidRDefault="00893F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008855" w14:textId="77777777" w:rsidR="00C91C36" w:rsidRDefault="00C91C3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באייר תשנ"ט (2 במאי 1999)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נימין נתניהו</w:t>
      </w:r>
    </w:p>
    <w:p w14:paraId="5D7AC89E" w14:textId="77777777" w:rsidR="00C91C36" w:rsidRDefault="00C91C3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4A6F47E3" w14:textId="77777777" w:rsidR="00C91C36" w:rsidRDefault="00C91C36" w:rsidP="00893F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25BE49" w14:textId="77777777" w:rsidR="00893FED" w:rsidRPr="00893FED" w:rsidRDefault="00893FED" w:rsidP="00893F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01C2CD" w14:textId="77777777" w:rsidR="00C91C36" w:rsidRPr="00893FED" w:rsidRDefault="00C91C36" w:rsidP="00893F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91C36" w:rsidRPr="00893FE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2688" w14:textId="77777777" w:rsidR="0043526A" w:rsidRDefault="0043526A">
      <w:r>
        <w:separator/>
      </w:r>
    </w:p>
  </w:endnote>
  <w:endnote w:type="continuationSeparator" w:id="0">
    <w:p w14:paraId="24FC35C5" w14:textId="77777777" w:rsidR="0043526A" w:rsidRDefault="0043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96D3" w14:textId="77777777" w:rsidR="00C91C36" w:rsidRDefault="00C91C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4BF990" w14:textId="77777777" w:rsidR="00C91C36" w:rsidRDefault="00C91C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B1EC25" w14:textId="77777777" w:rsidR="00C91C36" w:rsidRDefault="00C91C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3FED">
      <w:rPr>
        <w:rFonts w:cs="TopType Jerushalmi"/>
        <w:noProof/>
        <w:color w:val="000000"/>
        <w:sz w:val="14"/>
        <w:szCs w:val="14"/>
      </w:rPr>
      <w:t>D:\Yael\hakika\Revadim\153_005.doc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5460" w14:textId="77777777" w:rsidR="00C91C36" w:rsidRDefault="00C91C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43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07BBB1" w14:textId="77777777" w:rsidR="00C91C36" w:rsidRDefault="00C91C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B866D2" w14:textId="77777777" w:rsidR="00C91C36" w:rsidRDefault="00C91C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3FED">
      <w:rPr>
        <w:rFonts w:cs="TopType Jerushalmi"/>
        <w:noProof/>
        <w:color w:val="000000"/>
        <w:sz w:val="14"/>
        <w:szCs w:val="14"/>
      </w:rPr>
      <w:t>D:\Yael\hakika\Revadim\153_005.doc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4546" w14:textId="77777777" w:rsidR="0043526A" w:rsidRDefault="0043526A" w:rsidP="00893F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49F4E0" w14:textId="77777777" w:rsidR="0043526A" w:rsidRDefault="0043526A">
      <w:r>
        <w:continuationSeparator/>
      </w:r>
    </w:p>
  </w:footnote>
  <w:footnote w:id="1">
    <w:p w14:paraId="5479F2D7" w14:textId="77777777" w:rsidR="00893FED" w:rsidRDefault="00893FED" w:rsidP="00893F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93FE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21794">
          <w:rPr>
            <w:rStyle w:val="Hyperlink"/>
            <w:rFonts w:cs="FrankRuehl" w:hint="cs"/>
            <w:rtl/>
          </w:rPr>
          <w:t>ק"ת תשנ"ט מס' 5973</w:t>
        </w:r>
      </w:hyperlink>
      <w:r>
        <w:rPr>
          <w:rFonts w:cs="FrankRuehl" w:hint="cs"/>
          <w:rtl/>
        </w:rPr>
        <w:t xml:space="preserve"> מיום 19.5.199</w:t>
      </w:r>
      <w:r>
        <w:rPr>
          <w:rFonts w:cs="FrankRuehl"/>
          <w:rtl/>
        </w:rPr>
        <w:t>9 ע</w:t>
      </w:r>
      <w:r>
        <w:rPr>
          <w:rFonts w:cs="FrankRuehl" w:hint="cs"/>
          <w:rtl/>
        </w:rPr>
        <w:t>מ' 815.</w:t>
      </w:r>
    </w:p>
    <w:p w14:paraId="65660BE7" w14:textId="77777777" w:rsidR="00893FED" w:rsidRDefault="00893FED" w:rsidP="00893F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A21794">
          <w:rPr>
            <w:rStyle w:val="Hyperlink"/>
            <w:rFonts w:cs="FrankRuehl" w:hint="cs"/>
            <w:rtl/>
          </w:rPr>
          <w:t>ק"ת תש"ס מס'</w:t>
        </w:r>
        <w:r w:rsidRPr="00A21794">
          <w:rPr>
            <w:rStyle w:val="Hyperlink"/>
            <w:rFonts w:cs="FrankRuehl" w:hint="cs"/>
            <w:rtl/>
          </w:rPr>
          <w:t xml:space="preserve"> 6000</w:t>
        </w:r>
      </w:hyperlink>
      <w:r>
        <w:rPr>
          <w:rFonts w:cs="FrankRuehl" w:hint="cs"/>
          <w:rtl/>
        </w:rPr>
        <w:t xml:space="preserve"> מיום 6.10.1999 עמ' 24.</w:t>
      </w:r>
    </w:p>
    <w:p w14:paraId="16E3890B" w14:textId="77777777" w:rsidR="00574375" w:rsidRDefault="00574375" w:rsidP="005743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B54805" w:rsidRPr="00574375">
          <w:rPr>
            <w:rStyle w:val="Hyperlink"/>
            <w:rFonts w:cs="FrankRuehl" w:hint="cs"/>
            <w:rtl/>
          </w:rPr>
          <w:t>ק"ת תשפ"ג מס' 10600</w:t>
        </w:r>
      </w:hyperlink>
      <w:r w:rsidR="00B54805">
        <w:rPr>
          <w:rFonts w:cs="FrankRuehl" w:hint="cs"/>
          <w:rtl/>
        </w:rPr>
        <w:t xml:space="preserve"> מיום 27.3.2023 עמ' 1162 </w:t>
      </w:r>
      <w:r w:rsidR="00B54805">
        <w:rPr>
          <w:rFonts w:cs="FrankRuehl"/>
          <w:rtl/>
        </w:rPr>
        <w:t>–</w:t>
      </w:r>
      <w:r w:rsidR="00B54805">
        <w:rPr>
          <w:rFonts w:cs="FrankRuehl" w:hint="cs"/>
          <w:rtl/>
        </w:rPr>
        <w:t xml:space="preserve"> (הוראת שעה) תשפ"ג-2023; תוקפה מיום 3.4.2023 עד יום 3.1.2024 ור' סעיף 2 לענין תחילה.</w:t>
      </w:r>
    </w:p>
    <w:p w14:paraId="320D2298" w14:textId="77777777" w:rsidR="00B54805" w:rsidRPr="00893FED" w:rsidRDefault="00B54805" w:rsidP="00B548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2. (א) תחילתה של אכרזה זאת 7 ימים מיום פרסומה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היום הקובע), ואולם לגבי מי שהחזיק בחומר נפץ מסוג 12 כאמור בסעיף 1 לאכרזה זאת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חומר נפץ מסוג 12) ערב יום הפרסום, ודיווח למשטרת ישראל עד 6 ימים מיום הפרסום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תחילתה ארבעה עשר ימים מיום פרסומה; הוראות לעניין הדיווח כאמור, הגורם שאליו יש לדווח וכיצד לנהוג בחומר הנפץ מסוג 12, יפורסמו באתר האינטרנט של משטרת ישראל.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3FE6" w14:textId="77777777" w:rsidR="00C91C36" w:rsidRDefault="00C91C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חומרי נפץ (חומרי נפץ מאושרים), תשנ"ט–1999</w:t>
    </w:r>
  </w:p>
  <w:p w14:paraId="307A1945" w14:textId="77777777" w:rsidR="00C91C36" w:rsidRDefault="00C91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28472E" w14:textId="77777777" w:rsidR="00C91C36" w:rsidRDefault="00C91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C02D" w14:textId="77777777" w:rsidR="00C91C36" w:rsidRDefault="00C91C36" w:rsidP="00893F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חומרי נפץ (חומרי נפץ מאושרים), תשנ"ט</w:t>
    </w:r>
    <w:r w:rsidR="00893FE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36DD2C94" w14:textId="77777777" w:rsidR="00C91C36" w:rsidRDefault="00C91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040661" w14:textId="77777777" w:rsidR="00C91C36" w:rsidRDefault="00C91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794"/>
    <w:rsid w:val="001E1C67"/>
    <w:rsid w:val="0043526A"/>
    <w:rsid w:val="00574375"/>
    <w:rsid w:val="008831CA"/>
    <w:rsid w:val="00893FED"/>
    <w:rsid w:val="008E7F6A"/>
    <w:rsid w:val="00991224"/>
    <w:rsid w:val="00A21794"/>
    <w:rsid w:val="00AE3089"/>
    <w:rsid w:val="00B208B5"/>
    <w:rsid w:val="00B54805"/>
    <w:rsid w:val="00C87EA7"/>
    <w:rsid w:val="00C91C36"/>
    <w:rsid w:val="00D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4:docId w14:val="7167B36A"/>
  <w15:chartTrackingRefBased/>
  <w15:docId w15:val="{56D64853-5FA6-4D8D-BE6E-341E1029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A21794"/>
    <w:rPr>
      <w:color w:val="800080"/>
      <w:u w:val="single"/>
    </w:rPr>
  </w:style>
  <w:style w:type="paragraph" w:styleId="a5">
    <w:name w:val="footnote text"/>
    <w:basedOn w:val="a"/>
    <w:semiHidden/>
    <w:rsid w:val="00893FED"/>
    <w:rPr>
      <w:sz w:val="20"/>
      <w:szCs w:val="20"/>
    </w:rPr>
  </w:style>
  <w:style w:type="character" w:styleId="a6">
    <w:name w:val="footnote reference"/>
    <w:semiHidden/>
    <w:rsid w:val="00893FED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B54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html/law06/tak-10600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0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600.pdf" TargetMode="External"/><Relationship Id="rId2" Type="http://schemas.openxmlformats.org/officeDocument/2006/relationships/hyperlink" Target="http://www.nevo.co.il/Law_word/law06/TAK-6000.pdf" TargetMode="External"/><Relationship Id="rId1" Type="http://schemas.openxmlformats.org/officeDocument/2006/relationships/hyperlink" Target="http://www.nevo.co.il/Law_word/law06/TAK-59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153</vt:lpstr>
    </vt:vector>
  </TitlesOfParts>
  <Company/>
  <LinksUpToDate>false</LinksUpToDate>
  <CharactersWithSpaces>2342</CharactersWithSpaces>
  <SharedDoc>false</SharedDoc>
  <HLinks>
    <vt:vector size="48" baseType="variant">
      <vt:variant>
        <vt:i4>2752524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https://www.nevo.co.il/law_html/law06/tak-10600.pdf</vt:lpwstr>
      </vt:variant>
      <vt:variant>
        <vt:lpwstr/>
      </vt:variant>
      <vt:variant>
        <vt:i4>8323080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http://www.nevo.co.il/Law_word/law06/TAK-6000.pdf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2752543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https://www.nevo.co.il/law_word/law06/tak-10600.pdf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http://www.nevo.co.il/Law_word/law06/TAK-6000.pdf</vt:lpwstr>
      </vt:variant>
      <vt:variant>
        <vt:lpwstr/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153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0153</vt:lpwstr>
  </property>
  <property fmtid="{D5CDD505-2E9C-101B-9397-08002B2CF9AE}" pid="3" name="CHNAME">
    <vt:lpwstr>חמרי נפץ</vt:lpwstr>
  </property>
  <property fmtid="{D5CDD505-2E9C-101B-9397-08002B2CF9AE}" pid="4" name="LAWNAME">
    <vt:lpwstr>אכרזת חומרי נפץ (חומרי נפץ מאושרים), תשנ"ט-1999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חומרי נפץ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חומרי נפץ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https://www.nevo.co.il/law_word/law06/tak-10600.pdf;‎רשומות - תקנות כלליות#ק"ת תשפ"ג מס' ‏‏10600#מיום 27.3.2023 עמ' 1162 – (הוראת שעה) תשפ"ג-2023; תוקפה מיום 3.4.2023 עד יום 3.1.2024 ור' ‏סעיף 2 לענין תחילה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