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61F0" w14:textId="77777777" w:rsidR="008A09D0" w:rsidRDefault="008A09D0">
      <w:pPr>
        <w:pStyle w:val="big-header"/>
        <w:ind w:left="0" w:right="1134"/>
        <w:rPr>
          <w:rFonts w:hint="cs"/>
          <w:rtl/>
        </w:rPr>
      </w:pPr>
      <w:r>
        <w:rPr>
          <w:rtl/>
        </w:rPr>
        <w:t>אמנה בדבר המצאתם, בחוץ לארץ, של כתבי בי דין וכתבים שלא מבי דין בענינים אזרחיים או מסחריים</w:t>
      </w:r>
    </w:p>
    <w:p w14:paraId="089D0A95" w14:textId="77777777" w:rsidR="00396A8A" w:rsidRDefault="00396A8A" w:rsidP="00396A8A">
      <w:pPr>
        <w:spacing w:line="320" w:lineRule="auto"/>
        <w:jc w:val="left"/>
        <w:rPr>
          <w:rtl/>
        </w:rPr>
      </w:pPr>
    </w:p>
    <w:p w14:paraId="0BABBA2B" w14:textId="77777777" w:rsidR="00396A8A" w:rsidRDefault="00396A8A" w:rsidP="00396A8A">
      <w:pPr>
        <w:spacing w:line="320" w:lineRule="auto"/>
        <w:jc w:val="left"/>
        <w:rPr>
          <w:rFonts w:cs="Miriam"/>
          <w:szCs w:val="22"/>
          <w:rtl/>
        </w:rPr>
      </w:pPr>
      <w:r w:rsidRPr="00396A8A">
        <w:rPr>
          <w:rFonts w:cs="Miriam"/>
          <w:szCs w:val="22"/>
          <w:rtl/>
        </w:rPr>
        <w:t>בתי משפט וסדרי דין</w:t>
      </w:r>
      <w:r w:rsidRPr="00396A8A">
        <w:rPr>
          <w:rFonts w:cs="FrankRuehl"/>
          <w:szCs w:val="26"/>
          <w:rtl/>
        </w:rPr>
        <w:t xml:space="preserve"> – סדר דין אזרחי</w:t>
      </w:r>
    </w:p>
    <w:p w14:paraId="5611B466" w14:textId="77777777" w:rsidR="00396A8A" w:rsidRPr="00396A8A" w:rsidRDefault="00396A8A" w:rsidP="00396A8A">
      <w:pPr>
        <w:spacing w:line="320" w:lineRule="auto"/>
        <w:jc w:val="left"/>
        <w:rPr>
          <w:rFonts w:cs="Miriam" w:hint="cs"/>
          <w:szCs w:val="22"/>
          <w:rtl/>
        </w:rPr>
      </w:pPr>
      <w:r w:rsidRPr="00396A8A">
        <w:rPr>
          <w:rFonts w:cs="Miriam"/>
          <w:szCs w:val="22"/>
          <w:rtl/>
        </w:rPr>
        <w:t>משפט בינ"ל פומבי</w:t>
      </w:r>
      <w:r w:rsidRPr="00396A8A">
        <w:rPr>
          <w:rFonts w:cs="FrankRuehl"/>
          <w:szCs w:val="26"/>
          <w:rtl/>
        </w:rPr>
        <w:t xml:space="preserve"> – אמנות</w:t>
      </w:r>
    </w:p>
    <w:p w14:paraId="0042906A" w14:textId="77777777" w:rsidR="008A09D0" w:rsidRDefault="008A09D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04BF3" w:rsidRPr="00B04BF3" w14:paraId="4EA2BCA1" w14:textId="77777777">
        <w:tblPrEx>
          <w:tblCellMar>
            <w:top w:w="0" w:type="dxa"/>
            <w:bottom w:w="0" w:type="dxa"/>
          </w:tblCellMar>
        </w:tblPrEx>
        <w:tc>
          <w:tcPr>
            <w:tcW w:w="1247" w:type="dxa"/>
          </w:tcPr>
          <w:p w14:paraId="14AAE071" w14:textId="77777777" w:rsidR="00B04BF3" w:rsidRPr="00B04BF3" w:rsidRDefault="00B04BF3" w:rsidP="00B04BF3">
            <w:pPr>
              <w:spacing w:line="240" w:lineRule="auto"/>
              <w:jc w:val="left"/>
              <w:rPr>
                <w:rFonts w:cs="Frankruhel"/>
                <w:sz w:val="24"/>
                <w:rtl/>
              </w:rPr>
            </w:pPr>
          </w:p>
        </w:tc>
        <w:tc>
          <w:tcPr>
            <w:tcW w:w="5669" w:type="dxa"/>
          </w:tcPr>
          <w:p w14:paraId="7A710FC9" w14:textId="77777777" w:rsidR="00B04BF3" w:rsidRPr="00B04BF3" w:rsidRDefault="00B04BF3" w:rsidP="00B04BF3">
            <w:pPr>
              <w:spacing w:line="240" w:lineRule="auto"/>
              <w:jc w:val="left"/>
              <w:rPr>
                <w:rFonts w:cs="Frankruhel"/>
                <w:sz w:val="24"/>
                <w:rtl/>
              </w:rPr>
            </w:pPr>
            <w:r>
              <w:rPr>
                <w:rFonts w:cs="Times New Roman"/>
                <w:sz w:val="24"/>
                <w:rtl/>
              </w:rPr>
              <w:t>פרק 1 — כתבי בי דין</w:t>
            </w:r>
          </w:p>
        </w:tc>
        <w:tc>
          <w:tcPr>
            <w:tcW w:w="567" w:type="dxa"/>
          </w:tcPr>
          <w:p w14:paraId="5E779E31" w14:textId="77777777" w:rsidR="00B04BF3" w:rsidRPr="00B04BF3" w:rsidRDefault="00B04BF3" w:rsidP="00B04BF3">
            <w:pPr>
              <w:spacing w:line="240" w:lineRule="auto"/>
              <w:jc w:val="left"/>
              <w:rPr>
                <w:rStyle w:val="Hyperlink"/>
                <w:rtl/>
              </w:rPr>
            </w:pPr>
            <w:hyperlink w:anchor="med0" w:tooltip="פרק 1 — כתבי בי דין" w:history="1">
              <w:r w:rsidRPr="00B04BF3">
                <w:rPr>
                  <w:rStyle w:val="Hyperlink"/>
                </w:rPr>
                <w:t>Go</w:t>
              </w:r>
            </w:hyperlink>
          </w:p>
        </w:tc>
        <w:tc>
          <w:tcPr>
            <w:tcW w:w="850" w:type="dxa"/>
          </w:tcPr>
          <w:p w14:paraId="2DFC99BD" w14:textId="77777777" w:rsidR="00B04BF3" w:rsidRPr="00B04BF3" w:rsidRDefault="00B04BF3" w:rsidP="00B04B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04BF3" w:rsidRPr="00B04BF3" w14:paraId="532C1B96" w14:textId="77777777">
        <w:tblPrEx>
          <w:tblCellMar>
            <w:top w:w="0" w:type="dxa"/>
            <w:bottom w:w="0" w:type="dxa"/>
          </w:tblCellMar>
        </w:tblPrEx>
        <w:tc>
          <w:tcPr>
            <w:tcW w:w="1247" w:type="dxa"/>
          </w:tcPr>
          <w:p w14:paraId="542B4594" w14:textId="77777777" w:rsidR="00B04BF3" w:rsidRPr="00B04BF3" w:rsidRDefault="00B04BF3" w:rsidP="00B04BF3">
            <w:pPr>
              <w:spacing w:line="240" w:lineRule="auto"/>
              <w:jc w:val="left"/>
              <w:rPr>
                <w:rFonts w:cs="Frankruhel"/>
                <w:sz w:val="24"/>
                <w:rtl/>
              </w:rPr>
            </w:pPr>
          </w:p>
        </w:tc>
        <w:tc>
          <w:tcPr>
            <w:tcW w:w="5669" w:type="dxa"/>
          </w:tcPr>
          <w:p w14:paraId="1B19177C" w14:textId="77777777" w:rsidR="00B04BF3" w:rsidRPr="00B04BF3" w:rsidRDefault="00B04BF3" w:rsidP="00B04BF3">
            <w:pPr>
              <w:spacing w:line="240" w:lineRule="auto"/>
              <w:jc w:val="left"/>
              <w:rPr>
                <w:rFonts w:cs="Frankruhel"/>
                <w:sz w:val="24"/>
                <w:rtl/>
              </w:rPr>
            </w:pPr>
            <w:r>
              <w:rPr>
                <w:rFonts w:cs="Times New Roman"/>
                <w:sz w:val="24"/>
                <w:rtl/>
              </w:rPr>
              <w:t>פרק 2 — כתבים שלא מבי דין</w:t>
            </w:r>
          </w:p>
        </w:tc>
        <w:tc>
          <w:tcPr>
            <w:tcW w:w="567" w:type="dxa"/>
          </w:tcPr>
          <w:p w14:paraId="2CA6A5EC" w14:textId="77777777" w:rsidR="00B04BF3" w:rsidRPr="00B04BF3" w:rsidRDefault="00B04BF3" w:rsidP="00B04BF3">
            <w:pPr>
              <w:spacing w:line="240" w:lineRule="auto"/>
              <w:jc w:val="left"/>
              <w:rPr>
                <w:rStyle w:val="Hyperlink"/>
                <w:rtl/>
              </w:rPr>
            </w:pPr>
            <w:hyperlink w:anchor="med1" w:tooltip="פרק 2 — כתבים שלא מבי דין" w:history="1">
              <w:r w:rsidRPr="00B04BF3">
                <w:rPr>
                  <w:rStyle w:val="Hyperlink"/>
                </w:rPr>
                <w:t>Go</w:t>
              </w:r>
            </w:hyperlink>
          </w:p>
        </w:tc>
        <w:tc>
          <w:tcPr>
            <w:tcW w:w="850" w:type="dxa"/>
          </w:tcPr>
          <w:p w14:paraId="10381937" w14:textId="77777777" w:rsidR="00B04BF3" w:rsidRPr="00B04BF3" w:rsidRDefault="00B04BF3" w:rsidP="00B04B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04BF3" w:rsidRPr="00B04BF3" w14:paraId="0B078EF1" w14:textId="77777777">
        <w:tblPrEx>
          <w:tblCellMar>
            <w:top w:w="0" w:type="dxa"/>
            <w:bottom w:w="0" w:type="dxa"/>
          </w:tblCellMar>
        </w:tblPrEx>
        <w:tc>
          <w:tcPr>
            <w:tcW w:w="1247" w:type="dxa"/>
          </w:tcPr>
          <w:p w14:paraId="5E2B23B4" w14:textId="77777777" w:rsidR="00B04BF3" w:rsidRPr="00B04BF3" w:rsidRDefault="00B04BF3" w:rsidP="00B04BF3">
            <w:pPr>
              <w:spacing w:line="240" w:lineRule="auto"/>
              <w:jc w:val="left"/>
              <w:rPr>
                <w:rFonts w:cs="Frankruhel"/>
                <w:sz w:val="24"/>
                <w:rtl/>
              </w:rPr>
            </w:pPr>
          </w:p>
        </w:tc>
        <w:tc>
          <w:tcPr>
            <w:tcW w:w="5669" w:type="dxa"/>
          </w:tcPr>
          <w:p w14:paraId="3805A4E8" w14:textId="77777777" w:rsidR="00B04BF3" w:rsidRPr="00B04BF3" w:rsidRDefault="00B04BF3" w:rsidP="00B04BF3">
            <w:pPr>
              <w:spacing w:line="240" w:lineRule="auto"/>
              <w:jc w:val="left"/>
              <w:rPr>
                <w:rFonts w:cs="Frankruhel"/>
                <w:sz w:val="24"/>
                <w:rtl/>
              </w:rPr>
            </w:pPr>
            <w:r>
              <w:rPr>
                <w:rFonts w:cs="Times New Roman"/>
                <w:sz w:val="24"/>
                <w:rtl/>
              </w:rPr>
              <w:t>פרק 3 — הוראות כלליות</w:t>
            </w:r>
          </w:p>
        </w:tc>
        <w:tc>
          <w:tcPr>
            <w:tcW w:w="567" w:type="dxa"/>
          </w:tcPr>
          <w:p w14:paraId="4B941D11" w14:textId="77777777" w:rsidR="00B04BF3" w:rsidRPr="00B04BF3" w:rsidRDefault="00B04BF3" w:rsidP="00B04BF3">
            <w:pPr>
              <w:spacing w:line="240" w:lineRule="auto"/>
              <w:jc w:val="left"/>
              <w:rPr>
                <w:rStyle w:val="Hyperlink"/>
                <w:rtl/>
              </w:rPr>
            </w:pPr>
            <w:hyperlink w:anchor="med2" w:tooltip="פרק 3 — הוראות כלליות" w:history="1">
              <w:r w:rsidRPr="00B04BF3">
                <w:rPr>
                  <w:rStyle w:val="Hyperlink"/>
                </w:rPr>
                <w:t>Go</w:t>
              </w:r>
            </w:hyperlink>
          </w:p>
        </w:tc>
        <w:tc>
          <w:tcPr>
            <w:tcW w:w="850" w:type="dxa"/>
          </w:tcPr>
          <w:p w14:paraId="0C2BE547" w14:textId="77777777" w:rsidR="00B04BF3" w:rsidRPr="00B04BF3" w:rsidRDefault="00B04BF3" w:rsidP="00B04B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04BF3" w:rsidRPr="00B04BF3" w14:paraId="6ADB0B8E" w14:textId="77777777">
        <w:tblPrEx>
          <w:tblCellMar>
            <w:top w:w="0" w:type="dxa"/>
            <w:bottom w:w="0" w:type="dxa"/>
          </w:tblCellMar>
        </w:tblPrEx>
        <w:tc>
          <w:tcPr>
            <w:tcW w:w="1247" w:type="dxa"/>
          </w:tcPr>
          <w:p w14:paraId="3C03653B" w14:textId="77777777" w:rsidR="00B04BF3" w:rsidRPr="00B04BF3" w:rsidRDefault="00B04BF3" w:rsidP="00B04BF3">
            <w:pPr>
              <w:spacing w:line="240" w:lineRule="auto"/>
              <w:jc w:val="left"/>
              <w:rPr>
                <w:rFonts w:cs="Frankruhel"/>
                <w:sz w:val="24"/>
                <w:rtl/>
              </w:rPr>
            </w:pPr>
          </w:p>
        </w:tc>
        <w:tc>
          <w:tcPr>
            <w:tcW w:w="5669" w:type="dxa"/>
          </w:tcPr>
          <w:p w14:paraId="694F4C51" w14:textId="77777777" w:rsidR="00B04BF3" w:rsidRPr="00B04BF3" w:rsidRDefault="00B04BF3" w:rsidP="00B04BF3">
            <w:pPr>
              <w:spacing w:line="240" w:lineRule="auto"/>
              <w:jc w:val="left"/>
              <w:rPr>
                <w:rFonts w:cs="Frankruhel"/>
                <w:sz w:val="24"/>
                <w:rtl/>
              </w:rPr>
            </w:pPr>
            <w:r>
              <w:rPr>
                <w:rFonts w:cs="Times New Roman"/>
                <w:sz w:val="24"/>
                <w:rtl/>
              </w:rPr>
              <w:t>נספח לאמנה</w:t>
            </w:r>
          </w:p>
        </w:tc>
        <w:tc>
          <w:tcPr>
            <w:tcW w:w="567" w:type="dxa"/>
          </w:tcPr>
          <w:p w14:paraId="222FAEFF" w14:textId="77777777" w:rsidR="00B04BF3" w:rsidRPr="00B04BF3" w:rsidRDefault="00B04BF3" w:rsidP="00B04BF3">
            <w:pPr>
              <w:spacing w:line="240" w:lineRule="auto"/>
              <w:jc w:val="left"/>
              <w:rPr>
                <w:rStyle w:val="Hyperlink"/>
                <w:rtl/>
              </w:rPr>
            </w:pPr>
            <w:hyperlink w:anchor="hed20" w:tooltip="נספח לאמנה" w:history="1">
              <w:r w:rsidRPr="00B04BF3">
                <w:rPr>
                  <w:rStyle w:val="Hyperlink"/>
                </w:rPr>
                <w:t>Go</w:t>
              </w:r>
            </w:hyperlink>
          </w:p>
        </w:tc>
        <w:tc>
          <w:tcPr>
            <w:tcW w:w="850" w:type="dxa"/>
          </w:tcPr>
          <w:p w14:paraId="1A5931E0" w14:textId="77777777" w:rsidR="00B04BF3" w:rsidRPr="00B04BF3" w:rsidRDefault="00B04BF3" w:rsidP="00B04B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14:paraId="705734BA" w14:textId="77777777" w:rsidR="008A09D0" w:rsidRDefault="008A09D0">
      <w:pPr>
        <w:pStyle w:val="big-header"/>
        <w:ind w:left="0" w:right="1134"/>
        <w:rPr>
          <w:rtl/>
        </w:rPr>
      </w:pPr>
    </w:p>
    <w:p w14:paraId="5C8EC45F" w14:textId="77777777" w:rsidR="008A09D0" w:rsidRDefault="008A09D0">
      <w:pPr>
        <w:pStyle w:val="big-header"/>
        <w:ind w:left="0" w:right="1134"/>
        <w:rPr>
          <w:rtl/>
        </w:rPr>
      </w:pPr>
      <w:r>
        <w:rPr>
          <w:rtl/>
        </w:rPr>
        <w:br w:type="page"/>
      </w:r>
      <w:r w:rsidR="00396A8A">
        <w:rPr>
          <w:rtl/>
        </w:rPr>
        <w:lastRenderedPageBreak/>
        <w:t xml:space="preserve"> </w:t>
      </w:r>
      <w:r>
        <w:rPr>
          <w:rtl/>
        </w:rPr>
        <w:t>א</w:t>
      </w:r>
      <w:r>
        <w:rPr>
          <w:rFonts w:hint="cs"/>
          <w:rtl/>
        </w:rPr>
        <w:t>מנה בדבר המצאתם, בחוץ לארץ, של כתבי בי דין וכתבים שלא מבי דין בענינים אזרחיים או מסחריים</w:t>
      </w:r>
    </w:p>
    <w:p w14:paraId="6C1053A4" w14:textId="77777777" w:rsidR="008A09D0" w:rsidRDefault="008A09D0">
      <w:pPr>
        <w:pStyle w:val="medium-header"/>
        <w:keepNext w:val="0"/>
        <w:keepLines w:val="0"/>
        <w:ind w:left="0" w:right="1134"/>
        <w:rPr>
          <w:rtl/>
        </w:rPr>
      </w:pPr>
      <w:r>
        <w:rPr>
          <w:rtl/>
        </w:rPr>
        <w:t>(</w:t>
      </w:r>
      <w:r>
        <w:rPr>
          <w:rFonts w:hint="cs"/>
          <w:rtl/>
        </w:rPr>
        <w:t>נערכה ביום 15 בנובמבר, 1965)</w:t>
      </w:r>
    </w:p>
    <w:p w14:paraId="4965A055" w14:textId="77777777" w:rsidR="008A09D0" w:rsidRDefault="008A09D0">
      <w:pPr>
        <w:pStyle w:val="medium-header"/>
        <w:keepNext w:val="0"/>
        <w:keepLines w:val="0"/>
        <w:ind w:left="0" w:right="1134"/>
        <w:rPr>
          <w:rtl/>
        </w:rPr>
      </w:pPr>
      <w:r>
        <w:rPr>
          <w:rtl/>
        </w:rPr>
        <w:t>נ</w:t>
      </w:r>
      <w:r>
        <w:rPr>
          <w:rFonts w:hint="cs"/>
          <w:rtl/>
        </w:rPr>
        <w:t>עשתה בהאג, ביום 15 בנובמבר, 1965</w:t>
      </w:r>
    </w:p>
    <w:p w14:paraId="5AC4AA21" w14:textId="77777777" w:rsidR="008A09D0" w:rsidRDefault="008A09D0">
      <w:pPr>
        <w:pStyle w:val="medium-header"/>
        <w:keepNext w:val="0"/>
        <w:keepLines w:val="0"/>
        <w:ind w:left="0" w:right="1134"/>
        <w:rPr>
          <w:rtl/>
        </w:rPr>
      </w:pPr>
      <w:r>
        <w:rPr>
          <w:rtl/>
        </w:rPr>
        <w:t>י</w:t>
      </w:r>
      <w:r>
        <w:rPr>
          <w:rFonts w:hint="cs"/>
          <w:rtl/>
        </w:rPr>
        <w:t>שראל הפקידה את כתב אישרורה ביום 14 ב</w:t>
      </w:r>
      <w:r>
        <w:rPr>
          <w:rtl/>
        </w:rPr>
        <w:t>א</w:t>
      </w:r>
      <w:r>
        <w:rPr>
          <w:rFonts w:hint="cs"/>
          <w:rtl/>
        </w:rPr>
        <w:t>וגוסט, 1972</w:t>
      </w:r>
    </w:p>
    <w:p w14:paraId="45BF983E" w14:textId="77777777" w:rsidR="008A09D0" w:rsidRDefault="008A09D0">
      <w:pPr>
        <w:pStyle w:val="medium-header"/>
        <w:keepNext w:val="0"/>
        <w:keepLines w:val="0"/>
        <w:ind w:left="0" w:right="1134"/>
        <w:rPr>
          <w:rtl/>
        </w:rPr>
      </w:pPr>
      <w:r>
        <w:rPr>
          <w:rtl/>
        </w:rPr>
        <w:t>ה</w:t>
      </w:r>
      <w:r>
        <w:rPr>
          <w:rFonts w:hint="cs"/>
          <w:rtl/>
        </w:rPr>
        <w:t>אמנה נכנסה לתוקפה לגבי ישראל ביום 13 באוקטובר, 1972</w:t>
      </w:r>
    </w:p>
    <w:p w14:paraId="62405DB6" w14:textId="77777777" w:rsidR="008A09D0" w:rsidRDefault="008A09D0">
      <w:pPr>
        <w:pStyle w:val="page"/>
        <w:widowControl/>
        <w:ind w:right="1134"/>
        <w:rPr>
          <w:position w:val="0"/>
          <w:rtl/>
        </w:rPr>
      </w:pPr>
      <w:r>
        <w:rPr>
          <w:position w:val="0"/>
          <w:rtl/>
        </w:rPr>
        <w:t xml:space="preserve"> </w:t>
      </w:r>
    </w:p>
    <w:p w14:paraId="5A57EB21"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מדינות החתומות על אמנה זו, </w:t>
      </w:r>
    </w:p>
    <w:p w14:paraId="79E42CEC" w14:textId="77777777" w:rsidR="008A09D0" w:rsidRDefault="008A09D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רצותן ליצור אמצעים מתאימים כדי להבטיח שכתבי בי-דין וכתבים שלא מבי דין, שיש להמציאם בחוץ לארץ, יובאו לידיעתם של נמעניהם בזמן הנכון,</w:t>
      </w:r>
    </w:p>
    <w:p w14:paraId="419C5511" w14:textId="77777777" w:rsidR="008A09D0" w:rsidRDefault="008A09D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רצותן לשפר את ארגונה של העזרה המשפטית ההדדית למטרה זו, באמצעות פישוטם והחשתם של סדרי הדין,</w:t>
      </w:r>
    </w:p>
    <w:p w14:paraId="2578466B"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חליטו לכרות אמנה בענין זה והסכימו על ההוראות שלקמן:</w:t>
      </w:r>
    </w:p>
    <w:p w14:paraId="1232372A" w14:textId="77777777" w:rsidR="008A09D0" w:rsidRDefault="008A09D0">
      <w:pPr>
        <w:pStyle w:val="medium-header"/>
        <w:keepNext w:val="0"/>
        <w:keepLines w:val="0"/>
        <w:ind w:left="0" w:right="1134"/>
        <w:rPr>
          <w:rtl/>
        </w:rPr>
      </w:pPr>
      <w:r>
        <w:rPr>
          <w:rtl/>
        </w:rPr>
        <w:t>ס</w:t>
      </w:r>
      <w:r>
        <w:rPr>
          <w:rFonts w:hint="cs"/>
          <w:rtl/>
        </w:rPr>
        <w:t>עיף 1</w:t>
      </w:r>
    </w:p>
    <w:p w14:paraId="2B7AF3E4" w14:textId="77777777" w:rsidR="008A09D0" w:rsidRDefault="008A09D0">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מנה זו תחול, בענינים אזרחיים או מסחריים, בכל המקרים שבהם יש להעביר כתב בי-דין או כתב שלא מבי-דין, לשם</w:t>
      </w:r>
      <w:r>
        <w:rPr>
          <w:rStyle w:val="default"/>
          <w:rFonts w:cs="FrankRuehl"/>
          <w:rtl/>
        </w:rPr>
        <w:t xml:space="preserve"> </w:t>
      </w:r>
      <w:r>
        <w:rPr>
          <w:rStyle w:val="default"/>
          <w:rFonts w:cs="FrankRuehl" w:hint="cs"/>
          <w:rtl/>
        </w:rPr>
        <w:t>המצאתו בחוץ לארץ.</w:t>
      </w:r>
    </w:p>
    <w:p w14:paraId="26EB3D0F" w14:textId="77777777" w:rsidR="008A09D0" w:rsidRDefault="008A09D0">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מנה זו לא תחול מקום שמענו של האדם שיש להמציא לו את הכתב אינו ידוע.</w:t>
      </w:r>
    </w:p>
    <w:p w14:paraId="29922A03" w14:textId="77777777" w:rsidR="008A09D0" w:rsidRDefault="008A09D0">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 xml:space="preserve">רק 1 </w:t>
      </w:r>
      <w:r>
        <w:rPr>
          <w:noProof/>
          <w:sz w:val="20"/>
          <w:rtl/>
        </w:rPr>
        <w:t>—</w:t>
      </w:r>
      <w:r>
        <w:rPr>
          <w:rFonts w:hint="cs"/>
          <w:noProof/>
          <w:sz w:val="20"/>
          <w:rtl/>
        </w:rPr>
        <w:t xml:space="preserve"> כתבי בי דין</w:t>
      </w:r>
    </w:p>
    <w:p w14:paraId="67628C74" w14:textId="77777777" w:rsidR="008A09D0" w:rsidRDefault="008A09D0">
      <w:pPr>
        <w:pStyle w:val="medium-header"/>
        <w:keepNext w:val="0"/>
        <w:keepLines w:val="0"/>
        <w:ind w:left="0" w:right="1134"/>
        <w:rPr>
          <w:rtl/>
        </w:rPr>
      </w:pPr>
      <w:r>
        <w:rPr>
          <w:rtl/>
        </w:rPr>
        <w:t>ס</w:t>
      </w:r>
      <w:r>
        <w:rPr>
          <w:rFonts w:hint="cs"/>
          <w:rtl/>
        </w:rPr>
        <w:t>עיף 2</w:t>
      </w:r>
    </w:p>
    <w:p w14:paraId="4AB33666" w14:textId="77777777" w:rsidR="008A09D0" w:rsidRDefault="008A09D0">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ל מדינה בעלת האמנה תציין רשות מרכזית אשר תיטול עליה, בהתאם לסעיפים 3 עד 6, את התפקיד לקבל בקשות להמצאה, שמקורן מדינה אחרת בעלת האמנה, ולמלא</w:t>
      </w:r>
      <w:r>
        <w:rPr>
          <w:rStyle w:val="default"/>
          <w:rFonts w:cs="FrankRuehl"/>
          <w:rtl/>
        </w:rPr>
        <w:t xml:space="preserve"> </w:t>
      </w:r>
      <w:r>
        <w:rPr>
          <w:rStyle w:val="default"/>
          <w:rFonts w:cs="FrankRuehl" w:hint="cs"/>
          <w:rtl/>
        </w:rPr>
        <w:t xml:space="preserve">אחריהן. </w:t>
      </w:r>
    </w:p>
    <w:p w14:paraId="583AD559" w14:textId="77777777" w:rsidR="008A09D0" w:rsidRDefault="008A09D0">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 xml:space="preserve">ל מדינה תארגן את הרשות המרכזית בהתאם לדיניה שלה. </w:t>
      </w:r>
    </w:p>
    <w:p w14:paraId="64179F8E" w14:textId="77777777" w:rsidR="008A09D0" w:rsidRDefault="008A09D0">
      <w:pPr>
        <w:pStyle w:val="medium-header"/>
        <w:keepNext w:val="0"/>
        <w:keepLines w:val="0"/>
        <w:ind w:left="0" w:right="1134"/>
        <w:rPr>
          <w:rtl/>
        </w:rPr>
      </w:pPr>
      <w:r>
        <w:rPr>
          <w:rtl/>
        </w:rPr>
        <w:t>ס</w:t>
      </w:r>
      <w:r>
        <w:rPr>
          <w:rFonts w:hint="cs"/>
          <w:rtl/>
        </w:rPr>
        <w:t>עיף 3</w:t>
      </w:r>
    </w:p>
    <w:p w14:paraId="7950FDD3" w14:textId="77777777" w:rsidR="008A09D0" w:rsidRDefault="008A09D0">
      <w:pPr>
        <w:pStyle w:val="P00"/>
        <w:spacing w:before="72"/>
        <w:ind w:left="0" w:right="1134"/>
        <w:rPr>
          <w:rStyle w:val="default"/>
          <w:rFonts w:cs="FrankRuehl"/>
          <w:rtl/>
        </w:rPr>
      </w:pPr>
      <w:r>
        <w:rPr>
          <w:rtl/>
        </w:rPr>
        <w:tab/>
      </w:r>
      <w:r>
        <w:rPr>
          <w:rStyle w:val="default"/>
          <w:rFonts w:cs="FrankRuehl"/>
          <w:rtl/>
        </w:rPr>
        <w:t xml:space="preserve"> </w:t>
      </w:r>
      <w:r>
        <w:rPr>
          <w:rStyle w:val="default"/>
          <w:rFonts w:cs="FrankRuehl" w:hint="cs"/>
          <w:rtl/>
        </w:rPr>
        <w:t>הרשות או הפקיד המשפטי המוסמכים לפי דיני ארץ המוצא ישלחו אל הרשות המרכזית של המדינה המתבקשת בקשה התואמת את טופס הדגם המצורף לאמנה זו, בלא שיהא בהכשר המסמכים או בכל פורמליות אחרת שוות ערך</w:t>
      </w:r>
      <w:r>
        <w:rPr>
          <w:rStyle w:val="default"/>
          <w:rFonts w:cs="FrankRuehl"/>
          <w:rtl/>
        </w:rPr>
        <w:t xml:space="preserve">. </w:t>
      </w:r>
    </w:p>
    <w:p w14:paraId="33266F6E" w14:textId="77777777" w:rsidR="008A09D0" w:rsidRDefault="008A09D0">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 xml:space="preserve">בקשה יצורף הכתב שיש להמציאו, או העתק הימנו. הבקשה והכתב, שניהם כאחד, יסופקו בשני עותקים. </w:t>
      </w:r>
    </w:p>
    <w:p w14:paraId="648D9877" w14:textId="77777777" w:rsidR="008A09D0" w:rsidRDefault="008A09D0">
      <w:pPr>
        <w:pStyle w:val="medium-header"/>
        <w:keepNext w:val="0"/>
        <w:keepLines w:val="0"/>
        <w:ind w:left="0" w:right="1134"/>
        <w:rPr>
          <w:rtl/>
        </w:rPr>
      </w:pPr>
      <w:r>
        <w:rPr>
          <w:rtl/>
        </w:rPr>
        <w:t>ס</w:t>
      </w:r>
      <w:r>
        <w:rPr>
          <w:rFonts w:hint="cs"/>
          <w:rtl/>
        </w:rPr>
        <w:t>עיף 4</w:t>
      </w:r>
    </w:p>
    <w:p w14:paraId="271EEE57" w14:textId="77777777" w:rsidR="008A09D0" w:rsidRDefault="008A09D0">
      <w:pPr>
        <w:pStyle w:val="P00"/>
        <w:spacing w:before="72"/>
        <w:ind w:left="0" w:right="1134"/>
        <w:rPr>
          <w:rStyle w:val="default"/>
          <w:rFonts w:cs="FrankRuehl"/>
          <w:rtl/>
        </w:rPr>
      </w:pPr>
      <w:r>
        <w:rPr>
          <w:rtl/>
        </w:rPr>
        <w:tab/>
      </w:r>
      <w:r>
        <w:rPr>
          <w:rStyle w:val="default"/>
          <w:rFonts w:cs="FrankRuehl"/>
          <w:rtl/>
        </w:rPr>
        <w:t xml:space="preserve"> </w:t>
      </w:r>
      <w:r>
        <w:rPr>
          <w:rStyle w:val="default"/>
          <w:rFonts w:cs="FrankRuehl" w:hint="cs"/>
          <w:rtl/>
        </w:rPr>
        <w:t xml:space="preserve">סבורה הרשות המרכזית כי אין הבקשה ממלאת אחר הוראות אמנה זו, היא תודיע מיד למבקש ותפרט את השגותיה לבקשה. </w:t>
      </w:r>
    </w:p>
    <w:p w14:paraId="68AA42AA" w14:textId="77777777" w:rsidR="008A09D0" w:rsidRDefault="008A09D0">
      <w:pPr>
        <w:pStyle w:val="page"/>
        <w:widowControl/>
        <w:ind w:right="1134"/>
        <w:rPr>
          <w:position w:val="0"/>
          <w:rtl/>
        </w:rPr>
      </w:pPr>
      <w:r>
        <w:rPr>
          <w:position w:val="0"/>
          <w:rtl/>
        </w:rPr>
        <w:t xml:space="preserve"> </w:t>
      </w:r>
    </w:p>
    <w:p w14:paraId="66CC6366" w14:textId="77777777" w:rsidR="008A09D0" w:rsidRDefault="008A09D0">
      <w:pPr>
        <w:pStyle w:val="medium-header"/>
        <w:keepNext w:val="0"/>
        <w:keepLines w:val="0"/>
        <w:ind w:left="0" w:right="1134"/>
        <w:rPr>
          <w:rtl/>
        </w:rPr>
      </w:pPr>
      <w:r>
        <w:rPr>
          <w:rtl/>
        </w:rPr>
        <w:t>ס</w:t>
      </w:r>
      <w:r>
        <w:rPr>
          <w:rFonts w:hint="cs"/>
          <w:rtl/>
        </w:rPr>
        <w:t>עיף 5</w:t>
      </w:r>
    </w:p>
    <w:p w14:paraId="4A0E329F"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רשות המרכזית </w:t>
      </w:r>
      <w:r>
        <w:rPr>
          <w:rStyle w:val="default"/>
          <w:rFonts w:cs="FrankRuehl"/>
          <w:rtl/>
        </w:rPr>
        <w:t>ש</w:t>
      </w:r>
      <w:r>
        <w:rPr>
          <w:rStyle w:val="default"/>
          <w:rFonts w:cs="FrankRuehl" w:hint="cs"/>
          <w:rtl/>
        </w:rPr>
        <w:t xml:space="preserve">ל המדינה המתבקשת תמציא בעצמה את הכתב, או תעשה להמצאתו באמצעות גורם מתאים: </w:t>
      </w:r>
    </w:p>
    <w:p w14:paraId="1DB8CD30" w14:textId="77777777" w:rsidR="008A09D0" w:rsidRDefault="008A09D0">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אם בצורות הקבועות בתחיקתה של המדינה המתבקשת לשם המצאתם של כתבים שנערכו בארץ זו, והמיועדים לבני אדם הנמצאים בשטח ארצה, </w:t>
      </w:r>
    </w:p>
    <w:p w14:paraId="55A47298" w14:textId="77777777" w:rsidR="008A09D0" w:rsidRDefault="008A09D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ואם בצורה מיוחדת שנתבקשה על ידי המבקש, ובלבד שזו לא ת</w:t>
      </w:r>
      <w:r>
        <w:rPr>
          <w:rStyle w:val="default"/>
          <w:rFonts w:cs="FrankRuehl"/>
          <w:rtl/>
        </w:rPr>
        <w:t>ה</w:t>
      </w:r>
      <w:r>
        <w:rPr>
          <w:rStyle w:val="default"/>
          <w:rFonts w:cs="FrankRuehl" w:hint="cs"/>
          <w:rtl/>
        </w:rPr>
        <w:t xml:space="preserve">א בלתי מתישנת עם דינה של המדינה המתבקשת. </w:t>
      </w:r>
    </w:p>
    <w:p w14:paraId="20CD07FD" w14:textId="77777777" w:rsidR="008A09D0" w:rsidRDefault="008A09D0">
      <w:pPr>
        <w:pStyle w:val="P00"/>
        <w:spacing w:before="72"/>
        <w:ind w:left="0" w:right="1134"/>
        <w:rPr>
          <w:rStyle w:val="default"/>
          <w:rFonts w:cs="FrankRuehl"/>
          <w:rtl/>
        </w:rPr>
      </w:pPr>
      <w:r>
        <w:rPr>
          <w:rtl/>
        </w:rPr>
        <w:tab/>
      </w:r>
      <w:r>
        <w:rPr>
          <w:rStyle w:val="default"/>
          <w:rFonts w:cs="FrankRuehl"/>
          <w:rtl/>
        </w:rPr>
        <w:t>ח</w:t>
      </w:r>
      <w:r>
        <w:rPr>
          <w:rStyle w:val="default"/>
          <w:rFonts w:cs="FrankRuehl" w:hint="cs"/>
          <w:rtl/>
        </w:rPr>
        <w:t xml:space="preserve">וץ מן המקרה הנזכר בפסקה הראשונה, (ב), אפשר תמיד למסור את הכתב לידי הנמען, אשר יקבלנו מרצונו הטוב. </w:t>
      </w:r>
    </w:p>
    <w:p w14:paraId="74B8356C" w14:textId="77777777" w:rsidR="008A09D0" w:rsidRDefault="008A09D0">
      <w:pPr>
        <w:pStyle w:val="P00"/>
        <w:spacing w:before="72"/>
        <w:ind w:left="0" w:right="1134"/>
        <w:rPr>
          <w:rStyle w:val="default"/>
          <w:rFonts w:cs="FrankRuehl"/>
          <w:rtl/>
        </w:rPr>
      </w:pPr>
      <w:r>
        <w:rPr>
          <w:rtl/>
        </w:rPr>
        <w:lastRenderedPageBreak/>
        <w:tab/>
      </w:r>
      <w:r>
        <w:rPr>
          <w:rStyle w:val="default"/>
          <w:rFonts w:cs="FrankRuehl"/>
          <w:rtl/>
        </w:rPr>
        <w:t>מ</w:t>
      </w:r>
      <w:r>
        <w:rPr>
          <w:rStyle w:val="default"/>
          <w:rFonts w:cs="FrankRuehl" w:hint="cs"/>
          <w:rtl/>
        </w:rPr>
        <w:t>קום שיש להמציא את הכתב לפי הפסקה הראשונה דלעיל, רשאית הרשות המרכזית לבקש כי הכתב ייכתב בשפה הרשמית, או באחת מן</w:t>
      </w:r>
      <w:r>
        <w:rPr>
          <w:rStyle w:val="default"/>
          <w:rFonts w:cs="FrankRuehl"/>
          <w:rtl/>
        </w:rPr>
        <w:t xml:space="preserve"> </w:t>
      </w:r>
      <w:r>
        <w:rPr>
          <w:rStyle w:val="default"/>
          <w:rFonts w:cs="FrankRuehl" w:hint="cs"/>
          <w:rtl/>
        </w:rPr>
        <w:t xml:space="preserve">השפות הרשמיות, של המדינה המתבקשת, או כי יתורגם לשפה כאמור. </w:t>
      </w:r>
    </w:p>
    <w:p w14:paraId="59E65922" w14:textId="77777777" w:rsidR="008A09D0" w:rsidRDefault="008A09D0">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 xml:space="preserve">ותו חלק מן הבקשה, בטופס המצורף לאמנה זאת, הכולל את תמצית הכתב שיש להמציאו, יומצא עם הכתב. </w:t>
      </w:r>
    </w:p>
    <w:p w14:paraId="74F65294" w14:textId="77777777" w:rsidR="008A09D0" w:rsidRDefault="008A09D0">
      <w:pPr>
        <w:pStyle w:val="medium-header"/>
        <w:keepNext w:val="0"/>
        <w:keepLines w:val="0"/>
        <w:ind w:left="0" w:right="1134"/>
        <w:rPr>
          <w:rtl/>
        </w:rPr>
      </w:pPr>
      <w:r>
        <w:rPr>
          <w:rtl/>
        </w:rPr>
        <w:t>ס</w:t>
      </w:r>
      <w:r>
        <w:rPr>
          <w:rFonts w:hint="cs"/>
          <w:rtl/>
        </w:rPr>
        <w:t>עיף 6</w:t>
      </w:r>
    </w:p>
    <w:p w14:paraId="28CAE0D1"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רשות המרכזית של המדינה המתבקשת, או כל רשות אחרת שתצויין למטרה זו, תערוך תעודת אישור התואמת את</w:t>
      </w:r>
      <w:r>
        <w:rPr>
          <w:rStyle w:val="default"/>
          <w:rFonts w:cs="FrankRuehl"/>
          <w:rtl/>
        </w:rPr>
        <w:t xml:space="preserve"> </w:t>
      </w:r>
      <w:r>
        <w:rPr>
          <w:rStyle w:val="default"/>
          <w:rFonts w:cs="FrankRuehl" w:hint="cs"/>
          <w:rtl/>
        </w:rPr>
        <w:t xml:space="preserve">טופס הדגם המצורף לאמנה זאת. </w:t>
      </w:r>
    </w:p>
    <w:p w14:paraId="0A1F7EE1" w14:textId="77777777" w:rsidR="008A09D0" w:rsidRDefault="008A09D0">
      <w:pPr>
        <w:pStyle w:val="P00"/>
        <w:spacing w:before="72"/>
        <w:ind w:left="0" w:right="1134"/>
        <w:rPr>
          <w:rStyle w:val="default"/>
          <w:rFonts w:cs="FrankRuehl"/>
          <w:rtl/>
        </w:rPr>
      </w:pPr>
      <w:r>
        <w:rPr>
          <w:rtl/>
        </w:rPr>
        <w:tab/>
      </w:r>
      <w:r>
        <w:rPr>
          <w:rStyle w:val="default"/>
          <w:rFonts w:cs="FrankRuehl"/>
          <w:rtl/>
        </w:rPr>
        <w:t>ת</w:t>
      </w:r>
      <w:r>
        <w:rPr>
          <w:rStyle w:val="default"/>
          <w:rFonts w:cs="FrankRuehl" w:hint="cs"/>
          <w:rtl/>
        </w:rPr>
        <w:t xml:space="preserve">עודת האישור תתאר את ביצוע הבקשה; היא תציין את צורתו, מקומו ותאריכו של הביצוע, וכן את האדם שלו נמסר הכתב. במקרה הצורך, היא תפרש את העובדה אשר מנעה את הביצוע. </w:t>
      </w:r>
    </w:p>
    <w:p w14:paraId="7553461E"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מבקש רשאי לבקש כי תעודת האישור שלא נערכה בידי הרשות המרכזית, או </w:t>
      </w:r>
      <w:r>
        <w:rPr>
          <w:rStyle w:val="default"/>
          <w:rFonts w:cs="FrankRuehl"/>
          <w:rtl/>
        </w:rPr>
        <w:t>ב</w:t>
      </w:r>
      <w:r>
        <w:rPr>
          <w:rStyle w:val="default"/>
          <w:rFonts w:cs="FrankRuehl" w:hint="cs"/>
          <w:rtl/>
        </w:rPr>
        <w:t xml:space="preserve">ידי רשות משפטית אחרת, תאושר בחתימה נוספת בידי אחת מן הרשויות הללו. </w:t>
      </w:r>
    </w:p>
    <w:p w14:paraId="16B5D893" w14:textId="77777777" w:rsidR="008A09D0" w:rsidRDefault="008A09D0">
      <w:pPr>
        <w:pStyle w:val="P00"/>
        <w:spacing w:before="72"/>
        <w:ind w:left="0" w:right="1134"/>
        <w:rPr>
          <w:rStyle w:val="default"/>
          <w:rFonts w:cs="FrankRuehl"/>
          <w:rtl/>
        </w:rPr>
      </w:pPr>
      <w:r>
        <w:rPr>
          <w:rtl/>
        </w:rPr>
        <w:tab/>
      </w:r>
      <w:r>
        <w:rPr>
          <w:rStyle w:val="default"/>
          <w:rFonts w:cs="FrankRuehl"/>
          <w:rtl/>
        </w:rPr>
        <w:t>ת</w:t>
      </w:r>
      <w:r>
        <w:rPr>
          <w:rStyle w:val="default"/>
          <w:rFonts w:cs="FrankRuehl" w:hint="cs"/>
          <w:rtl/>
        </w:rPr>
        <w:t xml:space="preserve">עודת האישור תישלח במישרין אל המבקש. </w:t>
      </w:r>
    </w:p>
    <w:p w14:paraId="594233A0" w14:textId="77777777" w:rsidR="008A09D0" w:rsidRDefault="008A09D0">
      <w:pPr>
        <w:pStyle w:val="medium-header"/>
        <w:keepNext w:val="0"/>
        <w:keepLines w:val="0"/>
        <w:ind w:left="0" w:right="1134"/>
        <w:rPr>
          <w:rtl/>
        </w:rPr>
      </w:pPr>
      <w:r>
        <w:rPr>
          <w:rtl/>
        </w:rPr>
        <w:t>ס</w:t>
      </w:r>
      <w:r>
        <w:rPr>
          <w:rFonts w:hint="cs"/>
          <w:rtl/>
        </w:rPr>
        <w:t>עיף 7</w:t>
      </w:r>
    </w:p>
    <w:p w14:paraId="5BC3721E"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ציונים המודפסים בטופס הדגם המצורף לאמנה זאת חייבים</w:t>
      </w:r>
      <w:r>
        <w:rPr>
          <w:rtl/>
        </w:rPr>
        <w:t> </w:t>
      </w:r>
      <w:r>
        <w:rPr>
          <w:rStyle w:val="default"/>
          <w:rFonts w:cs="FrankRuehl"/>
          <w:rtl/>
        </w:rPr>
        <w:t xml:space="preserve"> </w:t>
      </w:r>
      <w:r>
        <w:rPr>
          <w:rStyle w:val="default"/>
          <w:rFonts w:cs="FrankRuehl" w:hint="cs"/>
          <w:rtl/>
        </w:rPr>
        <w:t>להיערך אם בשפה הצרפתית ואם בשפה האנגלית. אפשר לערכם, בנוסף לכך, בשפתה הרשמית, או באחת מ</w:t>
      </w:r>
      <w:r>
        <w:rPr>
          <w:rStyle w:val="default"/>
          <w:rFonts w:cs="FrankRuehl"/>
          <w:rtl/>
        </w:rPr>
        <w:t>ש</w:t>
      </w:r>
      <w:r>
        <w:rPr>
          <w:rStyle w:val="default"/>
          <w:rFonts w:cs="FrankRuehl" w:hint="cs"/>
          <w:rtl/>
        </w:rPr>
        <w:t xml:space="preserve">פותיה הרשמיות, של מדינת המוצא. </w:t>
      </w:r>
    </w:p>
    <w:p w14:paraId="73FDBF70" w14:textId="77777777" w:rsidR="008A09D0" w:rsidRDefault="008A09D0">
      <w:pPr>
        <w:pStyle w:val="page"/>
        <w:widowControl/>
        <w:ind w:right="1134"/>
        <w:rPr>
          <w:position w:val="0"/>
          <w:rtl/>
        </w:rPr>
      </w:pPr>
      <w:r>
        <w:rPr>
          <w:position w:val="0"/>
          <w:rtl/>
        </w:rPr>
        <w:t xml:space="preserve"> </w:t>
      </w:r>
    </w:p>
    <w:p w14:paraId="68A62405"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תרפים המתאימים לציונים אלה ימולאו אם בשפת המדינה</w:t>
      </w:r>
      <w:r>
        <w:rPr>
          <w:rtl/>
        </w:rPr>
        <w:t> </w:t>
      </w:r>
      <w:r>
        <w:rPr>
          <w:rStyle w:val="default"/>
          <w:rFonts w:cs="FrankRuehl"/>
          <w:rtl/>
        </w:rPr>
        <w:t xml:space="preserve"> </w:t>
      </w:r>
      <w:r>
        <w:rPr>
          <w:rStyle w:val="default"/>
          <w:rFonts w:cs="FrankRuehl" w:hint="cs"/>
          <w:rtl/>
        </w:rPr>
        <w:t xml:space="preserve">המתבקשת, אם בשפה הצרפתית ואם בשפה האנגלית. </w:t>
      </w:r>
    </w:p>
    <w:p w14:paraId="48C0C93B" w14:textId="77777777" w:rsidR="008A09D0" w:rsidRDefault="008A09D0">
      <w:pPr>
        <w:pStyle w:val="medium-header"/>
        <w:keepNext w:val="0"/>
        <w:keepLines w:val="0"/>
        <w:ind w:left="0" w:right="1134"/>
        <w:rPr>
          <w:rtl/>
        </w:rPr>
      </w:pPr>
      <w:r>
        <w:rPr>
          <w:rtl/>
        </w:rPr>
        <w:t>ס</w:t>
      </w:r>
      <w:r>
        <w:rPr>
          <w:rFonts w:hint="cs"/>
          <w:rtl/>
        </w:rPr>
        <w:t>עיף 8</w:t>
      </w:r>
    </w:p>
    <w:p w14:paraId="26F4A81D" w14:textId="77777777" w:rsidR="008A09D0" w:rsidRDefault="008A09D0">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ל מדינה בעלת האמנה תהא בת חורין להביא לידי המצאתם של כתבי בי דין לבני אדם בחוץ לארץ, בלא כפי</w:t>
      </w:r>
      <w:r>
        <w:rPr>
          <w:rStyle w:val="default"/>
          <w:rFonts w:cs="FrankRuehl"/>
          <w:rtl/>
        </w:rPr>
        <w:t>ה</w:t>
      </w:r>
      <w:r>
        <w:rPr>
          <w:rStyle w:val="default"/>
          <w:rFonts w:cs="FrankRuehl" w:hint="cs"/>
          <w:rtl/>
        </w:rPr>
        <w:t xml:space="preserve">, במישרין, באמצעות נציגיה הדיפלומטיים או הקונסולריים. </w:t>
      </w:r>
    </w:p>
    <w:p w14:paraId="12E2258C" w14:textId="77777777" w:rsidR="008A09D0" w:rsidRDefault="008A09D0">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 xml:space="preserve">ל מדינה רשאית להצהיר, כי היא מתנגדת להמצאה כאמור בשטח ארצה, אלא אם כן יש להמציא את הכתב לאזרחה של המדינה שבה מוצאם של הכתבים. </w:t>
      </w:r>
    </w:p>
    <w:p w14:paraId="08C72A81" w14:textId="77777777" w:rsidR="008A09D0" w:rsidRDefault="008A09D0">
      <w:pPr>
        <w:pStyle w:val="medium-header"/>
        <w:keepNext w:val="0"/>
        <w:keepLines w:val="0"/>
        <w:ind w:left="0" w:right="1134"/>
        <w:rPr>
          <w:rtl/>
        </w:rPr>
      </w:pPr>
      <w:r>
        <w:rPr>
          <w:rtl/>
        </w:rPr>
        <w:t>ס</w:t>
      </w:r>
      <w:r>
        <w:rPr>
          <w:rFonts w:hint="cs"/>
          <w:rtl/>
        </w:rPr>
        <w:t>עיף 9</w:t>
      </w:r>
    </w:p>
    <w:p w14:paraId="5BB644A5" w14:textId="77777777" w:rsidR="008A09D0" w:rsidRDefault="008A09D0">
      <w:pPr>
        <w:pStyle w:val="P00"/>
        <w:spacing w:before="72"/>
        <w:ind w:left="0" w:right="1134"/>
        <w:rPr>
          <w:rStyle w:val="default"/>
          <w:rFonts w:cs="FrankRuehl"/>
          <w:rtl/>
        </w:rPr>
      </w:pPr>
      <w:r>
        <w:rPr>
          <w:rtl/>
        </w:rPr>
        <w:tab/>
      </w:r>
      <w:r>
        <w:rPr>
          <w:rStyle w:val="default"/>
          <w:rFonts w:cs="FrankRuehl"/>
          <w:rtl/>
        </w:rPr>
        <w:t>נ</w:t>
      </w:r>
      <w:r>
        <w:rPr>
          <w:rStyle w:val="default"/>
          <w:rFonts w:cs="FrankRuehl" w:hint="cs"/>
          <w:rtl/>
        </w:rPr>
        <w:t>וסף לכך, כל מדינה בעלת האמנה תהא בת חורין להשתמש בצינורותיה הק</w:t>
      </w:r>
      <w:r>
        <w:rPr>
          <w:rStyle w:val="default"/>
          <w:rFonts w:cs="FrankRuehl"/>
          <w:rtl/>
        </w:rPr>
        <w:t>ו</w:t>
      </w:r>
      <w:r>
        <w:rPr>
          <w:rStyle w:val="default"/>
          <w:rFonts w:cs="FrankRuehl" w:hint="cs"/>
          <w:rtl/>
        </w:rPr>
        <w:t xml:space="preserve">נסולריים כדי לשלוח כתבים, לשם המצאתם, לאותן רשויות של מדינה אחרת בעלת האמנה שצויינו על ידי האחרונה למטרה זו. </w:t>
      </w:r>
    </w:p>
    <w:p w14:paraId="7A74471A" w14:textId="77777777" w:rsidR="008A09D0" w:rsidRDefault="008A09D0">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 xml:space="preserve">ל מדינה בעלת האמנה רשאית, אם נסיבות יוצאות מן הרגיל תובעות זאת, להשתמש בצינורות דיפלומטיים לשם מטרה זו. </w:t>
      </w:r>
    </w:p>
    <w:p w14:paraId="59D8B67E" w14:textId="77777777" w:rsidR="008A09D0" w:rsidRDefault="008A09D0">
      <w:pPr>
        <w:pStyle w:val="medium-header"/>
        <w:keepNext w:val="0"/>
        <w:keepLines w:val="0"/>
        <w:ind w:left="0" w:right="1134"/>
        <w:rPr>
          <w:rtl/>
        </w:rPr>
      </w:pPr>
      <w:r>
        <w:rPr>
          <w:rtl/>
        </w:rPr>
        <w:t>ס</w:t>
      </w:r>
      <w:r>
        <w:rPr>
          <w:rFonts w:hint="cs"/>
          <w:rtl/>
        </w:rPr>
        <w:t>עיף 10</w:t>
      </w:r>
    </w:p>
    <w:p w14:paraId="69DDD7F6" w14:textId="77777777" w:rsidR="008A09D0" w:rsidRDefault="008A09D0">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מעט מקום שמדינת הייעוד מצהיר</w:t>
      </w:r>
      <w:r>
        <w:rPr>
          <w:rStyle w:val="default"/>
          <w:rFonts w:cs="FrankRuehl"/>
          <w:rtl/>
        </w:rPr>
        <w:t>ה</w:t>
      </w:r>
      <w:r>
        <w:rPr>
          <w:rStyle w:val="default"/>
          <w:rFonts w:cs="FrankRuehl" w:hint="cs"/>
          <w:rtl/>
        </w:rPr>
        <w:t xml:space="preserve"> על התנגדותה לכך, לא תניח אמנה זו מכשול: </w:t>
      </w:r>
    </w:p>
    <w:p w14:paraId="7EB2F08C" w14:textId="77777777" w:rsidR="008A09D0" w:rsidRDefault="008A09D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לאפשרות לשלוח במישרין, באמצעות הדואר, כתבי בי דין לבני אדם הנמצאים בחוץ לארץ, </w:t>
      </w:r>
    </w:p>
    <w:p w14:paraId="31C3388D" w14:textId="77777777" w:rsidR="008A09D0" w:rsidRDefault="008A09D0">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לאפשרות, לגבי פקידים משפטיים, פקידים או בני אדם מוסמכים אחרים, להביא לידי המצאתם של כתבי בי דין במישרין, באמצעות פקידים משפטיים,</w:t>
      </w:r>
      <w:r>
        <w:rPr>
          <w:rStyle w:val="default"/>
          <w:rFonts w:cs="FrankRuehl"/>
          <w:rtl/>
        </w:rPr>
        <w:t xml:space="preserve"> </w:t>
      </w:r>
      <w:r>
        <w:rPr>
          <w:rStyle w:val="default"/>
          <w:rFonts w:cs="FrankRuehl" w:hint="cs"/>
          <w:rtl/>
        </w:rPr>
        <w:t xml:space="preserve">פקידים או בני אדם מוסמכים אחרים של מדינת הייעוד, </w:t>
      </w:r>
    </w:p>
    <w:p w14:paraId="295D3F48" w14:textId="77777777" w:rsidR="008A09D0" w:rsidRDefault="008A09D0">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לאפשרות, לגבי כל אדם המעוניין בהליך משפטי, להביא לידי המצאתם של כתבי בי דין במישרין, באמצעות פקידים משפטיים, פקידים או בני אדם מוסמכים אחרים של מדינת הייעוד. </w:t>
      </w:r>
    </w:p>
    <w:p w14:paraId="795180A0" w14:textId="77777777" w:rsidR="008A09D0" w:rsidRDefault="008A09D0">
      <w:pPr>
        <w:pStyle w:val="page"/>
        <w:widowControl/>
        <w:ind w:right="1134"/>
        <w:rPr>
          <w:position w:val="0"/>
          <w:rtl/>
        </w:rPr>
      </w:pPr>
      <w:r>
        <w:rPr>
          <w:position w:val="0"/>
          <w:rtl/>
        </w:rPr>
        <w:t xml:space="preserve"> </w:t>
      </w:r>
    </w:p>
    <w:p w14:paraId="46C0614D" w14:textId="77777777" w:rsidR="008A09D0" w:rsidRDefault="008A09D0">
      <w:pPr>
        <w:pStyle w:val="medium-header"/>
        <w:keepNext w:val="0"/>
        <w:keepLines w:val="0"/>
        <w:ind w:left="0" w:right="1134"/>
        <w:rPr>
          <w:rtl/>
        </w:rPr>
      </w:pPr>
      <w:r>
        <w:rPr>
          <w:rtl/>
        </w:rPr>
        <w:t>ס</w:t>
      </w:r>
      <w:r>
        <w:rPr>
          <w:rFonts w:hint="cs"/>
          <w:rtl/>
        </w:rPr>
        <w:t>עיף 11</w:t>
      </w:r>
    </w:p>
    <w:p w14:paraId="5D61A575" w14:textId="77777777" w:rsidR="008A09D0" w:rsidRDefault="008A09D0">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 xml:space="preserve">מנה זו </w:t>
      </w:r>
      <w:r>
        <w:rPr>
          <w:rStyle w:val="default"/>
          <w:rFonts w:cs="FrankRuehl"/>
          <w:rtl/>
        </w:rPr>
        <w:t>ל</w:t>
      </w:r>
      <w:r>
        <w:rPr>
          <w:rStyle w:val="default"/>
          <w:rFonts w:cs="FrankRuehl" w:hint="cs"/>
          <w:rtl/>
        </w:rPr>
        <w:t xml:space="preserve">א תמנע שתי מדינות בעלות האמנה, או יותר משתים, מלבוא ביניהן לידי הסכם, כדי להרשות דרכי קשר שאינן אלה שנקבעו בסעיפים הקודמים, ובמיוחד קשר ישיר בין רשויותיהן, לשם המצאתם של כתבי בי דין. </w:t>
      </w:r>
    </w:p>
    <w:p w14:paraId="06155538" w14:textId="77777777" w:rsidR="008A09D0" w:rsidRDefault="008A09D0">
      <w:pPr>
        <w:pStyle w:val="medium-header"/>
        <w:keepNext w:val="0"/>
        <w:keepLines w:val="0"/>
        <w:ind w:left="0" w:right="1134"/>
        <w:rPr>
          <w:rtl/>
        </w:rPr>
      </w:pPr>
      <w:r>
        <w:rPr>
          <w:rtl/>
        </w:rPr>
        <w:t>ס</w:t>
      </w:r>
      <w:r>
        <w:rPr>
          <w:rFonts w:hint="cs"/>
          <w:rtl/>
        </w:rPr>
        <w:t>עיף 12</w:t>
      </w:r>
    </w:p>
    <w:p w14:paraId="7B730567"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מצאתם של כתבי בי דין שמקורם מדינה בעלת האמנה לא תוכל ליתן מקו</w:t>
      </w:r>
      <w:r>
        <w:rPr>
          <w:rStyle w:val="default"/>
          <w:rFonts w:cs="FrankRuehl"/>
          <w:rtl/>
        </w:rPr>
        <w:t>ם</w:t>
      </w:r>
      <w:r>
        <w:rPr>
          <w:rStyle w:val="default"/>
          <w:rFonts w:cs="FrankRuehl" w:hint="cs"/>
          <w:rtl/>
        </w:rPr>
        <w:t xml:space="preserve"> לתשלום או להחזרה של אגרות או הוצאות בגין שירותיה של המדינה המתבקשת. </w:t>
      </w:r>
    </w:p>
    <w:p w14:paraId="06A34C3D"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מבקש חייב לשלם או להחזיר את ההוצאות שנגרמו עקב: </w:t>
      </w:r>
    </w:p>
    <w:p w14:paraId="41B0718A" w14:textId="77777777" w:rsidR="008A09D0" w:rsidRDefault="008A09D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הזדקקות לשירותו של פקיד משפטי או של בן אדם מוסמך לפי דיניה של מדינת הייעוד, </w:t>
      </w:r>
    </w:p>
    <w:p w14:paraId="29008982" w14:textId="77777777" w:rsidR="008A09D0" w:rsidRDefault="008A09D0">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השימוש בצורה מיוחדת של המצאה. </w:t>
      </w:r>
    </w:p>
    <w:p w14:paraId="14A819EB" w14:textId="77777777" w:rsidR="008A09D0" w:rsidRDefault="008A09D0">
      <w:pPr>
        <w:pStyle w:val="medium-header"/>
        <w:keepNext w:val="0"/>
        <w:keepLines w:val="0"/>
        <w:ind w:left="0" w:right="1134"/>
        <w:rPr>
          <w:rtl/>
        </w:rPr>
      </w:pPr>
      <w:r>
        <w:rPr>
          <w:rtl/>
        </w:rPr>
        <w:t>ס</w:t>
      </w:r>
      <w:r>
        <w:rPr>
          <w:rFonts w:hint="cs"/>
          <w:rtl/>
        </w:rPr>
        <w:t>עיף 13</w:t>
      </w:r>
    </w:p>
    <w:p w14:paraId="0FF7101C" w14:textId="77777777" w:rsidR="008A09D0" w:rsidRDefault="008A09D0">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א יסרבו לב</w:t>
      </w:r>
      <w:r>
        <w:rPr>
          <w:rStyle w:val="default"/>
          <w:rFonts w:cs="FrankRuehl"/>
          <w:rtl/>
        </w:rPr>
        <w:t>צ</w:t>
      </w:r>
      <w:r>
        <w:rPr>
          <w:rStyle w:val="default"/>
          <w:rFonts w:cs="FrankRuehl" w:hint="cs"/>
          <w:rtl/>
        </w:rPr>
        <w:t xml:space="preserve">ע בקשת המצאה התואמת את הוראות אמנה זו אלא אם סבורה המדינה המתבקשת כי ביצוע זה עלול לפגוע בריבונותה או בביטחונה. </w:t>
      </w:r>
    </w:p>
    <w:p w14:paraId="1431BD71" w14:textId="77777777" w:rsidR="008A09D0" w:rsidRDefault="008A09D0">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 xml:space="preserve">א יסרבו לבצע בשל הנימוק היחיד שחוק המדינה המתבקשת תובע סמכות שיפוטית ייחודית בנושא התובענה, או שאין הוא מתיר את התובענה שעליה מיוסדת הבקשה. </w:t>
      </w:r>
    </w:p>
    <w:p w14:paraId="533D6587"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רשות המרכזית, במקרה של סירוב, תודיע על כך מיד למבקש, ותציין את הסיבות לסירוב. </w:t>
      </w:r>
    </w:p>
    <w:p w14:paraId="756CBED6" w14:textId="77777777" w:rsidR="008A09D0" w:rsidRDefault="008A09D0">
      <w:pPr>
        <w:pStyle w:val="medium-header"/>
        <w:keepNext w:val="0"/>
        <w:keepLines w:val="0"/>
        <w:ind w:left="0" w:right="1134"/>
        <w:rPr>
          <w:rtl/>
        </w:rPr>
      </w:pPr>
      <w:r>
        <w:rPr>
          <w:rtl/>
        </w:rPr>
        <w:t>ס</w:t>
      </w:r>
      <w:r>
        <w:rPr>
          <w:rFonts w:hint="cs"/>
          <w:rtl/>
        </w:rPr>
        <w:t>עיף 14</w:t>
      </w:r>
    </w:p>
    <w:p w14:paraId="67E20CEE"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קשיים העלולים להתעורר בקשר עם העברתם של כתבי בי דין, לשם המצאה, ייושבו דרך הצינורות הדיפלומטיים. </w:t>
      </w:r>
    </w:p>
    <w:p w14:paraId="6616E398" w14:textId="77777777" w:rsidR="008A09D0" w:rsidRDefault="008A09D0">
      <w:pPr>
        <w:pStyle w:val="medium-header"/>
        <w:keepNext w:val="0"/>
        <w:keepLines w:val="0"/>
        <w:ind w:left="0" w:right="1134"/>
        <w:rPr>
          <w:rtl/>
        </w:rPr>
      </w:pPr>
      <w:r>
        <w:rPr>
          <w:rtl/>
        </w:rPr>
        <w:t>ס</w:t>
      </w:r>
      <w:r>
        <w:rPr>
          <w:rFonts w:hint="cs"/>
          <w:rtl/>
        </w:rPr>
        <w:t>עיף 15</w:t>
      </w:r>
    </w:p>
    <w:p w14:paraId="172635F5" w14:textId="77777777" w:rsidR="008A09D0" w:rsidRDefault="008A09D0">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קום שצריכים היו להעביר כתב-הזמנה, או כתב שווה ערך, לחוץ-</w:t>
      </w:r>
      <w:r>
        <w:rPr>
          <w:rStyle w:val="default"/>
          <w:rFonts w:cs="FrankRuehl"/>
          <w:rtl/>
        </w:rPr>
        <w:t>ל</w:t>
      </w:r>
      <w:r>
        <w:rPr>
          <w:rStyle w:val="default"/>
          <w:rFonts w:cs="FrankRuehl" w:hint="cs"/>
          <w:rtl/>
        </w:rPr>
        <w:t>ארץ, לשם המצאה, לפי הוראות אמנה זו, והנתבע לא התייצב, לא יינתן פסק הדין עד אשר ייקבע כי:</w:t>
      </w:r>
    </w:p>
    <w:p w14:paraId="2FF0B585" w14:textId="77777777" w:rsidR="008A09D0" w:rsidRDefault="008A09D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הכתב הומצא בצורות הקבועות בתחיקתה של המדינה המתבקשת לשם המצאתם של כתבים שנערכו בארץ זו,</w:t>
      </w:r>
      <w:r>
        <w:rPr>
          <w:rtl/>
        </w:rPr>
        <w:t> </w:t>
      </w:r>
      <w:r>
        <w:rPr>
          <w:rStyle w:val="default"/>
          <w:rFonts w:cs="FrankRuehl"/>
          <w:rtl/>
        </w:rPr>
        <w:t xml:space="preserve"> </w:t>
      </w:r>
      <w:r>
        <w:rPr>
          <w:rStyle w:val="default"/>
          <w:rFonts w:cs="FrankRuehl" w:hint="cs"/>
          <w:rtl/>
        </w:rPr>
        <w:t xml:space="preserve">והמיועדים לבני אדם הנמצאים בשטחה, או כי: </w:t>
      </w:r>
    </w:p>
    <w:p w14:paraId="40708E07" w14:textId="77777777" w:rsidR="008A09D0" w:rsidRDefault="008A09D0">
      <w:pPr>
        <w:pStyle w:val="page"/>
        <w:widowControl/>
        <w:ind w:right="1134"/>
        <w:rPr>
          <w:position w:val="0"/>
          <w:rtl/>
        </w:rPr>
      </w:pPr>
      <w:r>
        <w:rPr>
          <w:position w:val="0"/>
          <w:rtl/>
        </w:rPr>
        <w:t xml:space="preserve"> </w:t>
      </w:r>
    </w:p>
    <w:p w14:paraId="39056CCC" w14:textId="77777777" w:rsidR="008A09D0" w:rsidRDefault="008A09D0">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הכת</w:t>
      </w:r>
      <w:r>
        <w:rPr>
          <w:rStyle w:val="default"/>
          <w:rFonts w:cs="FrankRuehl"/>
          <w:rtl/>
        </w:rPr>
        <w:t>ב</w:t>
      </w:r>
      <w:r>
        <w:rPr>
          <w:rStyle w:val="default"/>
          <w:rFonts w:cs="FrankRuehl" w:hint="cs"/>
          <w:rtl/>
        </w:rPr>
        <w:t xml:space="preserve"> נמסר בפועל לידי הנתבע, או במעונו, לפי כל דרך אחרת שנקבעה באמנה זו, </w:t>
      </w:r>
    </w:p>
    <w:p w14:paraId="202BA82D" w14:textId="77777777" w:rsidR="008A09D0" w:rsidRDefault="008A09D0">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 xml:space="preserve">כי בכל אחד מן המקרים הללו, הוצאה ההמצאה או המסירה אל הפועל בזמן מספיק כדי לאפשר לנתבע להגן על עצמו. </w:t>
      </w:r>
    </w:p>
    <w:p w14:paraId="45DF8690" w14:textId="77777777" w:rsidR="008A09D0" w:rsidRDefault="008A09D0">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 xml:space="preserve">ל מדינה בעלת האמנה תהא בת חורין להצהיר, כי שופטיה יהיו רשאים, למרות הוראות הפסקה </w:t>
      </w:r>
      <w:r>
        <w:rPr>
          <w:rStyle w:val="default"/>
          <w:rFonts w:cs="FrankRuehl"/>
          <w:rtl/>
        </w:rPr>
        <w:t>ה</w:t>
      </w:r>
      <w:r>
        <w:rPr>
          <w:rStyle w:val="default"/>
          <w:rFonts w:cs="FrankRuehl" w:hint="cs"/>
          <w:rtl/>
        </w:rPr>
        <w:t xml:space="preserve">ראשונה, לפסוק דין, גם אם לא נתקבלה תעודת אישור להמצאה או למסירה, מקום שנתמלאו התנאים דלקמן: </w:t>
      </w:r>
    </w:p>
    <w:p w14:paraId="2B3A0F57" w14:textId="77777777" w:rsidR="008A09D0" w:rsidRDefault="008A09D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הכתב הועבר לפי אחת מן הצורות שנקבעו באמנה זו, </w:t>
      </w:r>
    </w:p>
    <w:p w14:paraId="6D6B4BF4" w14:textId="77777777" w:rsidR="008A09D0" w:rsidRDefault="008A09D0">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פרק זמן של לא פחות מששה חודשים, שנראה כמתאים בעיני השופט במקרה המיוחד, אכן חלף מאז תאריך משלוח הכתב, </w:t>
      </w:r>
    </w:p>
    <w:p w14:paraId="484DB731" w14:textId="77777777" w:rsidR="008A09D0" w:rsidRDefault="008A09D0">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שום </w:t>
      </w:r>
      <w:r>
        <w:rPr>
          <w:rStyle w:val="default"/>
          <w:rFonts w:cs="FrankRuehl"/>
          <w:rtl/>
        </w:rPr>
        <w:t>ת</w:t>
      </w:r>
      <w:r>
        <w:rPr>
          <w:rStyle w:val="default"/>
          <w:rFonts w:cs="FrankRuehl" w:hint="cs"/>
          <w:rtl/>
        </w:rPr>
        <w:t xml:space="preserve">עודת אישור מכל סוג שהוא לא נתקבלה, על אף שנעשה כל מאמץ סביר כדי להשיגה, באמצעות רשויותיה המוסמכות של המדינה המתבקשת. </w:t>
      </w:r>
    </w:p>
    <w:p w14:paraId="6879ADD6" w14:textId="77777777" w:rsidR="008A09D0" w:rsidRDefault="008A09D0">
      <w:pPr>
        <w:pStyle w:val="P00"/>
        <w:spacing w:before="72"/>
        <w:ind w:left="0" w:right="1134"/>
        <w:rPr>
          <w:rStyle w:val="default"/>
          <w:rFonts w:cs="FrankRuehl"/>
          <w:rtl/>
        </w:rPr>
      </w:pPr>
      <w:r>
        <w:rPr>
          <w:rtl/>
        </w:rPr>
        <w:tab/>
      </w:r>
      <w:r>
        <w:rPr>
          <w:rStyle w:val="default"/>
          <w:rFonts w:cs="FrankRuehl"/>
          <w:rtl/>
        </w:rPr>
        <w:t>ע</w:t>
      </w:r>
      <w:r>
        <w:rPr>
          <w:rStyle w:val="default"/>
          <w:rFonts w:cs="FrankRuehl" w:hint="cs"/>
          <w:rtl/>
        </w:rPr>
        <w:t xml:space="preserve">ל אף הוראות הפסקאות דלעיל, רשאי השופט לצוות, במקרה של דחיפות, על כל אמצעים זמניים או אמצעי מנע. </w:t>
      </w:r>
    </w:p>
    <w:p w14:paraId="1F0EDF2F" w14:textId="77777777" w:rsidR="008A09D0" w:rsidRDefault="008A09D0">
      <w:pPr>
        <w:pStyle w:val="medium-header"/>
        <w:keepNext w:val="0"/>
        <w:keepLines w:val="0"/>
        <w:ind w:left="0" w:right="1134"/>
        <w:rPr>
          <w:rtl/>
        </w:rPr>
      </w:pPr>
      <w:r>
        <w:rPr>
          <w:rtl/>
        </w:rPr>
        <w:t>ס</w:t>
      </w:r>
      <w:r>
        <w:rPr>
          <w:rFonts w:hint="cs"/>
          <w:rtl/>
        </w:rPr>
        <w:t>עיף 16</w:t>
      </w:r>
    </w:p>
    <w:p w14:paraId="1894CBE5" w14:textId="77777777" w:rsidR="008A09D0" w:rsidRDefault="008A09D0">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קום שצריכים היו להעביר כתב ה</w:t>
      </w:r>
      <w:r>
        <w:rPr>
          <w:rStyle w:val="default"/>
          <w:rFonts w:cs="FrankRuehl"/>
          <w:rtl/>
        </w:rPr>
        <w:t>ז</w:t>
      </w:r>
      <w:r>
        <w:rPr>
          <w:rStyle w:val="default"/>
          <w:rFonts w:cs="FrankRuehl" w:hint="cs"/>
          <w:rtl/>
        </w:rPr>
        <w:t xml:space="preserve">מנה, או כתב שווה ערך, לחוץ-לארץ, לשם המצאה, לפי הוראות אמנה זאת, ונפסק פסק דין נגד נתבע שלא התייצב, תהא לשופט הסמכות לבטל לגבי הנתבע את איבוד הזכות הנובע מפקיעת המועד לערעור, אם נתמלאו התנאים שלקמן: </w:t>
      </w:r>
    </w:p>
    <w:p w14:paraId="1F5EBE0D" w14:textId="77777777" w:rsidR="008A09D0" w:rsidRDefault="008A09D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הנתבע, מבלי שהיה כל אשם מצדו, לא ידע את הכתב בזמן מס</w:t>
      </w:r>
      <w:r>
        <w:rPr>
          <w:rStyle w:val="default"/>
          <w:rFonts w:cs="FrankRuehl"/>
          <w:rtl/>
        </w:rPr>
        <w:t>פ</w:t>
      </w:r>
      <w:r>
        <w:rPr>
          <w:rStyle w:val="default"/>
          <w:rFonts w:cs="FrankRuehl" w:hint="cs"/>
          <w:rtl/>
        </w:rPr>
        <w:t xml:space="preserve">יק כדי להגן על עצמו, או לא ידע על פסק הדין בעוד מועד כדי לערער עליו, </w:t>
      </w:r>
    </w:p>
    <w:p w14:paraId="10ADB27F" w14:textId="77777777" w:rsidR="008A09D0" w:rsidRDefault="008A09D0">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והנתבע גילה טענת הגנה לכאורה כלפי גוף התובענה. </w:t>
      </w:r>
    </w:p>
    <w:p w14:paraId="72A56755"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בקשה המכוונת לבטל את איבוד הזכות תהא בלתי מתקבלת אם לא נעשתה תוך פרק זמן סביר מן הרגע שבו ידע הנתבע את ההחלטה. </w:t>
      </w:r>
    </w:p>
    <w:p w14:paraId="4E7A26BB" w14:textId="77777777" w:rsidR="008A09D0" w:rsidRDefault="008A09D0">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ל מדינה בעלת האמנה</w:t>
      </w:r>
      <w:r>
        <w:rPr>
          <w:rStyle w:val="default"/>
          <w:rFonts w:cs="FrankRuehl"/>
          <w:rtl/>
        </w:rPr>
        <w:t xml:space="preserve"> </w:t>
      </w:r>
      <w:r>
        <w:rPr>
          <w:rStyle w:val="default"/>
          <w:rFonts w:cs="FrankRuehl" w:hint="cs"/>
          <w:rtl/>
        </w:rPr>
        <w:t xml:space="preserve">רשאית להצהיר, כי בקשה זו תהא בלתי מתקבלת אם נעשתה לאחר פרק זמן שתפרש בהצהרתה, ובלבד שפרק זמן זה לא יפחת משנה אחת החל מהוצאת פסק הדין. </w:t>
      </w:r>
    </w:p>
    <w:p w14:paraId="3F2CC1B4" w14:textId="77777777" w:rsidR="008A09D0" w:rsidRDefault="008A09D0">
      <w:pPr>
        <w:pStyle w:val="P00"/>
        <w:spacing w:before="72"/>
        <w:ind w:left="0" w:right="1134"/>
        <w:rPr>
          <w:rStyle w:val="default"/>
          <w:rFonts w:cs="FrankRuehl"/>
          <w:rtl/>
        </w:rPr>
      </w:pPr>
      <w:r>
        <w:rPr>
          <w:rtl/>
        </w:rPr>
        <w:tab/>
      </w:r>
      <w:r>
        <w:rPr>
          <w:rStyle w:val="default"/>
          <w:rFonts w:cs="FrankRuehl"/>
          <w:rtl/>
        </w:rPr>
        <w:t>ס</w:t>
      </w:r>
      <w:r>
        <w:rPr>
          <w:rStyle w:val="default"/>
          <w:rFonts w:cs="FrankRuehl" w:hint="cs"/>
          <w:rtl/>
        </w:rPr>
        <w:t xml:space="preserve">עיף זה לא יחול על פסקי דין הנוגעים למעמדם או לכושרם של בני אדם. </w:t>
      </w:r>
    </w:p>
    <w:p w14:paraId="330FF434" w14:textId="77777777" w:rsidR="008A09D0" w:rsidRDefault="008A09D0">
      <w:pPr>
        <w:pStyle w:val="page"/>
        <w:widowControl/>
        <w:ind w:right="1134"/>
        <w:rPr>
          <w:position w:val="0"/>
          <w:rtl/>
        </w:rPr>
      </w:pPr>
      <w:r>
        <w:rPr>
          <w:position w:val="0"/>
          <w:rtl/>
        </w:rPr>
        <w:t xml:space="preserve"> </w:t>
      </w:r>
    </w:p>
    <w:p w14:paraId="06183241" w14:textId="77777777" w:rsidR="008A09D0" w:rsidRDefault="008A09D0">
      <w:pPr>
        <w:pStyle w:val="medium2-header"/>
        <w:keepLines w:val="0"/>
        <w:spacing w:before="72"/>
        <w:ind w:left="0" w:right="1134"/>
        <w:rPr>
          <w:noProof/>
          <w:sz w:val="20"/>
          <w:rtl/>
        </w:rPr>
      </w:pPr>
      <w:bookmarkStart w:id="1" w:name="med1"/>
      <w:bookmarkEnd w:id="1"/>
      <w:r>
        <w:rPr>
          <w:noProof/>
          <w:sz w:val="20"/>
          <w:rtl/>
        </w:rPr>
        <w:t>פ</w:t>
      </w:r>
      <w:r>
        <w:rPr>
          <w:rFonts w:hint="cs"/>
          <w:noProof/>
          <w:sz w:val="20"/>
          <w:rtl/>
        </w:rPr>
        <w:t xml:space="preserve">רק 2 </w:t>
      </w:r>
      <w:r>
        <w:rPr>
          <w:noProof/>
          <w:sz w:val="20"/>
          <w:rtl/>
        </w:rPr>
        <w:t>—</w:t>
      </w:r>
      <w:r>
        <w:rPr>
          <w:rFonts w:hint="cs"/>
          <w:noProof/>
          <w:sz w:val="20"/>
          <w:rtl/>
        </w:rPr>
        <w:t xml:space="preserve"> כתבים שלא מבי דין</w:t>
      </w:r>
    </w:p>
    <w:p w14:paraId="694CA667" w14:textId="77777777" w:rsidR="008A09D0" w:rsidRDefault="008A09D0">
      <w:pPr>
        <w:pStyle w:val="medium-header"/>
        <w:keepNext w:val="0"/>
        <w:keepLines w:val="0"/>
        <w:ind w:left="0" w:right="1134"/>
        <w:rPr>
          <w:rtl/>
        </w:rPr>
      </w:pPr>
      <w:r>
        <w:rPr>
          <w:rtl/>
        </w:rPr>
        <w:t>סע</w:t>
      </w:r>
      <w:r>
        <w:rPr>
          <w:rFonts w:hint="cs"/>
          <w:rtl/>
        </w:rPr>
        <w:t>יף 17</w:t>
      </w:r>
    </w:p>
    <w:p w14:paraId="3C989F80" w14:textId="77777777" w:rsidR="008A09D0" w:rsidRDefault="008A09D0">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 xml:space="preserve">תבים שלא מבי דין, הנובעים מרשויות או מפקידים משפטיים של מדינה בעלת האמנה, אפשר להעבירם, לשם המצאה במדינה אחרת בעלת האמנה, לפי הדרכים והתנאים שנקבעו באמנה זו. </w:t>
      </w:r>
    </w:p>
    <w:p w14:paraId="462BC26C" w14:textId="77777777" w:rsidR="008A09D0" w:rsidRDefault="008A09D0">
      <w:pPr>
        <w:pStyle w:val="medium2-header"/>
        <w:keepLines w:val="0"/>
        <w:spacing w:before="72"/>
        <w:ind w:left="0" w:right="1134"/>
        <w:rPr>
          <w:noProof/>
          <w:sz w:val="20"/>
          <w:rtl/>
        </w:rPr>
      </w:pPr>
      <w:bookmarkStart w:id="2" w:name="med2"/>
      <w:bookmarkEnd w:id="2"/>
      <w:r>
        <w:rPr>
          <w:noProof/>
          <w:sz w:val="20"/>
          <w:rtl/>
        </w:rPr>
        <w:t>פ</w:t>
      </w:r>
      <w:r>
        <w:rPr>
          <w:rFonts w:hint="cs"/>
          <w:noProof/>
          <w:sz w:val="20"/>
          <w:rtl/>
        </w:rPr>
        <w:t xml:space="preserve">רק 3 </w:t>
      </w:r>
      <w:r>
        <w:rPr>
          <w:noProof/>
          <w:sz w:val="20"/>
          <w:rtl/>
        </w:rPr>
        <w:t>—</w:t>
      </w:r>
      <w:r>
        <w:rPr>
          <w:rFonts w:hint="cs"/>
          <w:noProof/>
          <w:sz w:val="20"/>
          <w:rtl/>
        </w:rPr>
        <w:t xml:space="preserve"> הוראות כלליות</w:t>
      </w:r>
    </w:p>
    <w:p w14:paraId="17CE89AB" w14:textId="77777777" w:rsidR="008A09D0" w:rsidRDefault="008A09D0">
      <w:pPr>
        <w:pStyle w:val="medium-header"/>
        <w:keepNext w:val="0"/>
        <w:keepLines w:val="0"/>
        <w:ind w:left="0" w:right="1134"/>
        <w:rPr>
          <w:rtl/>
        </w:rPr>
      </w:pPr>
      <w:r>
        <w:rPr>
          <w:rtl/>
        </w:rPr>
        <w:t>ס</w:t>
      </w:r>
      <w:r>
        <w:rPr>
          <w:rFonts w:hint="cs"/>
          <w:rtl/>
        </w:rPr>
        <w:t>עיף 18</w:t>
      </w:r>
    </w:p>
    <w:p w14:paraId="69843631" w14:textId="77777777" w:rsidR="008A09D0" w:rsidRDefault="008A09D0">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ל מדינה בעלת האמנה רשאית לציין, נוסף לרשות המרכזית, רשוי</w:t>
      </w:r>
      <w:r>
        <w:rPr>
          <w:rStyle w:val="default"/>
          <w:rFonts w:cs="FrankRuehl"/>
          <w:rtl/>
        </w:rPr>
        <w:t>ו</w:t>
      </w:r>
      <w:r>
        <w:rPr>
          <w:rStyle w:val="default"/>
          <w:rFonts w:cs="FrankRuehl" w:hint="cs"/>
          <w:rtl/>
        </w:rPr>
        <w:t xml:space="preserve">ת אחרות, אשר תקבע את סמכותן. </w:t>
      </w:r>
    </w:p>
    <w:p w14:paraId="101FE42C" w14:textId="77777777" w:rsidR="008A09D0" w:rsidRDefault="008A09D0">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 xml:space="preserve">ף על פי כן, הזכות בידי המבקש, תמיד, לפנות במישרין אל הרשות המרכזית. </w:t>
      </w:r>
    </w:p>
    <w:p w14:paraId="328134D1" w14:textId="77777777" w:rsidR="008A09D0" w:rsidRDefault="008A09D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ידי המדינות הפדרליות נתונה האפשרות לציין רשויות מרכזיות אחרות. </w:t>
      </w:r>
    </w:p>
    <w:p w14:paraId="21D3FEAF" w14:textId="77777777" w:rsidR="008A09D0" w:rsidRDefault="008A09D0">
      <w:pPr>
        <w:pStyle w:val="medium-header"/>
        <w:keepNext w:val="0"/>
        <w:keepLines w:val="0"/>
        <w:ind w:left="0" w:right="1134"/>
        <w:rPr>
          <w:rtl/>
        </w:rPr>
      </w:pPr>
      <w:r>
        <w:rPr>
          <w:rtl/>
        </w:rPr>
        <w:t>ס</w:t>
      </w:r>
      <w:r>
        <w:rPr>
          <w:rFonts w:hint="cs"/>
          <w:rtl/>
        </w:rPr>
        <w:t>עיף 19</w:t>
      </w:r>
    </w:p>
    <w:p w14:paraId="5CDE415C" w14:textId="77777777" w:rsidR="008A09D0" w:rsidRDefault="008A09D0">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מנה זו לא תמנע כי החוק הפנימי של מדינה בעלת האמנה יתיר צורות העברה אחרות שלא נ</w:t>
      </w:r>
      <w:r>
        <w:rPr>
          <w:rStyle w:val="default"/>
          <w:rFonts w:cs="FrankRuehl"/>
          <w:rtl/>
        </w:rPr>
        <w:t>ק</w:t>
      </w:r>
      <w:r>
        <w:rPr>
          <w:rStyle w:val="default"/>
          <w:rFonts w:cs="FrankRuehl" w:hint="cs"/>
          <w:rtl/>
        </w:rPr>
        <w:t xml:space="preserve">בעו בסעיפים הקודמים, לשם המצאתם, בשטח ארצה, של כתבים הבאים מחוץ לארץ. </w:t>
      </w:r>
    </w:p>
    <w:p w14:paraId="557E52B1" w14:textId="77777777" w:rsidR="008A09D0" w:rsidRDefault="008A09D0">
      <w:pPr>
        <w:pStyle w:val="medium-header"/>
        <w:keepNext w:val="0"/>
        <w:keepLines w:val="0"/>
        <w:ind w:left="0" w:right="1134"/>
        <w:rPr>
          <w:rtl/>
        </w:rPr>
      </w:pPr>
      <w:r>
        <w:rPr>
          <w:rtl/>
        </w:rPr>
        <w:t>ס</w:t>
      </w:r>
      <w:r>
        <w:rPr>
          <w:rFonts w:hint="cs"/>
          <w:rtl/>
        </w:rPr>
        <w:t>עיף 20</w:t>
      </w:r>
    </w:p>
    <w:p w14:paraId="6A373C32" w14:textId="77777777" w:rsidR="008A09D0" w:rsidRDefault="008A09D0">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 xml:space="preserve">מנה זו לא תמנע כי מדינות בעלות האמנה יבואו לכלל הסכם ביניהן לשם ויתור על: </w:t>
      </w:r>
    </w:p>
    <w:p w14:paraId="640D3995" w14:textId="77777777" w:rsidR="008A09D0" w:rsidRDefault="008A09D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הצורך בעותקים כפולים של המסמכים המועברים, כנדרש בפסקה השניה לסעיף 3, </w:t>
      </w:r>
    </w:p>
    <w:p w14:paraId="6A66E6C9" w14:textId="77777777" w:rsidR="008A09D0" w:rsidRDefault="008A09D0">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הדרישות לעניין השימוש ב</w:t>
      </w:r>
      <w:r>
        <w:rPr>
          <w:rStyle w:val="default"/>
          <w:rFonts w:cs="FrankRuehl"/>
          <w:rtl/>
        </w:rPr>
        <w:t>ש</w:t>
      </w:r>
      <w:r>
        <w:rPr>
          <w:rStyle w:val="default"/>
          <w:rFonts w:cs="FrankRuehl" w:hint="cs"/>
          <w:rtl/>
        </w:rPr>
        <w:t xml:space="preserve">פה, של הפסקה השלישית לסעיף 5 וסעיף 7, </w:t>
      </w:r>
    </w:p>
    <w:p w14:paraId="08B0AF2C" w14:textId="77777777" w:rsidR="008A09D0" w:rsidRDefault="008A09D0">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הוראות הפסקה הרביעית לסעיף 5, </w:t>
      </w:r>
    </w:p>
    <w:p w14:paraId="7D3CF203" w14:textId="77777777" w:rsidR="008A09D0" w:rsidRDefault="008A09D0">
      <w:pPr>
        <w:pStyle w:val="P22"/>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הוראות הפסקה השניה לסעיף 12. </w:t>
      </w:r>
    </w:p>
    <w:p w14:paraId="261D64C9" w14:textId="77777777" w:rsidR="008A09D0" w:rsidRDefault="008A09D0">
      <w:pPr>
        <w:pStyle w:val="page"/>
        <w:widowControl/>
        <w:ind w:right="1134"/>
        <w:rPr>
          <w:position w:val="0"/>
          <w:rtl/>
        </w:rPr>
      </w:pPr>
      <w:r>
        <w:rPr>
          <w:position w:val="0"/>
          <w:rtl/>
        </w:rPr>
        <w:t xml:space="preserve"> </w:t>
      </w:r>
    </w:p>
    <w:p w14:paraId="50B04B0F" w14:textId="77777777" w:rsidR="008A09D0" w:rsidRDefault="008A09D0">
      <w:pPr>
        <w:pStyle w:val="medium-header"/>
        <w:keepNext w:val="0"/>
        <w:keepLines w:val="0"/>
        <w:ind w:left="0" w:right="1134"/>
        <w:rPr>
          <w:rtl/>
        </w:rPr>
      </w:pPr>
      <w:r>
        <w:rPr>
          <w:rtl/>
        </w:rPr>
        <w:t>ס</w:t>
      </w:r>
      <w:r>
        <w:rPr>
          <w:rFonts w:hint="cs"/>
          <w:rtl/>
        </w:rPr>
        <w:t>עיף 21</w:t>
      </w:r>
    </w:p>
    <w:p w14:paraId="163C68B3" w14:textId="77777777" w:rsidR="008A09D0" w:rsidRDefault="008A09D0">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ל מדינה בעלת האמנה תודיע למיניסטריון לעניני חוץ של הולנד, אם בשעת הפקדתו של כתב אישרורה או הצטרפותה ואם לאחר מכן,</w:t>
      </w:r>
      <w:r>
        <w:rPr>
          <w:rStyle w:val="default"/>
          <w:rFonts w:cs="FrankRuehl"/>
          <w:rtl/>
        </w:rPr>
        <w:t xml:space="preserve"> </w:t>
      </w:r>
      <w:r>
        <w:rPr>
          <w:rStyle w:val="default"/>
          <w:rFonts w:cs="FrankRuehl" w:hint="cs"/>
          <w:rtl/>
        </w:rPr>
        <w:t>על:</w:t>
      </w:r>
    </w:p>
    <w:p w14:paraId="2689643C" w14:textId="77777777" w:rsidR="008A09D0" w:rsidRDefault="008A09D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ציונן של הרשויות שנקבעו בסעיפים 2 ו-18, </w:t>
      </w:r>
    </w:p>
    <w:p w14:paraId="7FD71707" w14:textId="77777777" w:rsidR="008A09D0" w:rsidRDefault="008A09D0">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ציונה של הרשות המוסמכת לשם עריכת תעודת האישור שנקבעה בסעיף 6, </w:t>
      </w:r>
    </w:p>
    <w:p w14:paraId="799B6173" w14:textId="77777777" w:rsidR="008A09D0" w:rsidRDefault="008A09D0">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ציונה של הרשות המוסמכת לשם קבלתם של הכתבים שהועברו בצינורות הקונסולריים לפי סעיף 9. </w:t>
      </w:r>
    </w:p>
    <w:p w14:paraId="58F666FF"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יא תודיע, בשעת הצורך, באותם התנאים: </w:t>
      </w:r>
    </w:p>
    <w:p w14:paraId="7FDA25F7" w14:textId="77777777" w:rsidR="008A09D0" w:rsidRDefault="008A09D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 התנגדותה</w:t>
      </w:r>
      <w:r>
        <w:rPr>
          <w:rStyle w:val="default"/>
          <w:rFonts w:cs="FrankRuehl"/>
          <w:rtl/>
        </w:rPr>
        <w:t xml:space="preserve"> </w:t>
      </w:r>
      <w:r>
        <w:rPr>
          <w:rStyle w:val="default"/>
          <w:rFonts w:cs="FrankRuehl" w:hint="cs"/>
          <w:rtl/>
        </w:rPr>
        <w:t xml:space="preserve">לשימוש בדרכי ההעברה שנקבעו בסעיפים 8 ו-10, </w:t>
      </w:r>
    </w:p>
    <w:p w14:paraId="6EEF730F" w14:textId="77777777" w:rsidR="008A09D0" w:rsidRDefault="008A09D0">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על ההצהרות האמורות בסעיפים 15, פסקה 2, ו-16, פסקה 3, </w:t>
      </w:r>
    </w:p>
    <w:p w14:paraId="731DE9E0" w14:textId="77777777" w:rsidR="008A09D0" w:rsidRDefault="008A09D0">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על כל שינוי של הציונים, ההתנגדות וההצהרות שצויינו לעיל. </w:t>
      </w:r>
    </w:p>
    <w:p w14:paraId="5DA23813" w14:textId="77777777" w:rsidR="008A09D0" w:rsidRDefault="008A09D0">
      <w:pPr>
        <w:pStyle w:val="medium-header"/>
        <w:keepNext w:val="0"/>
        <w:keepLines w:val="0"/>
        <w:ind w:left="0" w:right="1134"/>
        <w:rPr>
          <w:rtl/>
        </w:rPr>
      </w:pPr>
      <w:r>
        <w:rPr>
          <w:rtl/>
        </w:rPr>
        <w:t>ס</w:t>
      </w:r>
      <w:r>
        <w:rPr>
          <w:rFonts w:hint="cs"/>
          <w:rtl/>
        </w:rPr>
        <w:t>עיף 22</w:t>
      </w:r>
    </w:p>
    <w:p w14:paraId="334E1AED" w14:textId="77777777" w:rsidR="008A09D0" w:rsidRDefault="008A09D0">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מנה זו תבוא במקומם של סעיפים 1 עד 7 של האמנות בדבר סדרי הדין האזרחי, שנחתמו בהאג ביו</w:t>
      </w:r>
      <w:r>
        <w:rPr>
          <w:rStyle w:val="default"/>
          <w:rFonts w:cs="FrankRuehl"/>
          <w:rtl/>
        </w:rPr>
        <w:t>ם</w:t>
      </w:r>
      <w:r>
        <w:rPr>
          <w:rStyle w:val="default"/>
          <w:rFonts w:cs="FrankRuehl" w:hint="cs"/>
          <w:rtl/>
        </w:rPr>
        <w:t xml:space="preserve"> 17 ביולי, 1905, וביום 1 במארס, 1954, לגבי היחסים בין המדינות אשר יאשררוה, ככל שהמדינות האמורות הן צדדים לאחת או לאחרת מבין האמנות הללו. </w:t>
      </w:r>
    </w:p>
    <w:p w14:paraId="566BD0C3" w14:textId="77777777" w:rsidR="008A09D0" w:rsidRDefault="008A09D0">
      <w:pPr>
        <w:pStyle w:val="medium-header"/>
        <w:keepNext w:val="0"/>
        <w:keepLines w:val="0"/>
        <w:ind w:left="0" w:right="1134"/>
        <w:rPr>
          <w:rtl/>
        </w:rPr>
      </w:pPr>
      <w:r>
        <w:rPr>
          <w:rtl/>
        </w:rPr>
        <w:t>ס</w:t>
      </w:r>
      <w:r>
        <w:rPr>
          <w:rFonts w:hint="cs"/>
          <w:rtl/>
        </w:rPr>
        <w:t>עיף 23</w:t>
      </w:r>
    </w:p>
    <w:p w14:paraId="01349A71" w14:textId="77777777" w:rsidR="008A09D0" w:rsidRDefault="008A09D0">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מנה זו לא תפגע בהחלתו של סעיף 23 לאמנה בדבר סדרי הדין האזרחי, שנחתמה בהאג ביום 17 ביולי 1905, או בסעיף 24 ל</w:t>
      </w:r>
      <w:r>
        <w:rPr>
          <w:rStyle w:val="default"/>
          <w:rFonts w:cs="FrankRuehl"/>
          <w:rtl/>
        </w:rPr>
        <w:t>א</w:t>
      </w:r>
      <w:r>
        <w:rPr>
          <w:rStyle w:val="default"/>
          <w:rFonts w:cs="FrankRuehl" w:hint="cs"/>
          <w:rtl/>
        </w:rPr>
        <w:t xml:space="preserve">מנה בדבר סדרי הדין האזרחי, שנחתמה בהאג ביום 1 במארס 1954. </w:t>
      </w:r>
    </w:p>
    <w:p w14:paraId="5A158D1B" w14:textId="77777777" w:rsidR="008A09D0" w:rsidRDefault="008A09D0">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 xml:space="preserve">ף על פי כן, לא יהיו סעיפים אלה בני החלה אלא מקום שמשתמשים בדרכי קשר זהות לאלה שנקבעו באמנות האמורות. </w:t>
      </w:r>
    </w:p>
    <w:p w14:paraId="07D33D86" w14:textId="77777777" w:rsidR="008A09D0" w:rsidRDefault="008A09D0">
      <w:pPr>
        <w:pStyle w:val="medium-header"/>
        <w:keepNext w:val="0"/>
        <w:keepLines w:val="0"/>
        <w:ind w:left="0" w:right="1134"/>
        <w:rPr>
          <w:rtl/>
        </w:rPr>
      </w:pPr>
      <w:r>
        <w:rPr>
          <w:rtl/>
        </w:rPr>
        <w:t>ס</w:t>
      </w:r>
      <w:r>
        <w:rPr>
          <w:rFonts w:hint="cs"/>
          <w:rtl/>
        </w:rPr>
        <w:t>עיף 24</w:t>
      </w:r>
    </w:p>
    <w:p w14:paraId="4DEBEE28"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סכמים משלימים בין צדדים לאמנות מ-1905 ו-1954, יהיו רואים אותם כחלים באותה מידה לגב</w:t>
      </w:r>
      <w:r>
        <w:rPr>
          <w:rStyle w:val="default"/>
          <w:rFonts w:cs="FrankRuehl"/>
          <w:rtl/>
        </w:rPr>
        <w:t>י</w:t>
      </w:r>
      <w:r>
        <w:rPr>
          <w:rStyle w:val="default"/>
          <w:rFonts w:cs="FrankRuehl" w:hint="cs"/>
          <w:rtl/>
        </w:rPr>
        <w:t xml:space="preserve"> אמנה זו, אלא אם כן הסכימו הצדדים אחרת.</w:t>
      </w:r>
    </w:p>
    <w:p w14:paraId="6F1C6260" w14:textId="77777777" w:rsidR="008A09D0" w:rsidRDefault="008A09D0">
      <w:pPr>
        <w:pStyle w:val="page"/>
        <w:widowControl/>
        <w:ind w:right="1134"/>
        <w:rPr>
          <w:position w:val="0"/>
          <w:rtl/>
        </w:rPr>
      </w:pPr>
      <w:r>
        <w:rPr>
          <w:position w:val="0"/>
          <w:rtl/>
        </w:rPr>
        <w:t xml:space="preserve"> </w:t>
      </w:r>
    </w:p>
    <w:p w14:paraId="2EF6E1A8" w14:textId="77777777" w:rsidR="008A09D0" w:rsidRDefault="008A09D0">
      <w:pPr>
        <w:pStyle w:val="medium-header"/>
        <w:keepNext w:val="0"/>
        <w:keepLines w:val="0"/>
        <w:ind w:left="0" w:right="1134"/>
        <w:rPr>
          <w:rtl/>
        </w:rPr>
      </w:pPr>
      <w:r>
        <w:rPr>
          <w:rtl/>
        </w:rPr>
        <w:t>ס</w:t>
      </w:r>
      <w:r>
        <w:rPr>
          <w:rFonts w:hint="cs"/>
          <w:rtl/>
        </w:rPr>
        <w:t>עיף 25</w:t>
      </w:r>
    </w:p>
    <w:p w14:paraId="503BA958" w14:textId="77777777" w:rsidR="008A09D0" w:rsidRDefault="008A09D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לא לפגוע בהוראות סעיפים 22 ו-24, לא תגרע אמנה זו מן האמנות שלהן צדדים המדינות בעלות האמנה, או יהיו צדדים כאמור, והכוללות הוראות בענינים המוסדרים באמנה זו. </w:t>
      </w:r>
    </w:p>
    <w:p w14:paraId="1BDC8178" w14:textId="77777777" w:rsidR="008A09D0" w:rsidRDefault="008A09D0">
      <w:pPr>
        <w:pStyle w:val="medium-header"/>
        <w:keepNext w:val="0"/>
        <w:keepLines w:val="0"/>
        <w:ind w:left="0" w:right="1134"/>
        <w:rPr>
          <w:rtl/>
        </w:rPr>
      </w:pPr>
      <w:r>
        <w:rPr>
          <w:rtl/>
        </w:rPr>
        <w:t>ס</w:t>
      </w:r>
      <w:r>
        <w:rPr>
          <w:rFonts w:hint="cs"/>
          <w:rtl/>
        </w:rPr>
        <w:t>עיף 26</w:t>
      </w:r>
    </w:p>
    <w:p w14:paraId="755F8CAA" w14:textId="77777777" w:rsidR="008A09D0" w:rsidRDefault="008A09D0">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מנה זאת פתוחה</w:t>
      </w:r>
      <w:r>
        <w:rPr>
          <w:rStyle w:val="default"/>
          <w:rFonts w:cs="FrankRuehl"/>
          <w:rtl/>
        </w:rPr>
        <w:t xml:space="preserve"> </w:t>
      </w:r>
      <w:r>
        <w:rPr>
          <w:rStyle w:val="default"/>
          <w:rFonts w:cs="FrankRuehl" w:hint="cs"/>
          <w:rtl/>
        </w:rPr>
        <w:t xml:space="preserve">לחתימתן של המדינות שיוצגו במושב העשירי של ועידת האג למשפט בין לאומי פרטי. </w:t>
      </w:r>
    </w:p>
    <w:p w14:paraId="6DA45F2D"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יא טעונה אישרור, וכתבי האישרור יופקדו אצל המיניסטריון לעניני חוץ של הולנד. </w:t>
      </w:r>
    </w:p>
    <w:p w14:paraId="55E42048" w14:textId="77777777" w:rsidR="008A09D0" w:rsidRDefault="008A09D0">
      <w:pPr>
        <w:pStyle w:val="medium-header"/>
        <w:keepNext w:val="0"/>
        <w:keepLines w:val="0"/>
        <w:ind w:left="0" w:right="1134"/>
        <w:rPr>
          <w:rtl/>
        </w:rPr>
      </w:pPr>
      <w:r>
        <w:rPr>
          <w:rtl/>
        </w:rPr>
        <w:t>ס</w:t>
      </w:r>
      <w:r>
        <w:rPr>
          <w:rFonts w:hint="cs"/>
          <w:rtl/>
        </w:rPr>
        <w:t>עיף 27</w:t>
      </w:r>
    </w:p>
    <w:p w14:paraId="2BB74964" w14:textId="77777777" w:rsidR="008A09D0" w:rsidRDefault="008A09D0">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 xml:space="preserve">מנה זאת תיכנס לתוקפה ביום הששים לאחר הפקדתו של כתב האישרור השלישי האמור בסעיף 26, פסקה 2. </w:t>
      </w:r>
    </w:p>
    <w:p w14:paraId="31875600"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אמנה תיכנס לתוקפה לגבי כל מדינה חתומה המאשררת את האמנה לאחר מכן ביום הששים לאחר הפקדת כתב אישרורה. </w:t>
      </w:r>
    </w:p>
    <w:p w14:paraId="2FFAFB38" w14:textId="77777777" w:rsidR="008A09D0" w:rsidRDefault="008A09D0">
      <w:pPr>
        <w:pStyle w:val="medium-header"/>
        <w:keepNext w:val="0"/>
        <w:keepLines w:val="0"/>
        <w:ind w:left="0" w:right="1134"/>
        <w:rPr>
          <w:rtl/>
        </w:rPr>
      </w:pPr>
      <w:r>
        <w:rPr>
          <w:rtl/>
        </w:rPr>
        <w:t>ס</w:t>
      </w:r>
      <w:r>
        <w:rPr>
          <w:rFonts w:hint="cs"/>
          <w:rtl/>
        </w:rPr>
        <w:t>עיף 28</w:t>
      </w:r>
    </w:p>
    <w:p w14:paraId="4A84562E" w14:textId="77777777" w:rsidR="008A09D0" w:rsidRDefault="008A09D0">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ל מדינה שלא יוצגה במושב העשירי של ועידת האג למשפט בין-לאומי פרטי, תוכל להצטרף לאמנה זו לאחר כניסתה לתוקף, בהתאם לסעיף 27, פסקה ראשונה. כתב ההצטרפ</w:t>
      </w:r>
      <w:r>
        <w:rPr>
          <w:rStyle w:val="default"/>
          <w:rFonts w:cs="FrankRuehl"/>
          <w:rtl/>
        </w:rPr>
        <w:t>ו</w:t>
      </w:r>
      <w:r>
        <w:rPr>
          <w:rStyle w:val="default"/>
          <w:rFonts w:cs="FrankRuehl" w:hint="cs"/>
          <w:rtl/>
        </w:rPr>
        <w:t xml:space="preserve">ת יופקד אצל המיניסטריון לעניני חוץ של הולנד. </w:t>
      </w:r>
    </w:p>
    <w:p w14:paraId="51EAFD73"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אמנה תיכנס לתוקפה לגבי מדינה כאמור בהעדר כל התנגדות מצידה של מדינה, אשר אישררה את האמנה לפני הפקדה זו, שנמסרה הודעה עליה למיניסטריון לעניני חוץ של הולנד תוך פרק זמן של ששה חודשים לאחר התאריך שבו הודיע לה מינ</w:t>
      </w:r>
      <w:r>
        <w:rPr>
          <w:rStyle w:val="default"/>
          <w:rFonts w:cs="FrankRuehl"/>
          <w:rtl/>
        </w:rPr>
        <w:t>י</w:t>
      </w:r>
      <w:r>
        <w:rPr>
          <w:rStyle w:val="default"/>
          <w:rFonts w:cs="FrankRuehl" w:hint="cs"/>
          <w:rtl/>
        </w:rPr>
        <w:t xml:space="preserve">סטריון זה על הצטרפותה זו. </w:t>
      </w:r>
    </w:p>
    <w:p w14:paraId="3F09FD58" w14:textId="77777777" w:rsidR="008A09D0" w:rsidRDefault="008A09D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העדר התנגדות תיכנס האמנה לתוקפה לגבי המדינה המצטרפת ביום הראשון לחודש שלאחר תום האחרון בפרקי הזמן שצויינו בפסקה הקודמת. </w:t>
      </w:r>
    </w:p>
    <w:p w14:paraId="7D48E744" w14:textId="77777777" w:rsidR="008A09D0" w:rsidRDefault="008A09D0">
      <w:pPr>
        <w:pStyle w:val="medium-header"/>
        <w:keepNext w:val="0"/>
        <w:keepLines w:val="0"/>
        <w:ind w:left="0" w:right="1134"/>
        <w:rPr>
          <w:rtl/>
        </w:rPr>
      </w:pPr>
      <w:r>
        <w:rPr>
          <w:rtl/>
        </w:rPr>
        <w:t>ס</w:t>
      </w:r>
      <w:r>
        <w:rPr>
          <w:rFonts w:hint="cs"/>
          <w:rtl/>
        </w:rPr>
        <w:t>עיף 29</w:t>
      </w:r>
    </w:p>
    <w:p w14:paraId="70DD14C9" w14:textId="77777777" w:rsidR="008A09D0" w:rsidRDefault="008A09D0">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ל מדינה רשאית להצהיר, בעת החתימה, האישרור או ההצטרפות, כי אמנה זו תחול על כל שטחי הארץ שהיא אחר</w:t>
      </w:r>
      <w:r>
        <w:rPr>
          <w:rStyle w:val="default"/>
          <w:rFonts w:cs="FrankRuehl"/>
          <w:rtl/>
        </w:rPr>
        <w:t>א</w:t>
      </w:r>
      <w:r>
        <w:rPr>
          <w:rStyle w:val="default"/>
          <w:rFonts w:cs="FrankRuehl" w:hint="cs"/>
          <w:rtl/>
        </w:rPr>
        <w:t xml:space="preserve">ית ליחסיהם הבין-לאומיים, או על אחד או אחדים מהם. הצהרה זו תהא בת פועל בתאריך כניסת האמנה לתוקפה לגבי המדינה הנוגעת בדבר. בכל זמן לאחר מכן, יודיעו על כל החלה מסוג זה למיניסטריון לעניני חוץ של הולנד. </w:t>
      </w:r>
    </w:p>
    <w:p w14:paraId="6C73513D" w14:textId="77777777" w:rsidR="008A09D0" w:rsidRDefault="008A09D0">
      <w:pPr>
        <w:pStyle w:val="page"/>
        <w:widowControl/>
        <w:ind w:right="1134"/>
        <w:rPr>
          <w:position w:val="0"/>
          <w:rtl/>
        </w:rPr>
      </w:pPr>
      <w:r>
        <w:rPr>
          <w:position w:val="0"/>
          <w:rtl/>
        </w:rPr>
        <w:t xml:space="preserve"> </w:t>
      </w:r>
    </w:p>
    <w:p w14:paraId="1F00727F"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אמנה תיכנס לתוקפה לגבי שטחי </w:t>
      </w:r>
      <w:r>
        <w:rPr>
          <w:rStyle w:val="default"/>
          <w:rFonts w:cs="FrankRuehl"/>
          <w:rtl/>
        </w:rPr>
        <w:t>ה</w:t>
      </w:r>
      <w:r>
        <w:rPr>
          <w:rStyle w:val="default"/>
          <w:rFonts w:cs="FrankRuehl" w:hint="cs"/>
          <w:rtl/>
        </w:rPr>
        <w:t xml:space="preserve">ארץ שצויינו בהחלה כאמור ביום הששים לאחר ההודעה הנזכרת בפסקה הקודמת. </w:t>
      </w:r>
    </w:p>
    <w:p w14:paraId="6F3523D0" w14:textId="77777777" w:rsidR="008A09D0" w:rsidRDefault="008A09D0">
      <w:pPr>
        <w:pStyle w:val="medium-header"/>
        <w:keepNext w:val="0"/>
        <w:keepLines w:val="0"/>
        <w:ind w:left="0" w:right="1134"/>
        <w:rPr>
          <w:rtl/>
        </w:rPr>
      </w:pPr>
      <w:r>
        <w:rPr>
          <w:rtl/>
        </w:rPr>
        <w:t>ס</w:t>
      </w:r>
      <w:r>
        <w:rPr>
          <w:rFonts w:hint="cs"/>
          <w:rtl/>
        </w:rPr>
        <w:t>עיף 30</w:t>
      </w:r>
    </w:p>
    <w:p w14:paraId="64ABCCCF" w14:textId="77777777" w:rsidR="008A09D0" w:rsidRDefault="008A09D0">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 xml:space="preserve">מנה זו תעמוד בתוקפה למשך חמש שנים מתאריך כניסתה לתוקף בהתאם לפסקה הראשונה לסעיף 27, אפילו לגבי המדינות אשר יאשררוה, או יצטרפו אליה, לאחר מכן. </w:t>
      </w:r>
    </w:p>
    <w:p w14:paraId="2DDD10EB"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אמנה תתחדש מאליה בכל חמש שנים, </w:t>
      </w:r>
      <w:r>
        <w:rPr>
          <w:rStyle w:val="default"/>
          <w:rFonts w:cs="FrankRuehl"/>
          <w:rtl/>
        </w:rPr>
        <w:t>פ</w:t>
      </w:r>
      <w:r>
        <w:rPr>
          <w:rStyle w:val="default"/>
          <w:rFonts w:cs="FrankRuehl" w:hint="cs"/>
          <w:rtl/>
        </w:rPr>
        <w:t xml:space="preserve">רט למקרה של הסתלקות ממנה. </w:t>
      </w:r>
    </w:p>
    <w:p w14:paraId="14DEDA8B"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הודעה על הסתלקות תינתן, לפחות ששה חודשים לפני תום התקופה של חמש שנים, למיניסטריון לעניני חוץ של הולנד. </w:t>
      </w:r>
    </w:p>
    <w:p w14:paraId="4472D1CD"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הסתלקות יכול שתהא מוגבלת לגבי אחדים משטחי הארץ שעליהם חלה האמנה. </w:t>
      </w:r>
    </w:p>
    <w:p w14:paraId="03E76E02"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הסתלקות לא יהא כוחה יפה אלא לגבי המדינה שמסרה הודעה </w:t>
      </w:r>
      <w:r>
        <w:rPr>
          <w:rStyle w:val="default"/>
          <w:rFonts w:cs="FrankRuehl"/>
          <w:rtl/>
        </w:rPr>
        <w:t>ע</w:t>
      </w:r>
      <w:r>
        <w:rPr>
          <w:rStyle w:val="default"/>
          <w:rFonts w:cs="FrankRuehl" w:hint="cs"/>
          <w:rtl/>
        </w:rPr>
        <w:t>ל כך. האמנה תוסיף לעמוד בתוקפה לגבי שאר המדינות בעלות האמנה.</w:t>
      </w:r>
    </w:p>
    <w:p w14:paraId="6073EF9B" w14:textId="77777777" w:rsidR="008A09D0" w:rsidRDefault="008A09D0">
      <w:pPr>
        <w:pStyle w:val="medium-header"/>
        <w:keepNext w:val="0"/>
        <w:keepLines w:val="0"/>
        <w:ind w:left="0" w:right="1134"/>
        <w:rPr>
          <w:rtl/>
        </w:rPr>
      </w:pPr>
      <w:r>
        <w:rPr>
          <w:rtl/>
        </w:rPr>
        <w:t>ס</w:t>
      </w:r>
      <w:r>
        <w:rPr>
          <w:rFonts w:hint="cs"/>
          <w:rtl/>
        </w:rPr>
        <w:t>עיף 31</w:t>
      </w:r>
    </w:p>
    <w:p w14:paraId="5ABC05F1" w14:textId="77777777" w:rsidR="008A09D0" w:rsidRDefault="008A09D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מיניסטריון לעניני חוץ של הולנד יודיע למדינות האמורות בסעיף 26, וכן למדינות אשר הצטרפו בהתאם להוראות סעיף 28 על: </w:t>
      </w:r>
    </w:p>
    <w:p w14:paraId="7A3CD952" w14:textId="77777777" w:rsidR="008A09D0" w:rsidRDefault="008A09D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החתימות והאישורים הנידונים בסעיף 26; </w:t>
      </w:r>
    </w:p>
    <w:p w14:paraId="0B6A18C7" w14:textId="77777777" w:rsidR="008A09D0" w:rsidRDefault="008A09D0">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התאריך שבו נכנסה אמנה זו לת</w:t>
      </w:r>
      <w:r>
        <w:rPr>
          <w:rStyle w:val="default"/>
          <w:rFonts w:cs="FrankRuehl"/>
          <w:rtl/>
        </w:rPr>
        <w:t>ו</w:t>
      </w:r>
      <w:r>
        <w:rPr>
          <w:rStyle w:val="default"/>
          <w:rFonts w:cs="FrankRuehl" w:hint="cs"/>
          <w:rtl/>
        </w:rPr>
        <w:t xml:space="preserve">קפה בהתאם להוראות סעיף 27, פסקה ראשונה; </w:t>
      </w:r>
    </w:p>
    <w:p w14:paraId="004532AF" w14:textId="77777777" w:rsidR="008A09D0" w:rsidRDefault="008A09D0">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ההצטרפויות הנידונות בסעיף 28, והתאריך שבו נעשו בנות פועל; </w:t>
      </w:r>
    </w:p>
    <w:p w14:paraId="79B61360" w14:textId="77777777" w:rsidR="008A09D0" w:rsidRDefault="008A09D0">
      <w:pPr>
        <w:pStyle w:val="P22"/>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הרחבות התחולה הנידונות בסעיף 29, והתאריך שבו נעשו בנות פועל; </w:t>
      </w:r>
    </w:p>
    <w:p w14:paraId="591245BB" w14:textId="77777777" w:rsidR="008A09D0" w:rsidRDefault="008A09D0">
      <w:pPr>
        <w:pStyle w:val="P22"/>
        <w:spacing w:before="72"/>
        <w:ind w:left="1021"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הציונים, ההתנגדות וההצהרות הנזכרים בסעיף 21;</w:t>
      </w:r>
    </w:p>
    <w:p w14:paraId="2D0A08E7" w14:textId="77777777" w:rsidR="008A09D0" w:rsidRDefault="008A09D0">
      <w:pPr>
        <w:pStyle w:val="P22"/>
        <w:spacing w:before="72"/>
        <w:ind w:left="1021"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ההסתלקויות הנידונות בסעיף 30, פסקה 3</w:t>
      </w:r>
      <w:r>
        <w:rPr>
          <w:rStyle w:val="default"/>
          <w:rFonts w:cs="FrankRuehl"/>
          <w:rtl/>
        </w:rPr>
        <w:t>.</w:t>
      </w:r>
    </w:p>
    <w:p w14:paraId="750443F5" w14:textId="77777777" w:rsidR="008A09D0" w:rsidRDefault="008A09D0">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לראיה חתמו החתומים מטה, שהורשו לכך כדין, על אמנה זו.</w:t>
      </w:r>
    </w:p>
    <w:p w14:paraId="3FAFF721" w14:textId="77777777" w:rsidR="008A09D0" w:rsidRDefault="008A09D0">
      <w:pPr>
        <w:pStyle w:val="P00"/>
        <w:spacing w:before="72"/>
        <w:ind w:left="0" w:right="1134"/>
        <w:rPr>
          <w:rStyle w:val="default"/>
          <w:rFonts w:cs="FrankRuehl"/>
          <w:rtl/>
        </w:rPr>
      </w:pPr>
      <w:r>
        <w:rPr>
          <w:rtl/>
        </w:rPr>
        <w:tab/>
      </w:r>
      <w:r>
        <w:rPr>
          <w:rStyle w:val="default"/>
          <w:rFonts w:cs="FrankRuehl"/>
          <w:rtl/>
        </w:rPr>
        <w:t>נ</w:t>
      </w:r>
      <w:r>
        <w:rPr>
          <w:rStyle w:val="default"/>
          <w:rFonts w:cs="FrankRuehl" w:hint="cs"/>
          <w:rtl/>
        </w:rPr>
        <w:t>עשה בהאג, ביום 15 בנובמבר, 1965, בצרפתית ובאנגלית, ולשני הנוסחים דין מקור במידה שווה, בעותק יחיד אשר יופקד בארכיונה של ממשלת הולנד, ואשר העתק הימנו, שיאושר כנכון, יימסר, דרך הצינורות הדיפלומטיים, ל</w:t>
      </w:r>
      <w:r>
        <w:rPr>
          <w:rStyle w:val="default"/>
          <w:rFonts w:cs="FrankRuehl"/>
          <w:rtl/>
        </w:rPr>
        <w:t>כ</w:t>
      </w:r>
      <w:r>
        <w:rPr>
          <w:rStyle w:val="default"/>
          <w:rFonts w:cs="FrankRuehl" w:hint="cs"/>
          <w:rtl/>
        </w:rPr>
        <w:t>ל אחת מן המדינות שיוצגו במושב העשירי של ועידת האג למשפט בין לאומי פרטי.</w:t>
      </w:r>
    </w:p>
    <w:p w14:paraId="5CA880D5" w14:textId="77777777" w:rsidR="008A09D0" w:rsidRDefault="008A09D0">
      <w:pPr>
        <w:pStyle w:val="page"/>
        <w:widowControl/>
        <w:ind w:right="1134"/>
        <w:rPr>
          <w:position w:val="0"/>
          <w:rtl/>
        </w:rPr>
      </w:pPr>
      <w:r>
        <w:rPr>
          <w:position w:val="0"/>
          <w:rtl/>
        </w:rPr>
        <w:t xml:space="preserve"> </w:t>
      </w:r>
    </w:p>
    <w:p w14:paraId="47634F09" w14:textId="77777777" w:rsidR="008A09D0" w:rsidRDefault="008A09D0">
      <w:pPr>
        <w:pStyle w:val="header-2"/>
        <w:ind w:left="0" w:right="1134"/>
        <w:rPr>
          <w:rtl/>
        </w:rPr>
      </w:pPr>
      <w:bookmarkStart w:id="3" w:name="hed20"/>
      <w:bookmarkEnd w:id="3"/>
      <w:r>
        <w:rPr>
          <w:rtl/>
        </w:rPr>
        <w:t>נ</w:t>
      </w:r>
      <w:r>
        <w:rPr>
          <w:rFonts w:hint="cs"/>
          <w:rtl/>
        </w:rPr>
        <w:t>ספח לאמנה</w:t>
      </w:r>
    </w:p>
    <w:p w14:paraId="47DBD613" w14:textId="77777777" w:rsidR="008A09D0" w:rsidRDefault="008A09D0">
      <w:pPr>
        <w:pStyle w:val="medium-header"/>
        <w:keepNext w:val="0"/>
        <w:keepLines w:val="0"/>
        <w:ind w:left="0" w:right="1134"/>
        <w:rPr>
          <w:rtl/>
        </w:rPr>
      </w:pPr>
      <w:r>
        <w:rPr>
          <w:rtl/>
        </w:rPr>
        <w:t>ט</w:t>
      </w:r>
      <w:r>
        <w:rPr>
          <w:rFonts w:hint="cs"/>
          <w:rtl/>
        </w:rPr>
        <w:t>פסים לבקשה ולתעודת אישור</w:t>
      </w:r>
    </w:p>
    <w:p w14:paraId="57B06D85" w14:textId="77777777" w:rsidR="008A09D0" w:rsidRDefault="008A09D0">
      <w:pPr>
        <w:pStyle w:val="medium-header"/>
        <w:keepNext w:val="0"/>
        <w:keepLines w:val="0"/>
        <w:ind w:left="0" w:right="1134"/>
        <w:rPr>
          <w:rtl/>
        </w:rPr>
      </w:pPr>
      <w:r>
        <w:rPr>
          <w:rtl/>
        </w:rPr>
        <w:t>ב</w:t>
      </w:r>
      <w:r>
        <w:rPr>
          <w:rFonts w:hint="cs"/>
          <w:rtl/>
        </w:rPr>
        <w:t>קשה</w:t>
      </w:r>
    </w:p>
    <w:p w14:paraId="26666042" w14:textId="77777777" w:rsidR="008A09D0" w:rsidRDefault="008A09D0">
      <w:pPr>
        <w:pStyle w:val="medium-header"/>
        <w:keepNext w:val="0"/>
        <w:keepLines w:val="0"/>
        <w:ind w:left="0" w:right="1134"/>
        <w:rPr>
          <w:rtl/>
        </w:rPr>
      </w:pPr>
      <w:r>
        <w:rPr>
          <w:rtl/>
        </w:rPr>
        <w:t>ל</w:t>
      </w:r>
      <w:r>
        <w:rPr>
          <w:rFonts w:hint="cs"/>
          <w:rtl/>
        </w:rPr>
        <w:t>המצאה בחוץ לארץ של כתבי בי דין וכתבים שלא מבי דין</w:t>
      </w:r>
    </w:p>
    <w:p w14:paraId="40878EC1" w14:textId="77777777" w:rsidR="008A09D0" w:rsidRDefault="008A09D0">
      <w:pPr>
        <w:pStyle w:val="medium-header"/>
        <w:keepNext w:val="0"/>
        <w:keepLines w:val="0"/>
        <w:ind w:left="0" w:right="1134"/>
        <w:rPr>
          <w:rtl/>
        </w:rPr>
      </w:pPr>
    </w:p>
    <w:p w14:paraId="2B7C6698" w14:textId="77777777" w:rsidR="008A09D0" w:rsidRDefault="008A09D0">
      <w:pPr>
        <w:pStyle w:val="P00"/>
        <w:spacing w:before="72"/>
        <w:ind w:left="0" w:right="1134"/>
        <w:rPr>
          <w:rtl/>
        </w:rPr>
      </w:pPr>
      <w:r>
        <w:rPr>
          <w:rtl/>
        </w:rPr>
        <w:t>א</w:t>
      </w:r>
      <w:r>
        <w:rPr>
          <w:rFonts w:hint="cs"/>
          <w:rtl/>
        </w:rPr>
        <w:t>מנה בדבר המצאתם בחוץ לארץ של כתבי בי דין וכתבים שלא מבי דין</w:t>
      </w:r>
    </w:p>
    <w:p w14:paraId="5E789EF2" w14:textId="77777777" w:rsidR="008A09D0" w:rsidRDefault="008A09D0">
      <w:pPr>
        <w:pStyle w:val="P00"/>
        <w:spacing w:before="72"/>
        <w:ind w:left="0" w:right="1134"/>
        <w:rPr>
          <w:rtl/>
        </w:rPr>
      </w:pPr>
      <w:r>
        <w:rPr>
          <w:rtl/>
        </w:rPr>
        <w:t>ב</w:t>
      </w:r>
      <w:r>
        <w:rPr>
          <w:rFonts w:hint="cs"/>
          <w:rtl/>
        </w:rPr>
        <w:t>ע</w:t>
      </w:r>
      <w:r>
        <w:rPr>
          <w:rtl/>
        </w:rPr>
        <w:t>נ</w:t>
      </w:r>
      <w:r>
        <w:rPr>
          <w:rFonts w:hint="cs"/>
          <w:rtl/>
        </w:rPr>
        <w:t>ינים אזרחיים או מסחריים, נחתמה בהאג ביום 19.</w:t>
      </w:r>
    </w:p>
    <w:p w14:paraId="54769FED" w14:textId="77777777" w:rsidR="008A09D0" w:rsidRDefault="008A09D0">
      <w:pPr>
        <w:pStyle w:val="P00"/>
        <w:spacing w:before="72"/>
        <w:ind w:left="0" w:right="1134"/>
        <w:rPr>
          <w:rtl/>
        </w:rPr>
      </w:pPr>
    </w:p>
    <w:p w14:paraId="65E22428" w14:textId="77777777" w:rsidR="008A09D0" w:rsidRDefault="008A09D0">
      <w:pPr>
        <w:pStyle w:val="P00"/>
        <w:spacing w:before="72"/>
        <w:ind w:left="0" w:right="1134"/>
        <w:rPr>
          <w:rtl/>
        </w:rPr>
      </w:pPr>
    </w:p>
    <w:p w14:paraId="2F92034D" w14:textId="77777777" w:rsidR="008A09D0" w:rsidRDefault="008A09D0">
      <w:pPr>
        <w:pStyle w:val="P00"/>
        <w:spacing w:before="72"/>
        <w:ind w:left="0" w:right="1134"/>
        <w:rPr>
          <w:rStyle w:val="default"/>
          <w:rFonts w:cs="FrankRuehl"/>
          <w:rtl/>
        </w:rPr>
      </w:pPr>
      <w:r>
        <w:rPr>
          <w:rtl/>
        </w:rPr>
        <w:t> </w:t>
      </w:r>
      <w:r>
        <w:rPr>
          <w:rStyle w:val="default"/>
          <w:rFonts w:cs="FrankRuehl"/>
          <w:rtl/>
        </w:rPr>
        <w:t>ז</w:t>
      </w:r>
      <w:r>
        <w:rPr>
          <w:rStyle w:val="default"/>
          <w:rFonts w:cs="FrankRuehl" w:hint="cs"/>
          <w:rtl/>
        </w:rPr>
        <w:t>הותו ומענו של המבקש</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ענה של הרשות הנמענת</w:t>
      </w:r>
    </w:p>
    <w:p w14:paraId="0F95629D" w14:textId="77777777" w:rsidR="008A09D0" w:rsidRDefault="008A09D0">
      <w:pPr>
        <w:pStyle w:val="P00"/>
        <w:spacing w:before="72"/>
        <w:ind w:left="0" w:right="1134"/>
        <w:rPr>
          <w:rStyle w:val="default"/>
          <w:rFonts w:cs="FrankRuehl"/>
          <w:rtl/>
        </w:rPr>
      </w:pPr>
    </w:p>
    <w:p w14:paraId="70F4D901" w14:textId="77777777" w:rsidR="008A09D0" w:rsidRDefault="008A09D0">
      <w:pPr>
        <w:pStyle w:val="P00"/>
        <w:spacing w:before="72"/>
        <w:ind w:left="0" w:right="1134"/>
        <w:rPr>
          <w:rStyle w:val="default"/>
          <w:rFonts w:cs="FrankRuehl"/>
          <w:rtl/>
        </w:rPr>
      </w:pPr>
    </w:p>
    <w:p w14:paraId="7C35EF80" w14:textId="77777777" w:rsidR="008A09D0" w:rsidRDefault="008A09D0">
      <w:pPr>
        <w:pStyle w:val="P00"/>
        <w:spacing w:before="72"/>
        <w:ind w:left="0" w:right="1134"/>
        <w:rPr>
          <w:rStyle w:val="default"/>
          <w:rFonts w:cs="FrankRuehl"/>
          <w:rtl/>
        </w:rPr>
      </w:pPr>
    </w:p>
    <w:p w14:paraId="3C31F052" w14:textId="77777777" w:rsidR="008A09D0" w:rsidRDefault="008A09D0">
      <w:pPr>
        <w:pStyle w:val="P00"/>
        <w:spacing w:before="72"/>
        <w:ind w:left="0" w:right="1134"/>
        <w:rPr>
          <w:rStyle w:val="default"/>
          <w:rFonts w:cs="FrankRuehl"/>
          <w:rtl/>
        </w:rPr>
      </w:pPr>
    </w:p>
    <w:p w14:paraId="62DD4624" w14:textId="77777777" w:rsidR="008A09D0" w:rsidRDefault="008A09D0">
      <w:pPr>
        <w:pStyle w:val="P00"/>
        <w:spacing w:before="72"/>
        <w:ind w:left="0" w:right="1134"/>
        <w:rPr>
          <w:rtl/>
        </w:rPr>
      </w:pPr>
      <w:r>
        <w:rPr>
          <w:rtl/>
        </w:rPr>
        <w:t>ה</w:t>
      </w:r>
      <w:r>
        <w:rPr>
          <w:rFonts w:hint="cs"/>
          <w:rtl/>
        </w:rPr>
        <w:t xml:space="preserve">מבקש החתום מטה מתכבד להעביר </w:t>
      </w:r>
      <w:r>
        <w:rPr>
          <w:rtl/>
        </w:rPr>
        <w:t>—</w:t>
      </w:r>
      <w:r>
        <w:rPr>
          <w:rFonts w:hint="cs"/>
          <w:rtl/>
        </w:rPr>
        <w:t xml:space="preserve"> בעותק כפול </w:t>
      </w:r>
      <w:r>
        <w:rPr>
          <w:rtl/>
        </w:rPr>
        <w:t>—</w:t>
      </w:r>
      <w:r>
        <w:rPr>
          <w:rFonts w:hint="cs"/>
          <w:rtl/>
        </w:rPr>
        <w:t xml:space="preserve"> לרשות הנמענת את הכתבים המנויים למטה, מתוך שהוא מבקשה, בהתאם לסעיף 5 לאמנה הנזכרת לעיל, להמציא, בלא דיחוי, עותק </w:t>
      </w:r>
      <w:r>
        <w:rPr>
          <w:rtl/>
        </w:rPr>
        <w:t>א</w:t>
      </w:r>
      <w:r>
        <w:rPr>
          <w:rFonts w:hint="cs"/>
          <w:rtl/>
        </w:rPr>
        <w:t>חד מהם לידי הנמען, דהיינו:</w:t>
      </w:r>
    </w:p>
    <w:p w14:paraId="5DD8B070" w14:textId="77777777" w:rsidR="008A09D0" w:rsidRDefault="008A09D0">
      <w:pPr>
        <w:pStyle w:val="P00"/>
        <w:spacing w:before="72"/>
        <w:ind w:left="0" w:right="1134"/>
        <w:rPr>
          <w:rtl/>
        </w:rPr>
      </w:pPr>
      <w:r>
        <w:rPr>
          <w:rtl/>
        </w:rPr>
        <w:t>(</w:t>
      </w:r>
      <w:r>
        <w:rPr>
          <w:rFonts w:hint="cs"/>
          <w:rtl/>
        </w:rPr>
        <w:t>זהות ומען)</w:t>
      </w:r>
    </w:p>
    <w:p w14:paraId="5CF59EF7" w14:textId="77777777" w:rsidR="008A09D0" w:rsidRDefault="008A09D0">
      <w:pPr>
        <w:pStyle w:val="P00"/>
        <w:spacing w:before="72"/>
        <w:ind w:left="0" w:right="1134"/>
        <w:rPr>
          <w:rtl/>
        </w:rPr>
      </w:pPr>
    </w:p>
    <w:p w14:paraId="55E0413F" w14:textId="77777777" w:rsidR="008A09D0" w:rsidRDefault="008A09D0">
      <w:pPr>
        <w:pStyle w:val="P00"/>
        <w:spacing w:before="72"/>
        <w:ind w:left="0" w:right="1134"/>
        <w:rPr>
          <w:rStyle w:val="default"/>
          <w:rFonts w:cs="FrankRuehl"/>
          <w:rtl/>
        </w:rPr>
      </w:pPr>
      <w:r>
        <w:rPr>
          <w:rtl/>
        </w:rPr>
        <w:t>א</w:t>
      </w:r>
      <w:r>
        <w:rPr>
          <w:rFonts w:hint="cs"/>
          <w:rtl/>
        </w:rPr>
        <w:t>.</w:t>
      </w:r>
      <w:r>
        <w:rPr>
          <w:rtl/>
        </w:rPr>
        <w:tab/>
      </w:r>
      <w:r>
        <w:rPr>
          <w:rFonts w:hint="cs"/>
          <w:rtl/>
        </w:rPr>
        <w:t>בהתאם לצורות הקבועות בחוק (סעיף 5 פסקה ראשונה (א))*</w:t>
      </w:r>
      <w:r>
        <w:rPr>
          <w:rStyle w:val="default"/>
          <w:rFonts w:cs="FrankRuehl"/>
          <w:rtl/>
        </w:rPr>
        <w:t>.</w:t>
      </w:r>
    </w:p>
    <w:p w14:paraId="1733EDB9" w14:textId="77777777" w:rsidR="008A09D0" w:rsidRDefault="008A09D0">
      <w:pPr>
        <w:pStyle w:val="P00"/>
        <w:spacing w:before="72"/>
        <w:ind w:left="0"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בהתאם לצורה המיוחדת שלקמן (סעיף 5 פסקה ראשונה (ב))*:</w:t>
      </w:r>
    </w:p>
    <w:p w14:paraId="3E3391E6" w14:textId="77777777" w:rsidR="008A09D0" w:rsidRDefault="008A09D0">
      <w:pPr>
        <w:pStyle w:val="P00"/>
        <w:spacing w:before="72"/>
        <w:ind w:left="0" w:right="1134"/>
        <w:rPr>
          <w:rStyle w:val="default"/>
          <w:rFonts w:cs="FrankRuehl"/>
          <w:rtl/>
        </w:rPr>
      </w:pPr>
    </w:p>
    <w:p w14:paraId="5B70E72A" w14:textId="77777777" w:rsidR="008A09D0" w:rsidRDefault="008A09D0">
      <w:pPr>
        <w:pStyle w:val="P00"/>
        <w:spacing w:before="72"/>
        <w:ind w:left="0" w:right="1134"/>
        <w:rPr>
          <w:rStyle w:val="default"/>
          <w:rFonts w:cs="FrankRuehl"/>
          <w:rtl/>
        </w:rPr>
      </w:pPr>
    </w:p>
    <w:p w14:paraId="15612275" w14:textId="77777777" w:rsidR="008A09D0" w:rsidRDefault="008A09D0">
      <w:pPr>
        <w:pStyle w:val="P00"/>
        <w:spacing w:before="72"/>
        <w:ind w:left="0"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במקרה המתאים, במסירה פשוטה (סעיף 5 פסקה 2)*.</w:t>
      </w:r>
    </w:p>
    <w:p w14:paraId="4A73A112" w14:textId="77777777" w:rsidR="008A09D0" w:rsidRDefault="008A09D0">
      <w:pPr>
        <w:pStyle w:val="P00"/>
        <w:spacing w:before="72"/>
        <w:ind w:left="0" w:right="1134"/>
        <w:rPr>
          <w:rtl/>
        </w:rPr>
      </w:pPr>
      <w:r>
        <w:rPr>
          <w:rtl/>
        </w:rPr>
        <w:t>ר</w:t>
      </w:r>
      <w:r>
        <w:rPr>
          <w:rFonts w:hint="cs"/>
          <w:rtl/>
        </w:rPr>
        <w:t xml:space="preserve">שות זו מתבקשת להחזיר למבקש עותק מן הכתבים </w:t>
      </w:r>
      <w:r>
        <w:rPr>
          <w:rtl/>
        </w:rPr>
        <w:t>—</w:t>
      </w:r>
      <w:r>
        <w:rPr>
          <w:rFonts w:hint="cs"/>
          <w:rtl/>
        </w:rPr>
        <w:t xml:space="preserve"> ומן הנספ</w:t>
      </w:r>
      <w:r>
        <w:rPr>
          <w:rtl/>
        </w:rPr>
        <w:t>ח</w:t>
      </w:r>
      <w:r>
        <w:rPr>
          <w:rFonts w:hint="cs"/>
          <w:rtl/>
        </w:rPr>
        <w:t xml:space="preserve">ים* </w:t>
      </w:r>
      <w:r>
        <w:rPr>
          <w:rtl/>
        </w:rPr>
        <w:t>—</w:t>
      </w:r>
      <w:r>
        <w:rPr>
          <w:rFonts w:hint="cs"/>
          <w:rtl/>
        </w:rPr>
        <w:t xml:space="preserve"> או לגרום להחזרתם של אלה, בלווית תעודת האישור הנתונה מאחור.</w:t>
      </w:r>
    </w:p>
    <w:p w14:paraId="50F6FCB7" w14:textId="77777777" w:rsidR="008A09D0" w:rsidRDefault="008A09D0">
      <w:pPr>
        <w:pStyle w:val="P00"/>
        <w:spacing w:before="72"/>
        <w:ind w:left="0" w:right="1134"/>
        <w:rPr>
          <w:rtl/>
        </w:rPr>
      </w:pPr>
      <w:r>
        <w:rPr>
          <w:rtl/>
        </w:rPr>
        <w:t>ר</w:t>
      </w:r>
      <w:r>
        <w:rPr>
          <w:rFonts w:hint="cs"/>
          <w:rtl/>
        </w:rPr>
        <w:t>שימת המסמכים</w:t>
      </w:r>
    </w:p>
    <w:p w14:paraId="2E49D5C5" w14:textId="77777777" w:rsidR="008A09D0" w:rsidRDefault="008A09D0">
      <w:pPr>
        <w:pStyle w:val="sig-1"/>
        <w:widowControl/>
        <w:tabs>
          <w:tab w:val="clear" w:pos="851"/>
          <w:tab w:val="clear" w:pos="2835"/>
          <w:tab w:val="clear" w:pos="4820"/>
          <w:tab w:val="center" w:pos="1985"/>
          <w:tab w:val="center" w:pos="4536"/>
        </w:tabs>
        <w:ind w:left="0" w:right="1134"/>
        <w:rPr>
          <w:rtl/>
        </w:rPr>
      </w:pPr>
      <w:r>
        <w:rPr>
          <w:rtl/>
        </w:rPr>
        <w:tab/>
      </w:r>
      <w:r>
        <w:rPr>
          <w:rtl/>
        </w:rPr>
        <w:t> </w:t>
      </w:r>
      <w:r>
        <w:rPr>
          <w:rtl/>
        </w:rPr>
        <w:t> </w:t>
      </w:r>
      <w:r>
        <w:rPr>
          <w:rtl/>
        </w:rPr>
        <w:t> </w:t>
      </w:r>
      <w:r>
        <w:rPr>
          <w:rtl/>
        </w:rPr>
        <w:t> </w:t>
      </w:r>
    </w:p>
    <w:p w14:paraId="619A9F83" w14:textId="77777777" w:rsidR="008A09D0" w:rsidRDefault="008A09D0">
      <w:pPr>
        <w:pStyle w:val="sig-1"/>
        <w:widowControl/>
        <w:tabs>
          <w:tab w:val="clear" w:pos="851"/>
          <w:tab w:val="clear" w:pos="2835"/>
          <w:tab w:val="clear" w:pos="4820"/>
          <w:tab w:val="center" w:pos="1985"/>
          <w:tab w:val="center" w:pos="4536"/>
        </w:tabs>
        <w:ind w:left="0" w:right="1134"/>
        <w:rPr>
          <w:rtl/>
        </w:rPr>
      </w:pPr>
      <w:r>
        <w:rPr>
          <w:rtl/>
        </w:rPr>
        <w:tab/>
      </w:r>
      <w:r>
        <w:rPr>
          <w:rtl/>
        </w:rPr>
        <w:t> </w:t>
      </w:r>
      <w:r>
        <w:rPr>
          <w:rtl/>
        </w:rPr>
        <w:t> </w:t>
      </w:r>
      <w:r>
        <w:rPr>
          <w:rtl/>
        </w:rPr>
        <w:t> </w:t>
      </w:r>
      <w:r>
        <w:rPr>
          <w:rtl/>
        </w:rPr>
        <w:t> </w:t>
      </w:r>
    </w:p>
    <w:p w14:paraId="03E6403B" w14:textId="77777777" w:rsidR="008A09D0" w:rsidRDefault="008A09D0">
      <w:pPr>
        <w:pStyle w:val="sig-1"/>
        <w:widowControl/>
        <w:tabs>
          <w:tab w:val="clear" w:pos="851"/>
          <w:tab w:val="clear" w:pos="2835"/>
          <w:tab w:val="clear" w:pos="4820"/>
          <w:tab w:val="center" w:pos="1985"/>
          <w:tab w:val="center" w:pos="4536"/>
        </w:tabs>
        <w:ind w:left="0" w:right="1134"/>
        <w:rPr>
          <w:rtl/>
        </w:rPr>
      </w:pPr>
      <w:r>
        <w:rPr>
          <w:rtl/>
        </w:rPr>
        <w:tab/>
      </w:r>
      <w:r>
        <w:rPr>
          <w:rtl/>
        </w:rPr>
        <w:t> </w:t>
      </w:r>
      <w:r>
        <w:rPr>
          <w:rtl/>
        </w:rPr>
        <w:t> </w:t>
      </w:r>
      <w:r>
        <w:rPr>
          <w:rtl/>
        </w:rPr>
        <w:t> </w:t>
      </w:r>
      <w:r>
        <w:rPr>
          <w:rtl/>
        </w:rPr>
        <w:t> </w:t>
      </w:r>
    </w:p>
    <w:p w14:paraId="333AD088" w14:textId="77777777" w:rsidR="008A09D0" w:rsidRDefault="008A09D0">
      <w:pPr>
        <w:pStyle w:val="sig-1"/>
        <w:widowControl/>
        <w:tabs>
          <w:tab w:val="clear" w:pos="851"/>
          <w:tab w:val="clear" w:pos="2835"/>
          <w:tab w:val="clear" w:pos="4820"/>
          <w:tab w:val="center" w:pos="1985"/>
          <w:tab w:val="center" w:pos="4536"/>
        </w:tabs>
        <w:ind w:left="0" w:right="1134"/>
        <w:rPr>
          <w:rtl/>
        </w:rPr>
      </w:pPr>
      <w:r>
        <w:rPr>
          <w:rtl/>
        </w:rPr>
        <w:tab/>
      </w:r>
      <w:r>
        <w:rPr>
          <w:rtl/>
        </w:rPr>
        <w:t> </w:t>
      </w:r>
      <w:r>
        <w:rPr>
          <w:rtl/>
        </w:rPr>
        <w:t> </w:t>
      </w:r>
      <w:r>
        <w:rPr>
          <w:rtl/>
        </w:rPr>
        <w:t> </w:t>
      </w:r>
      <w:r>
        <w:rPr>
          <w:rtl/>
        </w:rPr>
        <w:t> </w:t>
      </w:r>
    </w:p>
    <w:p w14:paraId="725EB49D" w14:textId="77777777" w:rsidR="008A09D0" w:rsidRDefault="008A09D0">
      <w:pPr>
        <w:pStyle w:val="sig-1"/>
        <w:widowControl/>
        <w:tabs>
          <w:tab w:val="clear" w:pos="851"/>
          <w:tab w:val="clear" w:pos="2835"/>
          <w:tab w:val="clear" w:pos="4820"/>
          <w:tab w:val="center" w:pos="1985"/>
          <w:tab w:val="center" w:pos="4536"/>
        </w:tabs>
        <w:ind w:left="0" w:right="1134"/>
        <w:rPr>
          <w:rtl/>
        </w:rPr>
      </w:pPr>
      <w:r>
        <w:rPr>
          <w:rtl/>
        </w:rPr>
        <w:tab/>
      </w:r>
      <w:r>
        <w:rPr>
          <w:rtl/>
        </w:rPr>
        <w:t> </w:t>
      </w:r>
      <w:r>
        <w:rPr>
          <w:rtl/>
        </w:rPr>
        <w:t> </w:t>
      </w:r>
      <w:r>
        <w:rPr>
          <w:rtl/>
        </w:rPr>
        <w:t> </w:t>
      </w:r>
      <w:r>
        <w:rPr>
          <w:rtl/>
        </w:rPr>
        <w:t> </w:t>
      </w:r>
      <w:r>
        <w:rPr>
          <w:rtl/>
        </w:rPr>
        <w:tab/>
      </w:r>
      <w:r>
        <w:rPr>
          <w:rFonts w:hint="cs"/>
          <w:rtl/>
        </w:rPr>
        <w:t>נעשה ב , יום</w:t>
      </w:r>
    </w:p>
    <w:p w14:paraId="3643E89E" w14:textId="77777777" w:rsidR="008A09D0" w:rsidRDefault="008A09D0">
      <w:pPr>
        <w:pStyle w:val="sig-1"/>
        <w:widowControl/>
        <w:tabs>
          <w:tab w:val="clear" w:pos="851"/>
          <w:tab w:val="clear" w:pos="2835"/>
          <w:tab w:val="clear" w:pos="4820"/>
          <w:tab w:val="center" w:pos="1985"/>
          <w:tab w:val="center" w:pos="4536"/>
        </w:tabs>
        <w:ind w:left="0" w:right="1134"/>
        <w:rPr>
          <w:rStyle w:val="default"/>
          <w:rFonts w:cs="FrankRuehl"/>
          <w:rtl/>
        </w:rPr>
      </w:pPr>
      <w:r>
        <w:rPr>
          <w:rtl/>
        </w:rPr>
        <w:tab/>
      </w:r>
      <w:r>
        <w:rPr>
          <w:rtl/>
        </w:rPr>
        <w:t> </w:t>
      </w:r>
      <w:r>
        <w:rPr>
          <w:rtl/>
        </w:rPr>
        <w:t> </w:t>
      </w:r>
      <w:r>
        <w:rPr>
          <w:rtl/>
        </w:rPr>
        <w:t> </w:t>
      </w:r>
      <w:r>
        <w:rPr>
          <w:rtl/>
        </w:rPr>
        <w:t> </w:t>
      </w:r>
      <w:r>
        <w:rPr>
          <w:rtl/>
        </w:rPr>
        <w:tab/>
      </w:r>
      <w:r>
        <w:rPr>
          <w:rStyle w:val="default"/>
          <w:rFonts w:cs="FrankRuehl"/>
          <w:rtl/>
        </w:rPr>
        <w:t>ח</w:t>
      </w:r>
      <w:r>
        <w:rPr>
          <w:rStyle w:val="default"/>
          <w:rFonts w:cs="FrankRuehl" w:hint="cs"/>
          <w:rtl/>
        </w:rPr>
        <w:t>תימה וחותמת, או אחד מאלה.</w:t>
      </w:r>
    </w:p>
    <w:p w14:paraId="663FB95B" w14:textId="77777777" w:rsidR="008A09D0" w:rsidRDefault="008A09D0">
      <w:pPr>
        <w:pStyle w:val="P00"/>
        <w:spacing w:before="72"/>
        <w:ind w:left="0" w:right="1134"/>
        <w:rPr>
          <w:rtl/>
        </w:rPr>
      </w:pPr>
      <w:r>
        <w:rPr>
          <w:rtl/>
        </w:rPr>
        <w:t>------------</w:t>
      </w:r>
    </w:p>
    <w:p w14:paraId="35B6CE99" w14:textId="77777777" w:rsidR="008A09D0" w:rsidRDefault="008A09D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הציונים המיותרים.</w:t>
      </w:r>
    </w:p>
    <w:p w14:paraId="412084B2" w14:textId="77777777" w:rsidR="008A09D0" w:rsidRDefault="008A09D0">
      <w:pPr>
        <w:pStyle w:val="page"/>
        <w:widowControl/>
        <w:ind w:right="1134"/>
        <w:rPr>
          <w:position w:val="0"/>
          <w:rtl/>
        </w:rPr>
      </w:pPr>
      <w:r>
        <w:rPr>
          <w:position w:val="0"/>
          <w:rtl/>
        </w:rPr>
        <w:t xml:space="preserve"> </w:t>
      </w:r>
    </w:p>
    <w:p w14:paraId="178F7496" w14:textId="77777777" w:rsidR="008A09D0" w:rsidRDefault="008A09D0">
      <w:pPr>
        <w:pStyle w:val="medium-header"/>
        <w:keepNext w:val="0"/>
        <w:keepLines w:val="0"/>
        <w:ind w:left="0" w:right="1134"/>
        <w:rPr>
          <w:rtl/>
        </w:rPr>
      </w:pPr>
      <w:r>
        <w:rPr>
          <w:rtl/>
        </w:rPr>
        <w:t>צ</w:t>
      </w:r>
      <w:r>
        <w:rPr>
          <w:rFonts w:hint="cs"/>
          <w:rtl/>
        </w:rPr>
        <w:t>דה האחר של הבקשה</w:t>
      </w:r>
    </w:p>
    <w:p w14:paraId="757862C0" w14:textId="77777777" w:rsidR="008A09D0" w:rsidRDefault="008A09D0">
      <w:pPr>
        <w:pStyle w:val="medium-header"/>
        <w:keepNext w:val="0"/>
        <w:keepLines w:val="0"/>
        <w:ind w:left="0" w:right="1134"/>
        <w:rPr>
          <w:rtl/>
        </w:rPr>
      </w:pPr>
      <w:r>
        <w:rPr>
          <w:rtl/>
        </w:rPr>
        <w:t>ת</w:t>
      </w:r>
      <w:r>
        <w:rPr>
          <w:rFonts w:hint="cs"/>
          <w:rtl/>
        </w:rPr>
        <w:t>עודת אישור</w:t>
      </w:r>
    </w:p>
    <w:p w14:paraId="26714BCC" w14:textId="77777777" w:rsidR="008A09D0" w:rsidRDefault="008A09D0">
      <w:pPr>
        <w:pStyle w:val="medium-header"/>
        <w:keepNext w:val="0"/>
        <w:keepLines w:val="0"/>
        <w:ind w:left="0" w:right="1134"/>
        <w:rPr>
          <w:rtl/>
        </w:rPr>
      </w:pPr>
    </w:p>
    <w:p w14:paraId="6375A840" w14:textId="77777777" w:rsidR="008A09D0" w:rsidRDefault="008A09D0">
      <w:pPr>
        <w:pStyle w:val="P00"/>
        <w:spacing w:before="72"/>
        <w:ind w:left="0" w:right="1134"/>
        <w:rPr>
          <w:rStyle w:val="default"/>
          <w:rFonts w:cs="FrankRuehl"/>
          <w:rtl/>
        </w:rPr>
      </w:pPr>
      <w:r>
        <w:rPr>
          <w:rStyle w:val="default"/>
          <w:rFonts w:cs="FrankRuehl"/>
          <w:rtl/>
        </w:rPr>
        <w:t>ה</w:t>
      </w:r>
      <w:r>
        <w:rPr>
          <w:rStyle w:val="default"/>
          <w:rFonts w:cs="FrankRuehl" w:hint="cs"/>
          <w:rtl/>
        </w:rPr>
        <w:t>רש</w:t>
      </w:r>
      <w:r>
        <w:rPr>
          <w:rStyle w:val="default"/>
          <w:rFonts w:cs="FrankRuehl"/>
          <w:rtl/>
        </w:rPr>
        <w:t>ו</w:t>
      </w:r>
      <w:r>
        <w:rPr>
          <w:rStyle w:val="default"/>
          <w:rFonts w:cs="FrankRuehl" w:hint="cs"/>
          <w:rtl/>
        </w:rPr>
        <w:t>ת החתומה מטה מתכבדת לאשר, בהתאם לסעיף 6 של האמנה האמורה,</w:t>
      </w:r>
    </w:p>
    <w:p w14:paraId="33C4829B" w14:textId="77777777" w:rsidR="008A09D0" w:rsidRDefault="008A09D0">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 הבקשה בוצעה*</w:t>
      </w:r>
    </w:p>
    <w:p w14:paraId="14D3489B" w14:textId="77777777" w:rsidR="008A09D0" w:rsidRDefault="008A09D0">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 ביום (תאריך)</w:t>
      </w:r>
    </w:p>
    <w:p w14:paraId="0895230D" w14:textId="77777777" w:rsidR="008A09D0" w:rsidRDefault="008A09D0">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 ב-(מקום, רחוב, מספר) </w:t>
      </w:r>
    </w:p>
    <w:p w14:paraId="5C6E5ACD" w14:textId="77777777" w:rsidR="008A09D0" w:rsidRDefault="008A09D0">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 באחת מן הצורות שלקמן שנקבעו בסעיף 5;</w:t>
      </w:r>
    </w:p>
    <w:p w14:paraId="109E4357" w14:textId="77777777" w:rsidR="008A09D0" w:rsidRDefault="008A09D0">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בהתאם לצורות הקבועות בחוק (סעיף 5, פסקה ראשונה (א))*.</w:t>
      </w:r>
    </w:p>
    <w:p w14:paraId="228A246B" w14:textId="77777777" w:rsidR="008A09D0" w:rsidRDefault="008A09D0">
      <w:pPr>
        <w:pStyle w:val="P11"/>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בהתאם לצורות המיוחדות, שלקמן*: </w:t>
      </w:r>
    </w:p>
    <w:p w14:paraId="28A3DF1C" w14:textId="77777777" w:rsidR="008A09D0" w:rsidRDefault="008A09D0">
      <w:pPr>
        <w:pStyle w:val="P11"/>
        <w:spacing w:before="72"/>
        <w:ind w:left="62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במסירה</w:t>
      </w:r>
      <w:r>
        <w:rPr>
          <w:rStyle w:val="default"/>
          <w:rFonts w:cs="FrankRuehl"/>
          <w:rtl/>
        </w:rPr>
        <w:t xml:space="preserve"> </w:t>
      </w:r>
      <w:r>
        <w:rPr>
          <w:rStyle w:val="default"/>
          <w:rFonts w:cs="FrankRuehl" w:hint="cs"/>
          <w:rtl/>
        </w:rPr>
        <w:t>פשוטה*.</w:t>
      </w:r>
    </w:p>
    <w:p w14:paraId="31B2FE87" w14:textId="77777777" w:rsidR="008A09D0" w:rsidRDefault="008A09D0">
      <w:pPr>
        <w:pStyle w:val="P11"/>
        <w:spacing w:before="72"/>
        <w:ind w:left="624" w:right="1134"/>
        <w:rPr>
          <w:rStyle w:val="default"/>
          <w:rFonts w:cs="FrankRuehl"/>
          <w:rtl/>
        </w:rPr>
      </w:pPr>
      <w:r>
        <w:rPr>
          <w:rStyle w:val="default"/>
          <w:rFonts w:cs="FrankRuehl"/>
          <w:rtl/>
        </w:rPr>
        <w:t>ה</w:t>
      </w:r>
      <w:r>
        <w:rPr>
          <w:rStyle w:val="default"/>
          <w:rFonts w:cs="FrankRuehl" w:hint="cs"/>
          <w:rtl/>
        </w:rPr>
        <w:t>כתבים הנזכרים בבקשה נמסרו לידי</w:t>
      </w:r>
    </w:p>
    <w:p w14:paraId="3ADB5437" w14:textId="77777777" w:rsidR="008A09D0" w:rsidRDefault="008A09D0">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 (זהותו ותאורו של האדם) </w:t>
      </w:r>
    </w:p>
    <w:p w14:paraId="0B3A8D49" w14:textId="77777777" w:rsidR="008A09D0" w:rsidRDefault="008A09D0">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 xml:space="preserve"> </w:t>
      </w:r>
      <w:r>
        <w:rPr>
          <w:rStyle w:val="default"/>
          <w:rFonts w:cs="FrankRuehl"/>
          <w:rtl/>
        </w:rPr>
        <w:tab/>
      </w:r>
      <w:r>
        <w:rPr>
          <w:rStyle w:val="default"/>
          <w:rFonts w:cs="FrankRuehl" w:hint="cs"/>
          <w:rtl/>
        </w:rPr>
        <w:t>קשרים משפחתיים, קשרי כפיפות או קשרים אחרים עם נמענו של הכתב:</w:t>
      </w:r>
    </w:p>
    <w:p w14:paraId="604AF20C" w14:textId="77777777" w:rsidR="008A09D0" w:rsidRDefault="008A09D0">
      <w:pPr>
        <w:pStyle w:val="P11"/>
        <w:spacing w:before="72"/>
        <w:ind w:left="624" w:right="1134"/>
        <w:rPr>
          <w:rStyle w:val="default"/>
          <w:rFonts w:cs="FrankRuehl"/>
          <w:rtl/>
        </w:rPr>
      </w:pPr>
    </w:p>
    <w:p w14:paraId="3634AFF8" w14:textId="77777777" w:rsidR="008A09D0" w:rsidRDefault="008A09D0">
      <w:pPr>
        <w:pStyle w:val="P00"/>
        <w:spacing w:before="72"/>
        <w:ind w:left="0" w:right="1134"/>
        <w:rPr>
          <w:rtl/>
        </w:rPr>
      </w:pPr>
      <w:r>
        <w:rPr>
          <w:rtl/>
        </w:rPr>
        <w:t>2.</w:t>
      </w:r>
      <w:r>
        <w:rPr>
          <w:rtl/>
        </w:rPr>
        <w:tab/>
      </w:r>
      <w:r>
        <w:rPr>
          <w:rFonts w:hint="cs"/>
          <w:rtl/>
        </w:rPr>
        <w:t>כי הבקשה לא בוצעה מחמת העובדות שלקמן*:</w:t>
      </w:r>
    </w:p>
    <w:p w14:paraId="1E4F8F5E" w14:textId="77777777" w:rsidR="008A09D0" w:rsidRDefault="008A09D0">
      <w:pPr>
        <w:pStyle w:val="P00"/>
        <w:spacing w:before="72"/>
        <w:ind w:left="0" w:right="1134"/>
        <w:rPr>
          <w:rtl/>
        </w:rPr>
      </w:pPr>
    </w:p>
    <w:p w14:paraId="6D3BCD8E" w14:textId="77777777" w:rsidR="008A09D0" w:rsidRDefault="008A09D0">
      <w:pPr>
        <w:pStyle w:val="P00"/>
        <w:spacing w:before="72"/>
        <w:ind w:left="0" w:right="1134"/>
        <w:rPr>
          <w:rtl/>
        </w:rPr>
      </w:pPr>
    </w:p>
    <w:p w14:paraId="2A49BA92" w14:textId="77777777" w:rsidR="008A09D0" w:rsidRDefault="008A09D0">
      <w:pPr>
        <w:pStyle w:val="P00"/>
        <w:spacing w:before="72"/>
        <w:ind w:left="0" w:right="1134"/>
        <w:rPr>
          <w:rtl/>
        </w:rPr>
      </w:pPr>
      <w:r>
        <w:rPr>
          <w:rtl/>
        </w:rPr>
        <w:t>ב</w:t>
      </w:r>
      <w:r>
        <w:rPr>
          <w:rFonts w:hint="cs"/>
          <w:rtl/>
        </w:rPr>
        <w:t>התאם לסעיף 12, פסקה 2, לאמנה האמורה, מתבקש המבקש לשלם או להחזיר את ההוצאות שפי</w:t>
      </w:r>
      <w:r>
        <w:rPr>
          <w:rtl/>
        </w:rPr>
        <w:t>ר</w:t>
      </w:r>
      <w:r>
        <w:rPr>
          <w:rFonts w:hint="cs"/>
          <w:rtl/>
        </w:rPr>
        <w:t>וטן נתון בחשבון המצורף*.</w:t>
      </w:r>
    </w:p>
    <w:p w14:paraId="698741C9" w14:textId="77777777" w:rsidR="008A09D0" w:rsidRDefault="008A09D0">
      <w:pPr>
        <w:pStyle w:val="P00"/>
        <w:spacing w:before="72"/>
        <w:ind w:left="0" w:right="1134"/>
        <w:rPr>
          <w:rtl/>
        </w:rPr>
      </w:pPr>
      <w:r>
        <w:rPr>
          <w:rtl/>
        </w:rPr>
        <w:t>נ</w:t>
      </w:r>
      <w:r>
        <w:rPr>
          <w:rFonts w:hint="cs"/>
          <w:rtl/>
        </w:rPr>
        <w:t>ספחים</w:t>
      </w:r>
    </w:p>
    <w:p w14:paraId="04F3B88E" w14:textId="77777777" w:rsidR="008A09D0" w:rsidRDefault="008A09D0">
      <w:pPr>
        <w:pStyle w:val="P00"/>
        <w:spacing w:before="72"/>
        <w:ind w:left="0" w:right="1134"/>
        <w:rPr>
          <w:rtl/>
        </w:rPr>
      </w:pPr>
      <w:r>
        <w:rPr>
          <w:rtl/>
        </w:rPr>
        <w:t>מ</w:t>
      </w:r>
      <w:r>
        <w:rPr>
          <w:rFonts w:hint="cs"/>
          <w:rtl/>
        </w:rPr>
        <w:t>סמכים מוחזרים:</w:t>
      </w:r>
      <w:r>
        <w:rPr>
          <w:rtl/>
        </w:rPr>
        <w:t> </w:t>
      </w:r>
      <w:r>
        <w:rPr>
          <w:rtl/>
        </w:rPr>
        <w:t> </w:t>
      </w:r>
      <w:r>
        <w:rPr>
          <w:rtl/>
        </w:rPr>
        <w:t> </w:t>
      </w:r>
    </w:p>
    <w:p w14:paraId="14FBCEB8" w14:textId="77777777" w:rsidR="008A09D0" w:rsidRDefault="008A09D0">
      <w:pPr>
        <w:pStyle w:val="sig-1"/>
        <w:widowControl/>
        <w:tabs>
          <w:tab w:val="clear" w:pos="851"/>
          <w:tab w:val="clear" w:pos="2835"/>
          <w:tab w:val="clear" w:pos="4820"/>
          <w:tab w:val="center" w:pos="1985"/>
          <w:tab w:val="center" w:pos="4536"/>
        </w:tabs>
        <w:ind w:left="0" w:right="1134"/>
        <w:rPr>
          <w:rtl/>
        </w:rPr>
      </w:pPr>
      <w:r>
        <w:rPr>
          <w:rtl/>
        </w:rPr>
        <w:tab/>
      </w:r>
      <w:r>
        <w:rPr>
          <w:rtl/>
        </w:rPr>
        <w:t> </w:t>
      </w:r>
      <w:r>
        <w:rPr>
          <w:rtl/>
        </w:rPr>
        <w:t> </w:t>
      </w:r>
      <w:r>
        <w:rPr>
          <w:rtl/>
        </w:rPr>
        <w:t> </w:t>
      </w:r>
    </w:p>
    <w:p w14:paraId="1B3625FD" w14:textId="77777777" w:rsidR="008A09D0" w:rsidRDefault="008A09D0">
      <w:pPr>
        <w:pStyle w:val="sig-1"/>
        <w:widowControl/>
        <w:tabs>
          <w:tab w:val="clear" w:pos="851"/>
          <w:tab w:val="clear" w:pos="2835"/>
          <w:tab w:val="clear" w:pos="4820"/>
          <w:tab w:val="center" w:pos="1985"/>
          <w:tab w:val="center" w:pos="4536"/>
        </w:tabs>
        <w:ind w:left="0" w:right="1134"/>
        <w:rPr>
          <w:rtl/>
        </w:rPr>
      </w:pPr>
      <w:r>
        <w:rPr>
          <w:rtl/>
        </w:rPr>
        <w:t>ב</w:t>
      </w:r>
      <w:r>
        <w:rPr>
          <w:rFonts w:hint="cs"/>
          <w:rtl/>
        </w:rPr>
        <w:t>מקרה המתאים, מסמכים</w:t>
      </w:r>
    </w:p>
    <w:p w14:paraId="075C16C8" w14:textId="77777777" w:rsidR="008A09D0" w:rsidRDefault="008A09D0">
      <w:pPr>
        <w:pStyle w:val="sig-1"/>
        <w:widowControl/>
        <w:tabs>
          <w:tab w:val="clear" w:pos="851"/>
          <w:tab w:val="clear" w:pos="2835"/>
          <w:tab w:val="clear" w:pos="4820"/>
          <w:tab w:val="center" w:pos="1985"/>
          <w:tab w:val="center" w:pos="4536"/>
        </w:tabs>
        <w:ind w:left="0" w:right="1134"/>
        <w:rPr>
          <w:rtl/>
        </w:rPr>
      </w:pPr>
      <w:r>
        <w:rPr>
          <w:rtl/>
        </w:rPr>
        <w:t>ה</w:t>
      </w:r>
      <w:r>
        <w:rPr>
          <w:rFonts w:hint="cs"/>
          <w:rtl/>
        </w:rPr>
        <w:t>מוכיחים את ההמצאה:</w:t>
      </w:r>
    </w:p>
    <w:p w14:paraId="72E2AF26" w14:textId="77777777" w:rsidR="008A09D0" w:rsidRDefault="008A09D0">
      <w:pPr>
        <w:pStyle w:val="sig-1"/>
        <w:widowControl/>
        <w:tabs>
          <w:tab w:val="clear" w:pos="851"/>
          <w:tab w:val="clear" w:pos="2835"/>
          <w:tab w:val="clear" w:pos="4820"/>
          <w:tab w:val="center" w:pos="1985"/>
          <w:tab w:val="center" w:pos="4536"/>
        </w:tabs>
        <w:ind w:left="0" w:right="1134"/>
        <w:rPr>
          <w:rtl/>
        </w:rPr>
      </w:pPr>
      <w:r>
        <w:rPr>
          <w:rtl/>
        </w:rPr>
        <w:tab/>
      </w:r>
      <w:r>
        <w:rPr>
          <w:rtl/>
        </w:rPr>
        <w:t> </w:t>
      </w:r>
      <w:r>
        <w:rPr>
          <w:rtl/>
        </w:rPr>
        <w:t> </w:t>
      </w:r>
      <w:r>
        <w:rPr>
          <w:rtl/>
        </w:rPr>
        <w:t> </w:t>
      </w:r>
    </w:p>
    <w:p w14:paraId="7D66435B" w14:textId="77777777" w:rsidR="008A09D0" w:rsidRDefault="008A09D0">
      <w:pPr>
        <w:pStyle w:val="sig-1"/>
        <w:widowControl/>
        <w:tabs>
          <w:tab w:val="clear" w:pos="851"/>
          <w:tab w:val="clear" w:pos="2835"/>
          <w:tab w:val="clear" w:pos="4820"/>
          <w:tab w:val="center" w:pos="1985"/>
          <w:tab w:val="center" w:pos="4536"/>
        </w:tabs>
        <w:ind w:left="0" w:right="1134"/>
        <w:rPr>
          <w:rtl/>
        </w:rPr>
      </w:pPr>
      <w:r>
        <w:rPr>
          <w:rtl/>
        </w:rPr>
        <w:tab/>
      </w:r>
      <w:r>
        <w:rPr>
          <w:rtl/>
        </w:rPr>
        <w:t> </w:t>
      </w:r>
      <w:r>
        <w:rPr>
          <w:rtl/>
        </w:rPr>
        <w:t> </w:t>
      </w:r>
      <w:r>
        <w:rPr>
          <w:rtl/>
        </w:rPr>
        <w:t> </w:t>
      </w:r>
      <w:r>
        <w:rPr>
          <w:rtl/>
        </w:rPr>
        <w:tab/>
      </w:r>
      <w:r>
        <w:rPr>
          <w:rFonts w:hint="cs"/>
          <w:rtl/>
        </w:rPr>
        <w:t>נעשה ב, יום</w:t>
      </w:r>
    </w:p>
    <w:p w14:paraId="5732F251" w14:textId="77777777" w:rsidR="008A09D0" w:rsidRDefault="008A09D0">
      <w:pPr>
        <w:pStyle w:val="sig-1"/>
        <w:widowControl/>
        <w:tabs>
          <w:tab w:val="clear" w:pos="851"/>
          <w:tab w:val="clear" w:pos="2835"/>
          <w:tab w:val="clear" w:pos="4820"/>
          <w:tab w:val="center" w:pos="1985"/>
          <w:tab w:val="center" w:pos="4536"/>
        </w:tabs>
        <w:ind w:left="0" w:right="1134"/>
        <w:rPr>
          <w:rStyle w:val="default"/>
          <w:rFonts w:cs="FrankRuehl"/>
          <w:rtl/>
        </w:rPr>
      </w:pPr>
      <w:r>
        <w:rPr>
          <w:rtl/>
        </w:rPr>
        <w:tab/>
      </w:r>
      <w:r>
        <w:rPr>
          <w:rtl/>
        </w:rPr>
        <w:tab/>
      </w:r>
      <w:r>
        <w:rPr>
          <w:rStyle w:val="default"/>
          <w:rFonts w:cs="FrankRuehl"/>
          <w:rtl/>
        </w:rPr>
        <w:t>ח</w:t>
      </w:r>
      <w:r>
        <w:rPr>
          <w:rStyle w:val="default"/>
          <w:rFonts w:cs="FrankRuehl" w:hint="cs"/>
          <w:rtl/>
        </w:rPr>
        <w:t>תימה וחותמת, או אחד מאלה</w:t>
      </w:r>
    </w:p>
    <w:p w14:paraId="5886FBCB" w14:textId="77777777" w:rsidR="008A09D0" w:rsidRDefault="008A09D0">
      <w:pPr>
        <w:pStyle w:val="P00"/>
        <w:spacing w:before="72"/>
        <w:ind w:left="0" w:right="1134"/>
        <w:rPr>
          <w:rtl/>
        </w:rPr>
      </w:pPr>
      <w:r>
        <w:rPr>
          <w:rtl/>
        </w:rPr>
        <w:t>------------</w:t>
      </w:r>
    </w:p>
    <w:p w14:paraId="4D7689F0" w14:textId="77777777" w:rsidR="008A09D0" w:rsidRDefault="008A09D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הציונים המיותרים.</w:t>
      </w:r>
    </w:p>
    <w:p w14:paraId="5796AB4E" w14:textId="77777777" w:rsidR="008A09D0" w:rsidRDefault="008A09D0">
      <w:pPr>
        <w:pStyle w:val="page"/>
        <w:widowControl/>
        <w:ind w:right="1134"/>
        <w:rPr>
          <w:position w:val="0"/>
          <w:rtl/>
        </w:rPr>
      </w:pPr>
      <w:r>
        <w:rPr>
          <w:position w:val="0"/>
          <w:rtl/>
        </w:rPr>
        <w:t xml:space="preserve"> </w:t>
      </w:r>
    </w:p>
    <w:p w14:paraId="4A36B77C" w14:textId="77777777" w:rsidR="008A09D0" w:rsidRDefault="008A09D0">
      <w:pPr>
        <w:pStyle w:val="medium-header"/>
        <w:keepNext w:val="0"/>
        <w:keepLines w:val="0"/>
        <w:ind w:left="0" w:right="1134"/>
        <w:rPr>
          <w:rtl/>
        </w:rPr>
      </w:pPr>
      <w:r>
        <w:rPr>
          <w:rtl/>
        </w:rPr>
        <w:t>ת</w:t>
      </w:r>
      <w:r>
        <w:rPr>
          <w:rFonts w:hint="cs"/>
          <w:rtl/>
        </w:rPr>
        <w:t>מצית הכתב שיש להמציאו</w:t>
      </w:r>
    </w:p>
    <w:p w14:paraId="3029FC52" w14:textId="77777777" w:rsidR="008A09D0" w:rsidRDefault="008A09D0">
      <w:pPr>
        <w:pStyle w:val="medium-header"/>
        <w:keepNext w:val="0"/>
        <w:keepLines w:val="0"/>
        <w:ind w:left="0" w:right="1134"/>
        <w:rPr>
          <w:rtl/>
        </w:rPr>
      </w:pPr>
    </w:p>
    <w:p w14:paraId="55C19B52" w14:textId="77777777" w:rsidR="008A09D0" w:rsidRDefault="008A09D0">
      <w:pPr>
        <w:pStyle w:val="P00"/>
        <w:spacing w:before="72"/>
        <w:ind w:left="0" w:right="1134"/>
        <w:rPr>
          <w:rtl/>
        </w:rPr>
      </w:pPr>
      <w:r>
        <w:rPr>
          <w:rtl/>
        </w:rPr>
        <w:t>א</w:t>
      </w:r>
      <w:r>
        <w:rPr>
          <w:rFonts w:hint="cs"/>
          <w:rtl/>
        </w:rPr>
        <w:t>מנה בדבר המצאתם ב</w:t>
      </w:r>
      <w:r>
        <w:rPr>
          <w:rtl/>
        </w:rPr>
        <w:t>ח</w:t>
      </w:r>
      <w:r>
        <w:rPr>
          <w:rFonts w:hint="cs"/>
          <w:rtl/>
        </w:rPr>
        <w:t>וץ לארץ של כתבי בי דין וכתבים שלא מבי דין</w:t>
      </w:r>
    </w:p>
    <w:p w14:paraId="7F708834" w14:textId="77777777" w:rsidR="008A09D0" w:rsidRDefault="008A09D0">
      <w:pPr>
        <w:pStyle w:val="P00"/>
        <w:spacing w:before="72"/>
        <w:ind w:left="0" w:right="1134"/>
        <w:rPr>
          <w:rtl/>
        </w:rPr>
      </w:pPr>
      <w:r>
        <w:rPr>
          <w:rtl/>
        </w:rPr>
        <w:t>ב</w:t>
      </w:r>
      <w:r>
        <w:rPr>
          <w:rFonts w:hint="cs"/>
          <w:rtl/>
        </w:rPr>
        <w:t>ענינים אזרחיים או מסחריים, נחתמה בהאג ביום 19.</w:t>
      </w:r>
    </w:p>
    <w:p w14:paraId="1B2636EB" w14:textId="77777777" w:rsidR="008A09D0" w:rsidRDefault="008A09D0">
      <w:pPr>
        <w:pStyle w:val="medium-header"/>
        <w:keepNext w:val="0"/>
        <w:keepLines w:val="0"/>
        <w:ind w:left="0" w:right="1134"/>
        <w:rPr>
          <w:rtl/>
        </w:rPr>
      </w:pPr>
      <w:r>
        <w:rPr>
          <w:rtl/>
        </w:rPr>
        <w:t>(</w:t>
      </w:r>
      <w:r>
        <w:rPr>
          <w:rFonts w:hint="cs"/>
          <w:rtl/>
        </w:rPr>
        <w:t>סעיף 5, פסקה רביעית)</w:t>
      </w:r>
    </w:p>
    <w:p w14:paraId="24158AF2" w14:textId="77777777" w:rsidR="008A09D0" w:rsidRDefault="008A09D0">
      <w:pPr>
        <w:pStyle w:val="P00"/>
        <w:spacing w:before="72"/>
        <w:ind w:left="0" w:right="1134"/>
        <w:rPr>
          <w:rtl/>
        </w:rPr>
      </w:pPr>
      <w:r>
        <w:rPr>
          <w:rtl/>
        </w:rPr>
        <w:t>ש</w:t>
      </w:r>
      <w:r>
        <w:rPr>
          <w:rFonts w:hint="cs"/>
          <w:rtl/>
        </w:rPr>
        <w:t>מה ומענה של הרשות המבקשת:</w:t>
      </w:r>
    </w:p>
    <w:p w14:paraId="69803AE1" w14:textId="77777777" w:rsidR="008A09D0" w:rsidRDefault="008A09D0">
      <w:pPr>
        <w:pStyle w:val="P00"/>
        <w:spacing w:before="72"/>
        <w:ind w:left="0" w:right="1134"/>
        <w:rPr>
          <w:rtl/>
        </w:rPr>
      </w:pPr>
    </w:p>
    <w:p w14:paraId="775FC930" w14:textId="77777777" w:rsidR="008A09D0" w:rsidRDefault="008A09D0">
      <w:pPr>
        <w:pStyle w:val="P00"/>
        <w:spacing w:before="72"/>
        <w:ind w:left="0" w:right="1134"/>
        <w:rPr>
          <w:rtl/>
        </w:rPr>
      </w:pPr>
    </w:p>
    <w:p w14:paraId="30B63584" w14:textId="77777777" w:rsidR="008A09D0" w:rsidRDefault="008A09D0">
      <w:pPr>
        <w:pStyle w:val="P00"/>
        <w:spacing w:before="72"/>
        <w:ind w:left="0" w:right="1134"/>
        <w:rPr>
          <w:rtl/>
        </w:rPr>
      </w:pPr>
      <w:r>
        <w:rPr>
          <w:rtl/>
        </w:rPr>
        <w:t>ז</w:t>
      </w:r>
      <w:r>
        <w:rPr>
          <w:rFonts w:hint="cs"/>
          <w:rtl/>
        </w:rPr>
        <w:t>הות הצדדים*:</w:t>
      </w:r>
    </w:p>
    <w:p w14:paraId="592FE530" w14:textId="77777777" w:rsidR="008A09D0" w:rsidRDefault="008A09D0">
      <w:pPr>
        <w:pStyle w:val="P00"/>
        <w:spacing w:before="72"/>
        <w:ind w:left="0" w:right="1134"/>
        <w:rPr>
          <w:rtl/>
        </w:rPr>
      </w:pPr>
    </w:p>
    <w:p w14:paraId="1D785348" w14:textId="77777777" w:rsidR="008A09D0" w:rsidRDefault="008A09D0">
      <w:pPr>
        <w:pStyle w:val="P00"/>
        <w:spacing w:before="72"/>
        <w:ind w:left="0" w:right="1134"/>
        <w:rPr>
          <w:rtl/>
        </w:rPr>
      </w:pPr>
    </w:p>
    <w:p w14:paraId="2C1FB9C3" w14:textId="77777777" w:rsidR="008A09D0" w:rsidRDefault="008A09D0">
      <w:pPr>
        <w:pStyle w:val="medium-header"/>
        <w:keepNext w:val="0"/>
        <w:keepLines w:val="0"/>
        <w:ind w:left="0" w:right="1134"/>
        <w:rPr>
          <w:rtl/>
        </w:rPr>
      </w:pPr>
      <w:r>
        <w:rPr>
          <w:rtl/>
        </w:rPr>
        <w:t>כ</w:t>
      </w:r>
      <w:r>
        <w:rPr>
          <w:rFonts w:hint="cs"/>
          <w:rtl/>
        </w:rPr>
        <w:t>תב בי דין**</w:t>
      </w:r>
    </w:p>
    <w:p w14:paraId="5826480D" w14:textId="77777777" w:rsidR="008A09D0" w:rsidRDefault="008A09D0">
      <w:pPr>
        <w:pStyle w:val="P00"/>
        <w:spacing w:before="72"/>
        <w:ind w:left="0" w:right="1134"/>
        <w:rPr>
          <w:rtl/>
        </w:rPr>
      </w:pPr>
      <w:r>
        <w:rPr>
          <w:rtl/>
        </w:rPr>
        <w:t>ט</w:t>
      </w:r>
      <w:r>
        <w:rPr>
          <w:rFonts w:hint="cs"/>
          <w:rtl/>
        </w:rPr>
        <w:t>יבו ומטרתו של הכתב:</w:t>
      </w:r>
    </w:p>
    <w:p w14:paraId="4FA70F3C" w14:textId="77777777" w:rsidR="008A09D0" w:rsidRDefault="008A09D0">
      <w:pPr>
        <w:pStyle w:val="P00"/>
        <w:spacing w:before="72"/>
        <w:ind w:left="0" w:right="1134"/>
        <w:rPr>
          <w:rtl/>
        </w:rPr>
      </w:pPr>
    </w:p>
    <w:p w14:paraId="57005BF1" w14:textId="77777777" w:rsidR="008A09D0" w:rsidRDefault="008A09D0">
      <w:pPr>
        <w:pStyle w:val="P00"/>
        <w:spacing w:before="72"/>
        <w:ind w:left="0" w:right="1134"/>
        <w:rPr>
          <w:rtl/>
        </w:rPr>
      </w:pPr>
    </w:p>
    <w:p w14:paraId="43D42303" w14:textId="77777777" w:rsidR="008A09D0" w:rsidRDefault="008A09D0">
      <w:pPr>
        <w:pStyle w:val="P00"/>
        <w:spacing w:before="72"/>
        <w:ind w:left="0" w:right="1134"/>
        <w:rPr>
          <w:rtl/>
        </w:rPr>
      </w:pPr>
      <w:r>
        <w:rPr>
          <w:rtl/>
        </w:rPr>
        <w:t>ט</w:t>
      </w:r>
      <w:r>
        <w:rPr>
          <w:rFonts w:hint="cs"/>
          <w:rtl/>
        </w:rPr>
        <w:t>יבו ומטרתו של ההליך, ומקום שמתאים, הסכום השנוי במחלוקת:</w:t>
      </w:r>
    </w:p>
    <w:p w14:paraId="3C500A99" w14:textId="77777777" w:rsidR="008A09D0" w:rsidRDefault="008A09D0">
      <w:pPr>
        <w:pStyle w:val="P00"/>
        <w:spacing w:before="72"/>
        <w:ind w:left="0" w:right="1134"/>
        <w:rPr>
          <w:rtl/>
        </w:rPr>
      </w:pPr>
    </w:p>
    <w:p w14:paraId="65B3679F" w14:textId="77777777" w:rsidR="008A09D0" w:rsidRDefault="008A09D0">
      <w:pPr>
        <w:pStyle w:val="P00"/>
        <w:spacing w:before="72"/>
        <w:ind w:left="0" w:right="1134"/>
        <w:rPr>
          <w:rtl/>
        </w:rPr>
      </w:pPr>
    </w:p>
    <w:p w14:paraId="2E9B2903" w14:textId="77777777" w:rsidR="008A09D0" w:rsidRDefault="008A09D0">
      <w:pPr>
        <w:pStyle w:val="P00"/>
        <w:spacing w:before="72"/>
        <w:ind w:left="0" w:right="1134"/>
        <w:rPr>
          <w:rtl/>
        </w:rPr>
      </w:pPr>
      <w:r>
        <w:rPr>
          <w:rtl/>
        </w:rPr>
        <w:t>ת</w:t>
      </w:r>
      <w:r>
        <w:rPr>
          <w:rFonts w:hint="cs"/>
          <w:rtl/>
        </w:rPr>
        <w:t>אר</w:t>
      </w:r>
      <w:r>
        <w:rPr>
          <w:rtl/>
        </w:rPr>
        <w:t>י</w:t>
      </w:r>
      <w:r>
        <w:rPr>
          <w:rFonts w:hint="cs"/>
          <w:rtl/>
        </w:rPr>
        <w:t>כה ומקומה של ההתיצבות**:</w:t>
      </w:r>
    </w:p>
    <w:p w14:paraId="1181214C" w14:textId="77777777" w:rsidR="008A09D0" w:rsidRDefault="008A09D0">
      <w:pPr>
        <w:pStyle w:val="P00"/>
        <w:spacing w:before="72"/>
        <w:ind w:left="0" w:right="1134"/>
        <w:rPr>
          <w:rtl/>
        </w:rPr>
      </w:pPr>
    </w:p>
    <w:p w14:paraId="21E725D8" w14:textId="77777777" w:rsidR="008A09D0" w:rsidRDefault="008A09D0">
      <w:pPr>
        <w:pStyle w:val="P00"/>
        <w:spacing w:before="72"/>
        <w:ind w:left="0" w:right="1134"/>
        <w:rPr>
          <w:rtl/>
        </w:rPr>
      </w:pPr>
      <w:r>
        <w:rPr>
          <w:rtl/>
        </w:rPr>
        <w:t>ה</w:t>
      </w:r>
      <w:r>
        <w:rPr>
          <w:rFonts w:hint="cs"/>
          <w:rtl/>
        </w:rPr>
        <w:t>סמכות השיפוטית אשר פסקה את פסק הדין**:</w:t>
      </w:r>
    </w:p>
    <w:p w14:paraId="3BA3A304" w14:textId="77777777" w:rsidR="008A09D0" w:rsidRDefault="008A09D0">
      <w:pPr>
        <w:pStyle w:val="P00"/>
        <w:spacing w:before="72"/>
        <w:ind w:left="0" w:right="1134"/>
        <w:rPr>
          <w:rtl/>
        </w:rPr>
      </w:pPr>
    </w:p>
    <w:p w14:paraId="0FB1983D" w14:textId="77777777" w:rsidR="008A09D0" w:rsidRDefault="008A09D0">
      <w:pPr>
        <w:pStyle w:val="P00"/>
        <w:spacing w:before="72"/>
        <w:ind w:left="0" w:right="1134"/>
        <w:rPr>
          <w:rtl/>
        </w:rPr>
      </w:pPr>
      <w:r>
        <w:rPr>
          <w:rtl/>
        </w:rPr>
        <w:t>ת</w:t>
      </w:r>
      <w:r>
        <w:rPr>
          <w:rFonts w:hint="cs"/>
          <w:rtl/>
        </w:rPr>
        <w:t>אריך פסק הדין**:</w:t>
      </w:r>
    </w:p>
    <w:p w14:paraId="2B2A1016" w14:textId="77777777" w:rsidR="008A09D0" w:rsidRDefault="008A09D0">
      <w:pPr>
        <w:pStyle w:val="P00"/>
        <w:spacing w:before="72"/>
        <w:ind w:left="0" w:right="1134"/>
        <w:rPr>
          <w:rtl/>
        </w:rPr>
      </w:pPr>
      <w:r>
        <w:rPr>
          <w:rtl/>
        </w:rPr>
        <w:t>צ</w:t>
      </w:r>
      <w:r>
        <w:rPr>
          <w:rFonts w:hint="cs"/>
          <w:rtl/>
        </w:rPr>
        <w:t>יון פרקי הזמן הרשומים בכתב**:</w:t>
      </w:r>
    </w:p>
    <w:p w14:paraId="07B7F11D" w14:textId="77777777" w:rsidR="008A09D0" w:rsidRDefault="008A09D0">
      <w:pPr>
        <w:pStyle w:val="P00"/>
        <w:spacing w:before="72"/>
        <w:ind w:left="0" w:right="1134"/>
        <w:rPr>
          <w:rtl/>
        </w:rPr>
      </w:pPr>
    </w:p>
    <w:p w14:paraId="36A9A633" w14:textId="77777777" w:rsidR="008A09D0" w:rsidRDefault="008A09D0">
      <w:pPr>
        <w:pStyle w:val="medium-header"/>
        <w:keepNext w:val="0"/>
        <w:keepLines w:val="0"/>
        <w:ind w:left="0" w:right="1134"/>
        <w:rPr>
          <w:rtl/>
        </w:rPr>
      </w:pPr>
      <w:r>
        <w:rPr>
          <w:rtl/>
        </w:rPr>
        <w:t>כ</w:t>
      </w:r>
      <w:r>
        <w:rPr>
          <w:rFonts w:hint="cs"/>
          <w:rtl/>
        </w:rPr>
        <w:t>תב שלא מבי דין**</w:t>
      </w:r>
    </w:p>
    <w:p w14:paraId="2559C301" w14:textId="77777777" w:rsidR="008A09D0" w:rsidRDefault="008A09D0">
      <w:pPr>
        <w:pStyle w:val="P00"/>
        <w:spacing w:before="72"/>
        <w:ind w:left="0" w:right="1134"/>
        <w:rPr>
          <w:rtl/>
        </w:rPr>
      </w:pPr>
      <w:r>
        <w:rPr>
          <w:rtl/>
        </w:rPr>
        <w:t>ט</w:t>
      </w:r>
      <w:r>
        <w:rPr>
          <w:rFonts w:hint="cs"/>
          <w:rtl/>
        </w:rPr>
        <w:t>יבו ומטרתו של הכתב:</w:t>
      </w:r>
    </w:p>
    <w:p w14:paraId="7F9AB3FC" w14:textId="77777777" w:rsidR="008A09D0" w:rsidRDefault="008A09D0">
      <w:pPr>
        <w:pStyle w:val="P00"/>
        <w:spacing w:before="72"/>
        <w:ind w:left="0" w:right="1134"/>
        <w:rPr>
          <w:rtl/>
        </w:rPr>
      </w:pPr>
    </w:p>
    <w:p w14:paraId="6CF7B458" w14:textId="77777777" w:rsidR="008A09D0" w:rsidRDefault="008A09D0">
      <w:pPr>
        <w:pStyle w:val="P00"/>
        <w:spacing w:before="72"/>
        <w:ind w:left="0" w:right="1134"/>
        <w:rPr>
          <w:rtl/>
        </w:rPr>
      </w:pPr>
    </w:p>
    <w:p w14:paraId="75CE8016" w14:textId="77777777" w:rsidR="008A09D0" w:rsidRDefault="008A09D0">
      <w:pPr>
        <w:pStyle w:val="P00"/>
        <w:spacing w:before="72"/>
        <w:ind w:left="0" w:right="1134"/>
        <w:rPr>
          <w:rtl/>
        </w:rPr>
      </w:pPr>
      <w:r>
        <w:rPr>
          <w:rtl/>
        </w:rPr>
        <w:t>צ</w:t>
      </w:r>
      <w:r>
        <w:rPr>
          <w:rFonts w:hint="cs"/>
          <w:rtl/>
        </w:rPr>
        <w:t>יון פרקי הזמן הרשומים בכתב**:</w:t>
      </w:r>
    </w:p>
    <w:p w14:paraId="0E14D065" w14:textId="77777777" w:rsidR="008A09D0" w:rsidRDefault="008A09D0">
      <w:pPr>
        <w:pStyle w:val="P00"/>
        <w:spacing w:before="72"/>
        <w:ind w:left="0" w:right="1134"/>
        <w:rPr>
          <w:rtl/>
        </w:rPr>
      </w:pPr>
    </w:p>
    <w:p w14:paraId="4F8B64AB" w14:textId="77777777" w:rsidR="008A09D0" w:rsidRDefault="008A09D0">
      <w:pPr>
        <w:pStyle w:val="P00"/>
        <w:spacing w:before="72"/>
        <w:ind w:left="0" w:right="1134"/>
        <w:rPr>
          <w:rtl/>
        </w:rPr>
      </w:pPr>
    </w:p>
    <w:p w14:paraId="31A1D3E1" w14:textId="77777777" w:rsidR="008A09D0" w:rsidRDefault="008A09D0">
      <w:pPr>
        <w:pStyle w:val="P00"/>
        <w:spacing w:before="72"/>
        <w:ind w:left="0" w:right="1134"/>
        <w:rPr>
          <w:rtl/>
        </w:rPr>
      </w:pPr>
      <w:r>
        <w:rPr>
          <w:rtl/>
        </w:rPr>
        <w:t>------------</w:t>
      </w:r>
    </w:p>
    <w:p w14:paraId="284A3DD3" w14:textId="77777777" w:rsidR="008A09D0" w:rsidRDefault="008A09D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 xml:space="preserve">קום שמתאים, זהותו ומענו של האדם המעונין בהעברתו </w:t>
      </w:r>
      <w:r>
        <w:rPr>
          <w:sz w:val="20"/>
          <w:rtl/>
        </w:rPr>
        <w:t>ש</w:t>
      </w:r>
      <w:r>
        <w:rPr>
          <w:rFonts w:hint="cs"/>
          <w:sz w:val="20"/>
          <w:rtl/>
        </w:rPr>
        <w:t>ל הכתב.</w:t>
      </w:r>
    </w:p>
    <w:p w14:paraId="43328E63" w14:textId="77777777" w:rsidR="008A09D0" w:rsidRDefault="008A09D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הציונים המיותרים.</w:t>
      </w:r>
    </w:p>
    <w:p w14:paraId="058D316D" w14:textId="77777777" w:rsidR="008A09D0" w:rsidRDefault="008A09D0">
      <w:pPr>
        <w:pStyle w:val="page"/>
        <w:widowControl/>
        <w:ind w:right="1134"/>
        <w:rPr>
          <w:position w:val="0"/>
          <w:rtl/>
        </w:rPr>
      </w:pPr>
      <w:r>
        <w:rPr>
          <w:position w:val="0"/>
          <w:rtl/>
        </w:rPr>
        <w:t xml:space="preserve"> </w:t>
      </w:r>
    </w:p>
    <w:p w14:paraId="14ADE4B0" w14:textId="77777777" w:rsidR="008A09D0" w:rsidRDefault="008A09D0">
      <w:pPr>
        <w:pStyle w:val="page"/>
        <w:widowControl/>
        <w:ind w:right="1134"/>
        <w:rPr>
          <w:position w:val="0"/>
          <w:rtl/>
        </w:rPr>
      </w:pPr>
      <w:r>
        <w:rPr>
          <w:position w:val="0"/>
          <w:rtl/>
        </w:rPr>
        <w:t xml:space="preserve">     </w:t>
      </w:r>
    </w:p>
    <w:p w14:paraId="6E2AEF5A" w14:textId="77777777" w:rsidR="008A09D0" w:rsidRDefault="008A09D0">
      <w:pPr>
        <w:pStyle w:val="medium-header"/>
        <w:keepNext w:val="0"/>
        <w:keepLines w:val="0"/>
        <w:ind w:left="0" w:right="1134"/>
        <w:rPr>
          <w:rtl/>
        </w:rPr>
      </w:pPr>
      <w:r>
        <w:rPr>
          <w:rtl/>
        </w:rPr>
        <w:t>ה</w:t>
      </w:r>
      <w:r>
        <w:rPr>
          <w:rFonts w:hint="cs"/>
          <w:rtl/>
        </w:rPr>
        <w:t>צהרות</w:t>
      </w:r>
    </w:p>
    <w:p w14:paraId="002D517A" w14:textId="77777777" w:rsidR="008A09D0" w:rsidRDefault="008A09D0">
      <w:pPr>
        <w:pStyle w:val="P00"/>
        <w:spacing w:before="72"/>
        <w:ind w:left="0" w:right="1134"/>
        <w:rPr>
          <w:rStyle w:val="default"/>
          <w:rFonts w:cs="FrankRuehl"/>
          <w:rtl/>
        </w:rPr>
      </w:pPr>
      <w:r>
        <w:rPr>
          <w:rStyle w:val="default"/>
          <w:rFonts w:cs="FrankRuehl"/>
          <w:rtl/>
        </w:rPr>
        <w:t>ל</w:t>
      </w:r>
      <w:r>
        <w:rPr>
          <w:rStyle w:val="default"/>
          <w:rFonts w:cs="FrankRuehl" w:hint="cs"/>
          <w:rtl/>
        </w:rPr>
        <w:t>רגל אישרור זה מסרה ממשלת ישראל את ההצהרות דלקמן:</w:t>
      </w:r>
    </w:p>
    <w:p w14:paraId="659B5982" w14:textId="77777777" w:rsidR="008A09D0" w:rsidRDefault="008A09D0">
      <w:pPr>
        <w:pStyle w:val="P01"/>
        <w:spacing w:before="72"/>
        <w:ind w:left="624" w:right="1134"/>
        <w:rPr>
          <w:rStyle w:val="default"/>
          <w:rFonts w:cs="FrankRuehl"/>
          <w:rtl/>
        </w:rPr>
      </w:pPr>
      <w:r>
        <w:rPr>
          <w:rtl/>
        </w:rPr>
        <w:t>"</w:t>
      </w:r>
      <w:r>
        <w:rPr>
          <w:rFonts w:hint="cs"/>
          <w:rtl/>
        </w:rPr>
        <w:t>א)</w:t>
      </w:r>
      <w:r>
        <w:rPr>
          <w:rtl/>
        </w:rPr>
        <w:tab/>
      </w:r>
      <w:r>
        <w:rPr>
          <w:rStyle w:val="default"/>
          <w:rFonts w:cs="FrankRuehl"/>
          <w:rtl/>
        </w:rPr>
        <w:t>ה</w:t>
      </w:r>
      <w:r>
        <w:rPr>
          <w:rStyle w:val="default"/>
          <w:rFonts w:cs="FrankRuehl" w:hint="cs"/>
          <w:rtl/>
        </w:rPr>
        <w:t>רשות המרכזית בישראל, במובנם של סעיפים 2, 6 ו-18 של האמנה, היא: מנהל בתי המשפט, מגרש הרוסים, ירושלים;</w:t>
      </w:r>
    </w:p>
    <w:p w14:paraId="13C5C62B" w14:textId="77777777" w:rsidR="008A09D0" w:rsidRDefault="008A09D0">
      <w:pPr>
        <w:pStyle w:val="P01"/>
        <w:spacing w:before="72"/>
        <w:ind w:left="624" w:right="1134"/>
        <w:rPr>
          <w:rStyle w:val="default"/>
          <w:rFonts w:cs="FrankRuehl"/>
          <w:rtl/>
        </w:rPr>
      </w:pPr>
      <w:r>
        <w:rPr>
          <w:rtl/>
        </w:rPr>
        <w:t>ב</w:t>
      </w:r>
      <w:r>
        <w:rPr>
          <w:rFonts w:hint="cs"/>
          <w:rtl/>
        </w:rPr>
        <w:t>)</w:t>
      </w:r>
      <w:r>
        <w:rPr>
          <w:rtl/>
        </w:rPr>
        <w:tab/>
      </w:r>
      <w:r>
        <w:rPr>
          <w:rStyle w:val="default"/>
          <w:rFonts w:cs="FrankRuehl"/>
          <w:rtl/>
        </w:rPr>
        <w:t>מ</w:t>
      </w:r>
      <w:r>
        <w:rPr>
          <w:rStyle w:val="default"/>
          <w:rFonts w:cs="FrankRuehl" w:hint="cs"/>
          <w:rtl/>
        </w:rPr>
        <w:t>דינת ישראל, במעמדה כ</w:t>
      </w:r>
      <w:r>
        <w:rPr>
          <w:rStyle w:val="default"/>
          <w:rFonts w:cs="FrankRuehl"/>
          <w:rtl/>
        </w:rPr>
        <w:t>מ</w:t>
      </w:r>
      <w:r>
        <w:rPr>
          <w:rStyle w:val="default"/>
          <w:rFonts w:cs="FrankRuehl" w:hint="cs"/>
          <w:rtl/>
        </w:rPr>
        <w:t>דינת ייעוד, תביא, בכל הנוגע לסעיף 10, ס"ק (ב) ו-(ג), של האמנה, להמצאתם של כתבי בי דין אך ורק באמצעות הנהלת בתי המשפט, ורק מקום שבקשה להמצאה כאמור נובעת מרשות שיפוטית או מן הנציגות הדיפלומטית או הקונסולרית של מדינה בעלת האמנה;</w:t>
      </w:r>
    </w:p>
    <w:p w14:paraId="25501DBD" w14:textId="77777777" w:rsidR="008A09D0" w:rsidRDefault="008A09D0">
      <w:pPr>
        <w:pStyle w:val="P01"/>
        <w:spacing w:before="72"/>
        <w:ind w:left="624" w:right="1134"/>
        <w:rPr>
          <w:rStyle w:val="default"/>
          <w:rFonts w:cs="FrankRuehl"/>
          <w:rtl/>
        </w:rPr>
      </w:pPr>
      <w:r>
        <w:rPr>
          <w:rtl/>
        </w:rPr>
        <w:t>ג</w:t>
      </w:r>
      <w:r>
        <w:rPr>
          <w:rFonts w:hint="cs"/>
          <w:rtl/>
        </w:rPr>
        <w:t>)</w:t>
      </w:r>
      <w:r>
        <w:rPr>
          <w:rtl/>
        </w:rPr>
        <w:tab/>
      </w:r>
      <w:r>
        <w:rPr>
          <w:rStyle w:val="default"/>
          <w:rFonts w:cs="FrankRuehl"/>
          <w:rtl/>
        </w:rPr>
        <w:t>ב</w:t>
      </w:r>
      <w:r>
        <w:rPr>
          <w:rStyle w:val="default"/>
          <w:rFonts w:cs="FrankRuehl" w:hint="cs"/>
          <w:rtl/>
        </w:rPr>
        <w:t>קשה לבטל לגבי נתבע את איב</w:t>
      </w:r>
      <w:r>
        <w:rPr>
          <w:rStyle w:val="default"/>
          <w:rFonts w:cs="FrankRuehl"/>
          <w:rtl/>
        </w:rPr>
        <w:t>ו</w:t>
      </w:r>
      <w:r>
        <w:rPr>
          <w:rStyle w:val="default"/>
          <w:rFonts w:cs="FrankRuehl" w:hint="cs"/>
          <w:rtl/>
        </w:rPr>
        <w:t>ד הזכות הנובע מפקיעת המועד לערעור על פסק הדין, במשמעותו של סעיף 16 לאמנה, יזדקקו לה רק אם נעשתה תוך שנה אחת החל מהוצאת פסק הדין הנדון".</w:t>
      </w:r>
    </w:p>
    <w:p w14:paraId="0D91A565" w14:textId="77777777" w:rsidR="008A09D0" w:rsidRDefault="008A09D0">
      <w:pPr>
        <w:pStyle w:val="page"/>
        <w:widowControl/>
        <w:ind w:right="1134"/>
        <w:rPr>
          <w:position w:val="0"/>
          <w:rtl/>
        </w:rPr>
      </w:pPr>
      <w:r>
        <w:rPr>
          <w:position w:val="0"/>
          <w:rtl/>
        </w:rPr>
        <w:t xml:space="preserve"> </w:t>
      </w:r>
    </w:p>
    <w:p w14:paraId="2782BCFB" w14:textId="77777777" w:rsidR="008A09D0" w:rsidRDefault="008A09D0">
      <w:pPr>
        <w:pStyle w:val="page"/>
        <w:widowControl/>
        <w:ind w:right="1134"/>
        <w:rPr>
          <w:position w:val="0"/>
          <w:rtl/>
        </w:rPr>
      </w:pPr>
      <w:r>
        <w:rPr>
          <w:position w:val="0"/>
          <w:rtl/>
        </w:rPr>
        <w:t xml:space="preserve">          </w:t>
      </w:r>
    </w:p>
    <w:p w14:paraId="5D989FE1" w14:textId="77777777" w:rsidR="008A09D0" w:rsidRDefault="008A09D0">
      <w:pPr>
        <w:pStyle w:val="page"/>
        <w:widowControl/>
        <w:ind w:right="1134"/>
        <w:rPr>
          <w:position w:val="0"/>
          <w:rtl/>
        </w:rPr>
      </w:pPr>
      <w:r>
        <w:rPr>
          <w:position w:val="0"/>
          <w:rtl/>
        </w:rPr>
        <w:t xml:space="preserve"> </w:t>
      </w:r>
    </w:p>
    <w:p w14:paraId="433A6B81" w14:textId="77777777" w:rsidR="008A09D0" w:rsidRDefault="008A09D0">
      <w:pPr>
        <w:pStyle w:val="page"/>
        <w:widowControl/>
        <w:ind w:right="1134"/>
        <w:rPr>
          <w:position w:val="0"/>
          <w:rtl/>
        </w:rPr>
      </w:pPr>
      <w:r>
        <w:rPr>
          <w:position w:val="0"/>
          <w:rtl/>
        </w:rPr>
        <w:t xml:space="preserve"> </w:t>
      </w:r>
    </w:p>
    <w:p w14:paraId="333B1BDD" w14:textId="77777777" w:rsidR="008A09D0" w:rsidRDefault="008A09D0">
      <w:pPr>
        <w:pStyle w:val="page"/>
        <w:widowControl/>
        <w:ind w:right="1134"/>
        <w:rPr>
          <w:position w:val="0"/>
          <w:rtl/>
        </w:rPr>
      </w:pPr>
      <w:r>
        <w:rPr>
          <w:position w:val="0"/>
          <w:rtl/>
        </w:rPr>
        <w:t xml:space="preserve"> </w:t>
      </w:r>
    </w:p>
    <w:p w14:paraId="7DA8CB9E" w14:textId="77777777" w:rsidR="008A09D0" w:rsidRDefault="008A09D0">
      <w:pPr>
        <w:pStyle w:val="page"/>
        <w:widowControl/>
        <w:ind w:right="1134"/>
        <w:rPr>
          <w:position w:val="0"/>
          <w:rtl/>
        </w:rPr>
      </w:pPr>
      <w:r>
        <w:rPr>
          <w:position w:val="0"/>
          <w:rtl/>
        </w:rPr>
        <w:t xml:space="preserve"> </w:t>
      </w:r>
    </w:p>
    <w:p w14:paraId="4F986089" w14:textId="77777777" w:rsidR="008A09D0" w:rsidRDefault="008A09D0">
      <w:pPr>
        <w:pStyle w:val="page"/>
        <w:widowControl/>
        <w:ind w:right="1134"/>
        <w:rPr>
          <w:position w:val="0"/>
          <w:rtl/>
        </w:rPr>
      </w:pPr>
      <w:r>
        <w:rPr>
          <w:position w:val="0"/>
          <w:rtl/>
        </w:rPr>
        <w:t xml:space="preserve"> </w:t>
      </w:r>
    </w:p>
    <w:p w14:paraId="23BC5697" w14:textId="77777777" w:rsidR="008A09D0" w:rsidRDefault="008A09D0">
      <w:pPr>
        <w:pStyle w:val="page"/>
        <w:widowControl/>
        <w:ind w:right="1134"/>
        <w:rPr>
          <w:position w:val="0"/>
          <w:rtl/>
        </w:rPr>
      </w:pPr>
      <w:r>
        <w:rPr>
          <w:position w:val="0"/>
          <w:rtl/>
        </w:rPr>
        <w:t xml:space="preserve"> </w:t>
      </w:r>
    </w:p>
    <w:p w14:paraId="0B52AB23" w14:textId="77777777" w:rsidR="008A09D0" w:rsidRDefault="008A09D0">
      <w:pPr>
        <w:pStyle w:val="page"/>
        <w:widowControl/>
        <w:ind w:right="1134"/>
        <w:rPr>
          <w:position w:val="0"/>
          <w:rtl/>
        </w:rPr>
      </w:pPr>
      <w:r>
        <w:rPr>
          <w:position w:val="0"/>
          <w:rtl/>
        </w:rPr>
        <w:t xml:space="preserve"> </w:t>
      </w:r>
    </w:p>
    <w:p w14:paraId="7D7C0DBE" w14:textId="77777777" w:rsidR="008A09D0" w:rsidRDefault="008A09D0">
      <w:pPr>
        <w:pStyle w:val="page"/>
        <w:widowControl/>
        <w:ind w:right="1134"/>
        <w:rPr>
          <w:position w:val="0"/>
          <w:rtl/>
        </w:rPr>
      </w:pPr>
      <w:r>
        <w:rPr>
          <w:position w:val="0"/>
          <w:rtl/>
        </w:rPr>
        <w:t xml:space="preserve"> </w:t>
      </w:r>
    </w:p>
    <w:p w14:paraId="1B281C6D" w14:textId="77777777" w:rsidR="008A09D0" w:rsidRDefault="008A09D0">
      <w:pPr>
        <w:pStyle w:val="page"/>
        <w:widowControl/>
        <w:ind w:right="1134"/>
        <w:rPr>
          <w:position w:val="0"/>
          <w:rtl/>
        </w:rPr>
      </w:pPr>
      <w:r>
        <w:rPr>
          <w:position w:val="0"/>
          <w:rtl/>
        </w:rPr>
        <w:t xml:space="preserve"> </w:t>
      </w:r>
    </w:p>
    <w:p w14:paraId="6CD73260" w14:textId="77777777" w:rsidR="008A09D0" w:rsidRDefault="008A09D0">
      <w:pPr>
        <w:pStyle w:val="page"/>
        <w:widowControl/>
        <w:ind w:right="1134"/>
        <w:rPr>
          <w:position w:val="0"/>
          <w:rtl/>
        </w:rPr>
      </w:pPr>
      <w:r>
        <w:rPr>
          <w:position w:val="0"/>
          <w:rtl/>
        </w:rPr>
        <w:t xml:space="preserve"> </w:t>
      </w:r>
    </w:p>
    <w:p w14:paraId="16B4703C" w14:textId="77777777" w:rsidR="008A09D0" w:rsidRDefault="008A09D0">
      <w:pPr>
        <w:pStyle w:val="page"/>
        <w:widowControl/>
        <w:ind w:right="1134"/>
        <w:rPr>
          <w:position w:val="0"/>
          <w:rtl/>
        </w:rPr>
      </w:pPr>
      <w:r>
        <w:rPr>
          <w:lang w:val="he-IL"/>
        </w:rPr>
        <w:pict w14:anchorId="35D83FAB">
          <v:rect id="_x0000_s1026" style="position:absolute;left:0;text-align:left;margin-left:464.5pt;margin-top:8.05pt;width:75.05pt;height:8pt;z-index:251657728" o:allowincell="f" filled="f" stroked="f" strokecolor="lime" strokeweight=".25pt">
            <v:textbox style="mso-next-textbox:#_x0000_s1026" inset="0,0,0,0">
              <w:txbxContent>
                <w:p w14:paraId="077BE02D" w14:textId="77777777" w:rsidR="008A09D0" w:rsidRDefault="008A09D0">
                  <w:pPr>
                    <w:spacing w:line="160" w:lineRule="exact"/>
                    <w:jc w:val="left"/>
                    <w:rPr>
                      <w:rFonts w:cs="Miriam"/>
                      <w:noProof/>
                      <w:szCs w:val="18"/>
                      <w:rtl/>
                    </w:rPr>
                  </w:pPr>
                  <w:r>
                    <w:rPr>
                      <w:rFonts w:cs="Miriam"/>
                      <w:szCs w:val="18"/>
                      <w:rtl/>
                    </w:rPr>
                    <w:t>ת</w:t>
                  </w:r>
                  <w:r>
                    <w:rPr>
                      <w:rFonts w:cs="Miriam" w:hint="cs"/>
                      <w:szCs w:val="18"/>
                      <w:rtl/>
                    </w:rPr>
                    <w:t>ק' תשנ"ה</w:t>
                  </w:r>
                  <w:r>
                    <w:rPr>
                      <w:rFonts w:cs="Miriam"/>
                      <w:szCs w:val="18"/>
                      <w:rtl/>
                    </w:rPr>
                    <w:t>–</w:t>
                  </w:r>
                  <w:r>
                    <w:rPr>
                      <w:rFonts w:cs="Miriam" w:hint="cs"/>
                      <w:szCs w:val="18"/>
                      <w:rtl/>
                    </w:rPr>
                    <w:t>1995</w:t>
                  </w:r>
                </w:p>
              </w:txbxContent>
            </v:textbox>
            <w10:anchorlock/>
          </v:rect>
        </w:pict>
      </w:r>
    </w:p>
    <w:p w14:paraId="23425BE1" w14:textId="77777777" w:rsidR="008A09D0" w:rsidRDefault="008A09D0">
      <w:pPr>
        <w:pStyle w:val="page"/>
        <w:widowControl/>
        <w:ind w:right="1134"/>
        <w:jc w:val="center"/>
        <w:rPr>
          <w:position w:val="0"/>
          <w:rtl/>
        </w:rPr>
      </w:pPr>
      <w:r>
        <w:rPr>
          <w:position w:val="0"/>
          <w:rtl/>
        </w:rPr>
        <w:t>ת</w:t>
      </w:r>
      <w:r>
        <w:rPr>
          <w:rFonts w:hint="cs"/>
          <w:position w:val="0"/>
          <w:rtl/>
        </w:rPr>
        <w:t>וספת שניה</w:t>
      </w:r>
    </w:p>
    <w:p w14:paraId="43CB956A" w14:textId="77777777" w:rsidR="008A09D0" w:rsidRDefault="008A09D0">
      <w:pPr>
        <w:pStyle w:val="medium-header"/>
        <w:keepNext w:val="0"/>
        <w:keepLines w:val="0"/>
        <w:ind w:left="0" w:right="1134"/>
        <w:rPr>
          <w:rtl/>
        </w:rPr>
      </w:pPr>
      <w:r>
        <w:rPr>
          <w:rtl/>
        </w:rPr>
        <w:t>(</w:t>
      </w:r>
      <w:r>
        <w:rPr>
          <w:rFonts w:hint="cs"/>
          <w:rtl/>
        </w:rPr>
        <w:t>תקנה 1)</w:t>
      </w:r>
    </w:p>
    <w:p w14:paraId="742FD2B4" w14:textId="77777777" w:rsidR="008A09D0" w:rsidRDefault="008A09D0">
      <w:pPr>
        <w:pStyle w:val="medium-header"/>
        <w:keepNext w:val="0"/>
        <w:keepLines w:val="0"/>
        <w:ind w:left="0" w:right="1134"/>
        <w:rPr>
          <w:rStyle w:val="default"/>
          <w:rFonts w:cs="FrankRuehl"/>
          <w:rtl/>
        </w:rPr>
      </w:pPr>
      <w:r>
        <w:rPr>
          <w:rStyle w:val="default"/>
          <w:rFonts w:cs="FrankRuehl"/>
          <w:rtl/>
        </w:rPr>
        <w:t>א</w:t>
      </w:r>
      <w:r>
        <w:rPr>
          <w:rStyle w:val="default"/>
          <w:rFonts w:cs="FrankRuehl" w:hint="cs"/>
          <w:rtl/>
        </w:rPr>
        <w:t>יטליה, אירלנד, אנטיגואה וברבודה, ארצות הברית של אמריקה, בוטסואנה, בלגיה, ברבדוס, הממלכה המאוחדת של בריטניה הגדולה וצפון אירלנד, גרמניה, דנמרק, הולנד,</w:t>
      </w:r>
      <w:r>
        <w:rPr>
          <w:rStyle w:val="default"/>
          <w:rFonts w:cs="FrankRuehl"/>
          <w:rtl/>
        </w:rPr>
        <w:t xml:space="preserve"> </w:t>
      </w:r>
      <w:r>
        <w:rPr>
          <w:rStyle w:val="default"/>
          <w:rFonts w:cs="FrankRuehl" w:hint="cs"/>
          <w:rtl/>
        </w:rPr>
        <w:t>ונצואלה, יוון, יפן, לוכסמבורג, מלאווי, מצרים, נורבגיה, סין, סיישל, סלובקיה, ספרד, פורטוגל, פינלנד, פקיסטן, צ'כיה, צרפת, קנדה, קפריסין, שבדיה, שווייץ, תורכיה.</w:t>
      </w:r>
    </w:p>
    <w:p w14:paraId="69B3435E" w14:textId="77777777" w:rsidR="008A09D0" w:rsidRDefault="008A09D0">
      <w:pPr>
        <w:pStyle w:val="medium-header"/>
        <w:keepNext w:val="0"/>
        <w:keepLines w:val="0"/>
        <w:ind w:left="0" w:right="1134"/>
        <w:rPr>
          <w:rStyle w:val="default"/>
          <w:rFonts w:cs="FrankRuehl"/>
          <w:rtl/>
        </w:rPr>
      </w:pPr>
    </w:p>
    <w:p w14:paraId="1D2C5048" w14:textId="77777777" w:rsidR="008A09D0" w:rsidRDefault="008A09D0">
      <w:pPr>
        <w:pStyle w:val="sig-0"/>
        <w:ind w:left="0" w:right="1134"/>
        <w:rPr>
          <w:rtl/>
        </w:rPr>
      </w:pPr>
      <w:r>
        <w:rPr>
          <w:rtl/>
        </w:rPr>
        <w:t>א</w:t>
      </w:r>
      <w:r>
        <w:rPr>
          <w:rFonts w:hint="cs"/>
          <w:rtl/>
        </w:rPr>
        <w:t>' באב תשל"ה (9 ביולי 1975)</w:t>
      </w:r>
      <w:r>
        <w:rPr>
          <w:rtl/>
        </w:rPr>
        <w:tab/>
      </w:r>
      <w:r>
        <w:rPr>
          <w:rFonts w:hint="cs"/>
          <w:rtl/>
        </w:rPr>
        <w:t>חיים י' צדוק</w:t>
      </w:r>
    </w:p>
    <w:p w14:paraId="4810998C" w14:textId="77777777" w:rsidR="008A09D0" w:rsidRDefault="008A09D0">
      <w:pPr>
        <w:pStyle w:val="sig-1"/>
        <w:widowControl/>
        <w:ind w:left="0" w:right="1134"/>
        <w:rPr>
          <w:rtl/>
        </w:rPr>
      </w:pPr>
      <w:r>
        <w:rPr>
          <w:rtl/>
        </w:rPr>
        <w:tab/>
      </w:r>
      <w:r>
        <w:rPr>
          <w:rtl/>
        </w:rPr>
        <w:tab/>
      </w:r>
      <w:r>
        <w:rPr>
          <w:rtl/>
        </w:rPr>
        <w:tab/>
      </w:r>
      <w:r>
        <w:rPr>
          <w:rFonts w:hint="cs"/>
          <w:rtl/>
        </w:rPr>
        <w:t>שר המשפטים</w:t>
      </w:r>
    </w:p>
    <w:p w14:paraId="3FDF5CF6" w14:textId="77777777" w:rsidR="008A09D0" w:rsidRDefault="008A09D0">
      <w:pPr>
        <w:ind w:right="1134"/>
        <w:rPr>
          <w:rtl/>
        </w:rPr>
      </w:pPr>
      <w:bookmarkStart w:id="4" w:name="LawPartEnd"/>
    </w:p>
    <w:bookmarkEnd w:id="4"/>
    <w:p w14:paraId="76FE1FAE" w14:textId="77777777" w:rsidR="00B04BF3" w:rsidRDefault="00B04BF3">
      <w:pPr>
        <w:ind w:right="1134"/>
        <w:rPr>
          <w:rtl/>
        </w:rPr>
      </w:pPr>
    </w:p>
    <w:p w14:paraId="0E126002" w14:textId="77777777" w:rsidR="00B04BF3" w:rsidRDefault="00B04BF3">
      <w:pPr>
        <w:ind w:right="1134"/>
        <w:rPr>
          <w:rtl/>
        </w:rPr>
      </w:pPr>
    </w:p>
    <w:p w14:paraId="71F9E1B3" w14:textId="77777777" w:rsidR="00B04BF3" w:rsidRDefault="00B04BF3" w:rsidP="00B04BF3">
      <w:pPr>
        <w:ind w:right="1134"/>
        <w:jc w:val="center"/>
        <w:rPr>
          <w:color w:val="0000FF"/>
          <w:u w:val="single"/>
          <w:rtl/>
        </w:rPr>
      </w:pPr>
      <w:hyperlink r:id="rId7" w:history="1">
        <w:r>
          <w:rPr>
            <w:rStyle w:val="Hyperlink"/>
            <w:rtl/>
          </w:rPr>
          <w:t>הודעה למנויים על עריכה ושינויים במסמכי פסיקה, חקיקה ועוד באתר נבו - הקש כאן</w:t>
        </w:r>
      </w:hyperlink>
    </w:p>
    <w:p w14:paraId="1A5479FB" w14:textId="77777777" w:rsidR="008A09D0" w:rsidRPr="00B04BF3" w:rsidRDefault="008A09D0" w:rsidP="00B04BF3">
      <w:pPr>
        <w:ind w:right="1134"/>
        <w:jc w:val="center"/>
        <w:rPr>
          <w:color w:val="0000FF"/>
          <w:u w:val="single"/>
          <w:rtl/>
        </w:rPr>
      </w:pPr>
    </w:p>
    <w:sectPr w:rsidR="008A09D0" w:rsidRPr="00B04BF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5A5F3" w14:textId="77777777" w:rsidR="008A09D0" w:rsidRDefault="008A09D0">
      <w:r>
        <w:separator/>
      </w:r>
    </w:p>
  </w:endnote>
  <w:endnote w:type="continuationSeparator" w:id="0">
    <w:p w14:paraId="72C7016B" w14:textId="77777777" w:rsidR="008A09D0" w:rsidRDefault="008A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C90A" w14:textId="77777777" w:rsidR="008A09D0" w:rsidRDefault="008A09D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4F9606B" w14:textId="77777777" w:rsidR="008A09D0" w:rsidRDefault="008A09D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F4D643" w14:textId="77777777" w:rsidR="008A09D0" w:rsidRDefault="008A09D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BF3">
      <w:rPr>
        <w:rFonts w:cs="TopType Jerushalmi"/>
        <w:noProof/>
        <w:color w:val="000000"/>
        <w:sz w:val="14"/>
        <w:szCs w:val="14"/>
      </w:rPr>
      <w:t>Z:\00000000000000000000000=2014------------------------\05-May\2014-05-28\LawsForHofit\01\055_090.doc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5C150" w14:textId="77777777" w:rsidR="008A09D0" w:rsidRDefault="008A09D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B04BF3">
      <w:rPr>
        <w:rFonts w:hAnsi="FrankRuehl"/>
        <w:noProof/>
        <w:sz w:val="24"/>
        <w:szCs w:val="24"/>
        <w:rtl/>
      </w:rPr>
      <w:t>10</w:t>
    </w:r>
    <w:r>
      <w:rPr>
        <w:rFonts w:hAnsi="FrankRuehl"/>
        <w:sz w:val="24"/>
        <w:szCs w:val="24"/>
        <w:rtl/>
      </w:rPr>
      <w:fldChar w:fldCharType="end"/>
    </w:r>
  </w:p>
  <w:p w14:paraId="64E5DDF2" w14:textId="77777777" w:rsidR="008A09D0" w:rsidRDefault="008A09D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1807C7B" w14:textId="77777777" w:rsidR="008A09D0" w:rsidRDefault="008A09D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BF3">
      <w:rPr>
        <w:rFonts w:cs="TopType Jerushalmi"/>
        <w:noProof/>
        <w:color w:val="000000"/>
        <w:sz w:val="14"/>
        <w:szCs w:val="14"/>
      </w:rPr>
      <w:t>Z:\00000000000000000000000=2014------------------------\05-May\2014-05-28\LawsForHofit\01\055_090.doc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F406A" w14:textId="77777777" w:rsidR="008A09D0" w:rsidRDefault="008A09D0">
      <w:r>
        <w:separator/>
      </w:r>
    </w:p>
  </w:footnote>
  <w:footnote w:type="continuationSeparator" w:id="0">
    <w:p w14:paraId="28448FAE" w14:textId="77777777" w:rsidR="008A09D0" w:rsidRDefault="008A0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7CA3E" w14:textId="77777777" w:rsidR="008A09D0" w:rsidRDefault="008A09D0">
    <w:pPr>
      <w:pStyle w:val="a3"/>
      <w:spacing w:line="220" w:lineRule="exact"/>
      <w:ind w:left="0" w:right="1134"/>
      <w:jc w:val="center"/>
      <w:rPr>
        <w:rFonts w:hAnsi="FrankRuehl"/>
        <w:color w:val="000000"/>
        <w:sz w:val="28"/>
        <w:szCs w:val="28"/>
        <w:rtl/>
      </w:rPr>
    </w:pPr>
    <w:r>
      <w:rPr>
        <w:rFonts w:hAnsi="FrankRuehl"/>
        <w:color w:val="000000"/>
        <w:sz w:val="28"/>
        <w:szCs w:val="28"/>
        <w:rtl/>
      </w:rPr>
      <w:t>אמנה בדבר המצאתם, בחוץ לארץ, של כתבי בי דין וכתבים שלא מבי דין בענינים אזרחיים או מסחריים</w:t>
    </w:r>
  </w:p>
  <w:p w14:paraId="27C65789" w14:textId="77777777" w:rsidR="008A09D0" w:rsidRDefault="008A09D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F18E048" w14:textId="77777777" w:rsidR="008A09D0" w:rsidRDefault="008A09D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B4B0" w14:textId="77777777" w:rsidR="008A09D0" w:rsidRDefault="008A09D0">
    <w:pPr>
      <w:pStyle w:val="a3"/>
      <w:spacing w:line="220" w:lineRule="exact"/>
      <w:ind w:left="0" w:right="1134"/>
      <w:jc w:val="center"/>
      <w:rPr>
        <w:rFonts w:hAnsi="FrankRuehl"/>
        <w:color w:val="000000"/>
        <w:sz w:val="28"/>
        <w:szCs w:val="28"/>
        <w:rtl/>
      </w:rPr>
    </w:pPr>
    <w:r>
      <w:rPr>
        <w:rFonts w:hAnsi="FrankRuehl"/>
        <w:color w:val="000000"/>
        <w:sz w:val="28"/>
        <w:szCs w:val="28"/>
        <w:rtl/>
      </w:rPr>
      <w:t>אמנה בדבר המצאתם, בחוץ לארץ, של כתבי בי דין וכתבים שלא מבי דין בענינים אזרחיים או מסחריים</w:t>
    </w:r>
  </w:p>
  <w:p w14:paraId="7CE99E13" w14:textId="77777777" w:rsidR="008A09D0" w:rsidRDefault="008A09D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9622C73" w14:textId="77777777" w:rsidR="008A09D0" w:rsidRDefault="008A09D0">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71751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A8A"/>
    <w:rsid w:val="00396A8A"/>
    <w:rsid w:val="006D5313"/>
    <w:rsid w:val="008A09D0"/>
    <w:rsid w:val="00B04B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A700DF0"/>
  <w15:chartTrackingRefBased/>
  <w15:docId w15:val="{479E7E8E-BE39-4339-8C4C-EB6F021B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ind w:left="2835"/>
      <w:jc w:val="left"/>
    </w:pPr>
    <w:rPr>
      <w:rFonts w:cs="Miriam"/>
      <w:sz w:val="20"/>
      <w:szCs w:val="18"/>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2308</Words>
  <Characters>13157</Characters>
  <Application>Microsoft Office Word</Application>
  <DocSecurity>0</DocSecurity>
  <Lines>109</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55</vt:lpstr>
      <vt:lpstr>פרק 55</vt:lpstr>
    </vt:vector>
  </TitlesOfParts>
  <Company/>
  <LinksUpToDate>false</LinksUpToDate>
  <CharactersWithSpaces>15435</CharactersWithSpaces>
  <SharedDoc>false</SharedDoc>
  <HLinks>
    <vt:vector size="30" baseType="variant">
      <vt:variant>
        <vt:i4>393283</vt:i4>
      </vt:variant>
      <vt:variant>
        <vt:i4>24</vt:i4>
      </vt:variant>
      <vt:variant>
        <vt:i4>0</vt:i4>
      </vt:variant>
      <vt:variant>
        <vt:i4>5</vt:i4>
      </vt:variant>
      <vt:variant>
        <vt:lpwstr>http://www.nevo.co.il/advertisements/nevo-100.doc</vt:lpwstr>
      </vt:variant>
      <vt:variant>
        <vt:lpwstr/>
      </vt:variant>
      <vt:variant>
        <vt:i4>5701644</vt:i4>
      </vt:variant>
      <vt:variant>
        <vt:i4>18</vt:i4>
      </vt:variant>
      <vt:variant>
        <vt:i4>0</vt:i4>
      </vt:variant>
      <vt:variant>
        <vt:i4>5</vt:i4>
      </vt:variant>
      <vt:variant>
        <vt:lpwstr/>
      </vt:variant>
      <vt:variant>
        <vt:lpwstr>hed20</vt:lpwstr>
      </vt:variant>
      <vt:variant>
        <vt:i4>5701641</vt:i4>
      </vt:variant>
      <vt:variant>
        <vt:i4>12</vt:i4>
      </vt:variant>
      <vt:variant>
        <vt:i4>0</vt:i4>
      </vt:variant>
      <vt:variant>
        <vt:i4>5</vt:i4>
      </vt:variant>
      <vt:variant>
        <vt:lpwstr/>
      </vt:variant>
      <vt:variant>
        <vt:lpwstr>med2</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אמנה בדבר המצאתם, בחוץ לארץ, של כתבי בי דין וכתבים שלא מבי דין בענינים אזרחיים או מסחריים</vt:lpwstr>
  </property>
  <property fmtid="{D5CDD505-2E9C-101B-9397-08002B2CF9AE}" pid="5" name="LAWNUMBER">
    <vt:lpwstr>0090</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סדר דין אזרחי</vt:lpwstr>
  </property>
  <property fmtid="{D5CDD505-2E9C-101B-9397-08002B2CF9AE}" pid="9" name="NOSE31">
    <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