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2670" w14:textId="77777777" w:rsidR="004913A4" w:rsidRDefault="004913A4" w:rsidP="004913A4">
      <w:pPr>
        <w:pStyle w:val="big-header"/>
        <w:ind w:left="0" w:right="1134"/>
        <w:rPr>
          <w:rFonts w:cs="FrankRuehl"/>
          <w:sz w:val="32"/>
          <w:rtl/>
        </w:rPr>
      </w:pPr>
      <w:r>
        <w:rPr>
          <w:rFonts w:cs="FrankRuehl"/>
          <w:sz w:val="32"/>
          <w:rtl/>
        </w:rPr>
        <w:t>אמ</w:t>
      </w:r>
      <w:r>
        <w:rPr>
          <w:rFonts w:cs="FrankRuehl" w:hint="cs"/>
          <w:sz w:val="32"/>
          <w:rtl/>
        </w:rPr>
        <w:t>נה בין-לאומית בדבר הגבלת אחריותם של בעלי אניות המפליגות בים</w:t>
      </w:r>
    </w:p>
    <w:p w14:paraId="53985F84" w14:textId="77777777" w:rsidR="004913A4" w:rsidRDefault="004913A4" w:rsidP="004913A4">
      <w:pPr>
        <w:spacing w:line="320" w:lineRule="auto"/>
        <w:jc w:val="left"/>
        <w:rPr>
          <w:rtl/>
        </w:rPr>
      </w:pPr>
    </w:p>
    <w:p w14:paraId="17953A13" w14:textId="77777777" w:rsidR="004913A4" w:rsidRDefault="004913A4" w:rsidP="004913A4">
      <w:pPr>
        <w:spacing w:line="320" w:lineRule="auto"/>
        <w:jc w:val="left"/>
        <w:rPr>
          <w:rFonts w:cs="Miriam"/>
          <w:szCs w:val="22"/>
          <w:rtl/>
        </w:rPr>
      </w:pPr>
      <w:r w:rsidRPr="004913A4">
        <w:rPr>
          <w:rFonts w:cs="Miriam"/>
          <w:szCs w:val="22"/>
          <w:rtl/>
        </w:rPr>
        <w:t>משפט בינ"ל פומבי</w:t>
      </w:r>
      <w:r w:rsidRPr="004913A4">
        <w:rPr>
          <w:rFonts w:cs="FrankRuehl"/>
          <w:szCs w:val="26"/>
          <w:rtl/>
        </w:rPr>
        <w:t xml:space="preserve"> – אמנות</w:t>
      </w:r>
    </w:p>
    <w:p w14:paraId="52E1ACB0" w14:textId="77777777" w:rsidR="004913A4" w:rsidRPr="004913A4" w:rsidRDefault="004913A4" w:rsidP="004913A4">
      <w:pPr>
        <w:spacing w:line="320" w:lineRule="auto"/>
        <w:jc w:val="left"/>
        <w:rPr>
          <w:rFonts w:cs="FrankRuehl"/>
          <w:szCs w:val="26"/>
          <w:rtl/>
        </w:rPr>
      </w:pPr>
      <w:r w:rsidRPr="004913A4">
        <w:rPr>
          <w:rFonts w:cs="Miriam"/>
          <w:szCs w:val="22"/>
          <w:rtl/>
        </w:rPr>
        <w:t>רשויות ומשפט מנהלי</w:t>
      </w:r>
      <w:r w:rsidRPr="004913A4">
        <w:rPr>
          <w:rtl/>
        </w:rPr>
        <w:t xml:space="preserve"> – תשתיות – ספנות ונמלים – כלי שיט</w:t>
      </w:r>
    </w:p>
    <w:p w14:paraId="36AAC836" w14:textId="77777777" w:rsidR="00D039AC" w:rsidRDefault="004913A4">
      <w:pPr>
        <w:pStyle w:val="big-header"/>
        <w:ind w:left="0" w:right="1134"/>
        <w:rPr>
          <w:rFonts w:cs="FrankRuehl"/>
          <w:sz w:val="32"/>
          <w:rtl/>
        </w:rPr>
      </w:pPr>
      <w:r>
        <w:rPr>
          <w:rFonts w:cs="FrankRuehl"/>
          <w:sz w:val="32"/>
          <w:rtl/>
        </w:rPr>
        <w:br w:type="page"/>
      </w:r>
      <w:r w:rsidR="00D039AC">
        <w:rPr>
          <w:rFonts w:cs="FrankRuehl"/>
          <w:sz w:val="32"/>
          <w:rtl/>
        </w:rPr>
        <w:lastRenderedPageBreak/>
        <w:t>אמ</w:t>
      </w:r>
      <w:r w:rsidR="00D039AC">
        <w:rPr>
          <w:rFonts w:cs="FrankRuehl" w:hint="cs"/>
          <w:sz w:val="32"/>
          <w:rtl/>
        </w:rPr>
        <w:t>נה בין-לאומית בדבר הגבלת אחריותם של בעלי אניות המפליגות בים</w:t>
      </w:r>
    </w:p>
    <w:p w14:paraId="50CF8526"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הצ</w:t>
      </w:r>
      <w:r>
        <w:rPr>
          <w:rStyle w:val="default"/>
          <w:rFonts w:cs="FrankRuehl" w:hint="cs"/>
          <w:rtl/>
        </w:rPr>
        <w:t>דדים המתקשרים, בהכירם בצורך לקבוע מתוך הסכם כללים אחידים מסויימים בנוגע להגבלת אחריותם של בעלי אניות המפליגות בים, החליטו לעשות הסכם לתכלית זו, והסכימו איפוא ביניהם לאמור:</w:t>
      </w:r>
    </w:p>
    <w:p w14:paraId="4433F239" w14:textId="77777777" w:rsidR="00D039AC" w:rsidRDefault="00D039AC">
      <w:pPr>
        <w:pStyle w:val="page"/>
        <w:widowControl/>
        <w:ind w:right="1134"/>
        <w:rPr>
          <w:rFonts w:cs="David"/>
          <w:position w:val="0"/>
          <w:sz w:val="22"/>
          <w:rtl/>
        </w:rPr>
      </w:pPr>
      <w:r>
        <w:rPr>
          <w:rFonts w:cs="David"/>
          <w:position w:val="0"/>
          <w:sz w:val="22"/>
          <w:rtl/>
        </w:rPr>
        <w:t xml:space="preserve"> </w:t>
      </w:r>
    </w:p>
    <w:p w14:paraId="17E0525F"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1</w:t>
      </w:r>
    </w:p>
    <w:p w14:paraId="13C4BBF0"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עליה של אניית ימים רשאי להגביל את אחריותו בהתאם לסעיף 3 לאמנה זו לגבי תביעות המתעוררות מאחד האירועים דלהלן, זולת אם האירוע הנותן מקום לתביעה נובע מאשמתו או השתתפותו ה</w:t>
      </w:r>
      <w:r>
        <w:rPr>
          <w:rStyle w:val="default"/>
          <w:rFonts w:cs="FrankRuehl"/>
          <w:rtl/>
        </w:rPr>
        <w:t>מ</w:t>
      </w:r>
      <w:r>
        <w:rPr>
          <w:rStyle w:val="default"/>
          <w:rFonts w:cs="FrankRuehl" w:hint="cs"/>
          <w:rtl/>
        </w:rPr>
        <w:t>משיות של בעל האניה:</w:t>
      </w:r>
    </w:p>
    <w:p w14:paraId="7D6AAD37" w14:textId="77777777" w:rsidR="00D039AC" w:rsidRDefault="00D039A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בדן חיים או חבלה גופנית לאדם</w:t>
      </w:r>
      <w:r>
        <w:rPr>
          <w:rStyle w:val="default"/>
          <w:rFonts w:cs="FrankRuehl"/>
          <w:rtl/>
        </w:rPr>
        <w:t>, ה</w:t>
      </w:r>
      <w:r>
        <w:rPr>
          <w:rStyle w:val="default"/>
          <w:rFonts w:cs="FrankRuehl" w:hint="cs"/>
          <w:rtl/>
        </w:rPr>
        <w:t>מובל באניה, ואבדן או היזק לרכוש הנמצא באניה;</w:t>
      </w:r>
    </w:p>
    <w:p w14:paraId="00841EAE" w14:textId="77777777" w:rsidR="00D039AC" w:rsidRDefault="00D039A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בדן חיים או חבלה גופנית לכל אדם אחר, בין ביבשה ובין במים, אבדן או היזק לכל רכוש אחר או הפרת כל זכות, שנגרם על ידי מעשהו, רשלנותו או מחדלו של אדם באני</w:t>
      </w:r>
      <w:r>
        <w:rPr>
          <w:rStyle w:val="default"/>
          <w:rFonts w:cs="FrankRuehl"/>
          <w:rtl/>
        </w:rPr>
        <w:t>ה</w:t>
      </w:r>
      <w:r>
        <w:rPr>
          <w:rStyle w:val="default"/>
          <w:rFonts w:cs="FrankRuehl" w:hint="cs"/>
          <w:rtl/>
        </w:rPr>
        <w:t xml:space="preserve"> שעל מעשהו, רשלנותו או מחדלו אחראי בעל האניה או של אד</w:t>
      </w:r>
      <w:r>
        <w:rPr>
          <w:rStyle w:val="default"/>
          <w:rFonts w:cs="FrankRuehl"/>
          <w:rtl/>
        </w:rPr>
        <w:t xml:space="preserve">ם </w:t>
      </w:r>
      <w:r>
        <w:rPr>
          <w:rStyle w:val="default"/>
          <w:rFonts w:cs="FrankRuehl" w:hint="cs"/>
          <w:rtl/>
        </w:rPr>
        <w:t xml:space="preserve">שלא באניה שעל מעשהו, רשלנותו או מחדלו אחראי בעל האניה; אולם ביחס למעשהו, רשלנותו או מחדלו של סוג-אדם אחרון זה, לא יהיה הבעל זכאי להגביל את אחריותו אלא כשמעשה הרשלנות או המחדל חלים אגב שיוטה או ניהולה </w:t>
      </w:r>
      <w:r>
        <w:rPr>
          <w:rStyle w:val="default"/>
          <w:rFonts w:cs="FrankRuehl"/>
          <w:rtl/>
        </w:rPr>
        <w:t>ש</w:t>
      </w:r>
      <w:r>
        <w:rPr>
          <w:rStyle w:val="default"/>
          <w:rFonts w:cs="FrankRuehl" w:hint="cs"/>
          <w:rtl/>
        </w:rPr>
        <w:t xml:space="preserve">ל האניה או אגב טעינתו, הובלתו או פריקתו של מטענה או </w:t>
      </w:r>
      <w:r>
        <w:rPr>
          <w:rStyle w:val="default"/>
          <w:rFonts w:cs="FrankRuehl"/>
          <w:rtl/>
        </w:rPr>
        <w:t>א</w:t>
      </w:r>
      <w:r>
        <w:rPr>
          <w:rStyle w:val="default"/>
          <w:rFonts w:cs="FrankRuehl" w:hint="cs"/>
          <w:rtl/>
        </w:rPr>
        <w:t>ג</w:t>
      </w:r>
      <w:r>
        <w:rPr>
          <w:rStyle w:val="default"/>
          <w:rFonts w:cs="FrankRuehl"/>
          <w:rtl/>
        </w:rPr>
        <w:t>ב</w:t>
      </w:r>
      <w:r>
        <w:rPr>
          <w:rStyle w:val="default"/>
          <w:rFonts w:cs="FrankRuehl" w:hint="cs"/>
          <w:rtl/>
        </w:rPr>
        <w:t xml:space="preserve"> העלאתם, הובלתם או הורדתם של נוסעיה;</w:t>
      </w:r>
    </w:p>
    <w:p w14:paraId="6799AAE3" w14:textId="77777777" w:rsidR="00D039AC" w:rsidRDefault="00D039AC">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חיוב או אחריות המוטלים על ידי חוק הדן בפינויין של נטרפות והנובעים מהרמתה, פינויה או השמדתה של אניה שטבעה, שעלתה על שרטון או שניטשה (לרבות כל דבר המצוי באניה</w:t>
      </w:r>
      <w:r>
        <w:rPr>
          <w:rStyle w:val="default"/>
          <w:rFonts w:cs="FrankRuehl"/>
          <w:rtl/>
        </w:rPr>
        <w:t xml:space="preserve"> </w:t>
      </w:r>
      <w:r>
        <w:rPr>
          <w:rStyle w:val="default"/>
          <w:rFonts w:cs="FrankRuehl" w:hint="cs"/>
          <w:rtl/>
        </w:rPr>
        <w:t xml:space="preserve">כזאת), וכל חיוב או אחריות שמקורם או זיקתם בנזק שנגרם </w:t>
      </w:r>
      <w:r>
        <w:rPr>
          <w:rStyle w:val="default"/>
          <w:rFonts w:cs="FrankRuehl"/>
          <w:rtl/>
        </w:rPr>
        <w:t>למ</w:t>
      </w:r>
      <w:r>
        <w:rPr>
          <w:rStyle w:val="default"/>
          <w:rFonts w:cs="FrankRuehl" w:hint="cs"/>
          <w:rtl/>
        </w:rPr>
        <w:t>פעלי נמל, לאגנים ולנתיבות מים שאניות מהלכות בהן.</w:t>
      </w:r>
    </w:p>
    <w:p w14:paraId="0D3DB0B8"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אמנה זו הביטוי "תביעות גוף" פירושו תביעות הנובעות מאבדן חיים או חבלת גוף; והביטוי "תביעות רכוש" פירושו כל תביעות אחרות שפורטו בסעיף קטן (1) לסעיף</w:t>
      </w:r>
      <w:r>
        <w:rPr>
          <w:rStyle w:val="default"/>
          <w:rFonts w:cs="FrankRuehl"/>
          <w:rtl/>
        </w:rPr>
        <w:t xml:space="preserve"> </w:t>
      </w:r>
      <w:r>
        <w:rPr>
          <w:rStyle w:val="default"/>
          <w:rFonts w:cs="FrankRuehl" w:hint="cs"/>
          <w:rtl/>
        </w:rPr>
        <w:t>זה.</w:t>
      </w:r>
    </w:p>
    <w:p w14:paraId="12B13127"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על אניה זכאי להגביל את אחריותו במקרים המפור</w:t>
      </w:r>
      <w:r>
        <w:rPr>
          <w:rStyle w:val="default"/>
          <w:rFonts w:cs="FrankRuehl"/>
          <w:rtl/>
        </w:rPr>
        <w:t>טי</w:t>
      </w:r>
      <w:r>
        <w:rPr>
          <w:rStyle w:val="default"/>
          <w:rFonts w:cs="FrankRuehl" w:hint="cs"/>
          <w:rtl/>
        </w:rPr>
        <w:t>ם בסעף קטן (1) לסעיף זה, ואפילו במקרים שאחריותו נובעת מתוך בעלותו, חזקתו, שמירתו או שליטתו באניה, בלא הוכחת רשלנות מצדו או מצד בני אדם שהוא אחראי להתנהגותם.</w:t>
      </w:r>
    </w:p>
    <w:p w14:paraId="32B76263"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אמור בסעיף זה לא יחול</w:t>
      </w:r>
      <w:r>
        <w:rPr>
          <w:rStyle w:val="default"/>
          <w:rFonts w:cs="FrankRuehl"/>
          <w:rtl/>
        </w:rPr>
        <w:t>–</w:t>
      </w:r>
    </w:p>
    <w:p w14:paraId="404632CD" w14:textId="77777777" w:rsidR="00D039AC" w:rsidRDefault="00D039A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תביעות </w:t>
      </w:r>
      <w:r>
        <w:rPr>
          <w:rStyle w:val="default"/>
          <w:rFonts w:cs="FrankRuehl"/>
          <w:rtl/>
        </w:rPr>
        <w:t>ב</w:t>
      </w:r>
      <w:r>
        <w:rPr>
          <w:rStyle w:val="default"/>
          <w:rFonts w:cs="FrankRuehl" w:hint="cs"/>
          <w:rtl/>
        </w:rPr>
        <w:t>עד הצלה או על תביעות בעד השתתפות בהקרבת רכוש כללית;</w:t>
      </w:r>
    </w:p>
    <w:p w14:paraId="6017BD36" w14:textId="77777777" w:rsidR="00D039AC" w:rsidRDefault="00D039AC">
      <w:pPr>
        <w:pStyle w:val="P22"/>
        <w:spacing w:before="72"/>
        <w:ind w:left="1021"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ע</w:t>
      </w:r>
      <w:r>
        <w:rPr>
          <w:rStyle w:val="default"/>
          <w:rFonts w:cs="FrankRuehl" w:hint="cs"/>
          <w:rtl/>
        </w:rPr>
        <w:t>ל תביעות מצד הקברניט, חברי הצוות, משמשי הבעל באניה או משמשי הבעל שתפקידיהם קשורים באניה, לרבות תביעות מצד יורשיהם, באי כוחם החוקיים או תלוייהם, אם</w:t>
      </w:r>
    </w:p>
    <w:p w14:paraId="09C29930" w14:textId="77777777" w:rsidR="00D039AC" w:rsidRDefault="00D039AC">
      <w:pPr>
        <w:pStyle w:val="page"/>
        <w:widowControl/>
        <w:ind w:right="1134"/>
        <w:rPr>
          <w:rFonts w:cs="David"/>
          <w:position w:val="0"/>
          <w:sz w:val="22"/>
          <w:rtl/>
        </w:rPr>
      </w:pPr>
      <w:r>
        <w:rPr>
          <w:rFonts w:cs="David"/>
          <w:position w:val="0"/>
          <w:sz w:val="22"/>
          <w:rtl/>
        </w:rPr>
        <w:t xml:space="preserve"> </w:t>
      </w:r>
    </w:p>
    <w:p w14:paraId="097B6E61" w14:textId="77777777" w:rsidR="00D039AC" w:rsidRDefault="00D039AC">
      <w:pPr>
        <w:pStyle w:val="P22"/>
        <w:spacing w:before="72"/>
        <w:ind w:left="1021" w:right="1134"/>
        <w:rPr>
          <w:rStyle w:val="default"/>
          <w:rFonts w:cs="FrankRuehl"/>
          <w:rtl/>
        </w:rPr>
      </w:pPr>
      <w:r>
        <w:rPr>
          <w:rStyle w:val="default"/>
          <w:rFonts w:cs="FrankRuehl"/>
          <w:rtl/>
        </w:rPr>
        <w:t>לפ</w:t>
      </w:r>
      <w:r>
        <w:rPr>
          <w:rStyle w:val="default"/>
          <w:rFonts w:cs="FrankRuehl" w:hint="cs"/>
          <w:rtl/>
        </w:rPr>
        <w:t xml:space="preserve">י החוק המסדיר את חוזה השירות בין הבעל ובין משמשים כאלה אין הבעל זכאי להגביל </w:t>
      </w:r>
      <w:r>
        <w:rPr>
          <w:rStyle w:val="default"/>
          <w:rFonts w:cs="FrankRuehl"/>
          <w:rtl/>
        </w:rPr>
        <w:t>את</w:t>
      </w:r>
      <w:r>
        <w:rPr>
          <w:rStyle w:val="default"/>
          <w:rFonts w:cs="FrankRuehl" w:hint="cs"/>
          <w:rtl/>
        </w:rPr>
        <w:t xml:space="preserve"> אחריותו לגבי תביעות כאלה או אם אותו חוק אינו מתיר לו אלא להגביל את אחריותו כדי סכום הגדול מזה שנקבע בסעיף 3 לאמנה זו.</w:t>
      </w:r>
    </w:p>
    <w:p w14:paraId="5F462B98"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יה בעל אניה זכאי לתבוע מתובע, והתביעה נובעת מאותו אירוע, יקוזזו תביעותיהם ז</w:t>
      </w:r>
      <w:r>
        <w:rPr>
          <w:rStyle w:val="default"/>
          <w:rFonts w:cs="FrankRuehl"/>
          <w:rtl/>
        </w:rPr>
        <w:t>ו</w:t>
      </w:r>
      <w:r>
        <w:rPr>
          <w:rStyle w:val="default"/>
          <w:rFonts w:cs="FrankRuehl" w:hint="cs"/>
          <w:rtl/>
        </w:rPr>
        <w:t xml:space="preserve"> לעומת זו והוראות אמנה זו לא יחולו אלא על היתרה, אם ת</w:t>
      </w:r>
      <w:r>
        <w:rPr>
          <w:rStyle w:val="default"/>
          <w:rFonts w:cs="FrankRuehl"/>
          <w:rtl/>
        </w:rPr>
        <w:t>הי</w:t>
      </w:r>
      <w:r>
        <w:rPr>
          <w:rStyle w:val="default"/>
          <w:rFonts w:cs="FrankRuehl" w:hint="cs"/>
          <w:rtl/>
        </w:rPr>
        <w:t>ה קיימת יתרה.</w:t>
      </w:r>
    </w:p>
    <w:p w14:paraId="22035471"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ה</w:t>
      </w:r>
      <w:r>
        <w:rPr>
          <w:rStyle w:val="default"/>
          <w:rFonts w:cs="FrankRuehl" w:hint="cs"/>
          <w:rtl/>
        </w:rPr>
        <w:t>שאלה על מי רובץ נטל ההוכחה אם האירוע הנותן מקום לתביעה נבע או לא נבע מאשמתו או השתתפותו הממשיות של בעל האניה, תוכרע לפי חוק בית המשפט הדן בתביעה.</w:t>
      </w:r>
    </w:p>
    <w:p w14:paraId="74CB2DF1"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ב</w:t>
      </w:r>
      <w:r>
        <w:rPr>
          <w:rStyle w:val="default"/>
          <w:rFonts w:cs="FrankRuehl" w:hint="cs"/>
          <w:rtl/>
        </w:rPr>
        <w:t>קשה להגבלת אחריות לא תהווה ה</w:t>
      </w:r>
      <w:r>
        <w:rPr>
          <w:rStyle w:val="default"/>
          <w:rFonts w:cs="FrankRuehl"/>
          <w:rtl/>
        </w:rPr>
        <w:t>ו</w:t>
      </w:r>
      <w:r>
        <w:rPr>
          <w:rStyle w:val="default"/>
          <w:rFonts w:cs="FrankRuehl" w:hint="cs"/>
          <w:rtl/>
        </w:rPr>
        <w:t>דאה באחריות.</w:t>
      </w:r>
    </w:p>
    <w:p w14:paraId="31AE6DEA"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2</w:t>
      </w:r>
    </w:p>
    <w:p w14:paraId="0BBB6B20"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ג</w:t>
      </w:r>
      <w:r>
        <w:rPr>
          <w:rStyle w:val="default"/>
          <w:rFonts w:cs="FrankRuehl" w:hint="cs"/>
          <w:rtl/>
        </w:rPr>
        <w:t>בול האחריות שנקבע בסעיף 3 ל</w:t>
      </w:r>
      <w:r>
        <w:rPr>
          <w:rStyle w:val="default"/>
          <w:rFonts w:cs="FrankRuehl"/>
          <w:rtl/>
        </w:rPr>
        <w:t>אמ</w:t>
      </w:r>
      <w:r>
        <w:rPr>
          <w:rStyle w:val="default"/>
          <w:rFonts w:cs="FrankRuehl" w:hint="cs"/>
          <w:rtl/>
        </w:rPr>
        <w:t>נה זו יחול על כלל תביעות הגוף ותביעות הרכוש המתעוררות באיזה מקרה נבדל, בלי שים לב לתביעות שנתעוררו או עשויות להתעורר באיזה מקרה נבדל אחר.</w:t>
      </w:r>
    </w:p>
    <w:p w14:paraId="3009582F" w14:textId="77777777" w:rsidR="00D039AC" w:rsidRDefault="00D039AC">
      <w:pPr>
        <w:pStyle w:val="P00"/>
        <w:spacing w:before="72"/>
        <w:ind w:left="0" w:right="1134"/>
        <w:rPr>
          <w:rStyle w:val="default"/>
          <w:rFonts w:cs="FrankRuehl"/>
          <w:rtl/>
        </w:rPr>
      </w:pPr>
      <w:r>
        <w:rPr>
          <w:rFonts w:cs="FrankRuehl"/>
          <w:sz w:val="26"/>
          <w:rtl/>
        </w:rPr>
        <w:lastRenderedPageBreak/>
        <w:tab/>
      </w:r>
      <w:r>
        <w:rPr>
          <w:rStyle w:val="default"/>
          <w:rFonts w:cs="FrankRuehl"/>
          <w:rtl/>
        </w:rPr>
        <w:t>(2)</w:t>
      </w:r>
      <w:r>
        <w:rPr>
          <w:rStyle w:val="default"/>
          <w:rFonts w:cs="FrankRuehl"/>
          <w:rtl/>
        </w:rPr>
        <w:tab/>
        <w:t>מ</w:t>
      </w:r>
      <w:r>
        <w:rPr>
          <w:rStyle w:val="default"/>
          <w:rFonts w:cs="FrankRuehl" w:hint="cs"/>
          <w:rtl/>
        </w:rPr>
        <w:t>קום שכלל התביעות המתעוררות באיזה מקרה נבדל עולה על גבולות האחריות שנקבעו בסעיף 3, יכול הסכום הכולל של גבולות א</w:t>
      </w:r>
      <w:r>
        <w:rPr>
          <w:rStyle w:val="default"/>
          <w:rFonts w:cs="FrankRuehl"/>
          <w:rtl/>
        </w:rPr>
        <w:t>חר</w:t>
      </w:r>
      <w:r>
        <w:rPr>
          <w:rStyle w:val="default"/>
          <w:rFonts w:cs="FrankRuehl" w:hint="cs"/>
          <w:rtl/>
        </w:rPr>
        <w:t>יות אלה להוות קרן הגבלה אחת נבדלת.</w:t>
      </w:r>
    </w:p>
    <w:p w14:paraId="7188C755"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קרן שנוצרה כך תשמש אך ורק לתשלום התביעות שלגביהן אפשר לבקש הגבלת האחריות.</w:t>
      </w:r>
    </w:p>
    <w:p w14:paraId="2753F3ED"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אחר שנוצרה הקרן לא יהא תובע מן הקרן זכאי להשתמש בשום זכות כלפי נכסים אחרים של ב</w:t>
      </w:r>
      <w:r>
        <w:rPr>
          <w:rStyle w:val="default"/>
          <w:rFonts w:cs="FrankRuehl"/>
          <w:rtl/>
        </w:rPr>
        <w:t>ע</w:t>
      </w:r>
      <w:r>
        <w:rPr>
          <w:rStyle w:val="default"/>
          <w:rFonts w:cs="FrankRuehl" w:hint="cs"/>
          <w:rtl/>
        </w:rPr>
        <w:t>ל האניה לגבי תביעותיו מן הקרן, אם קרן ההגבלה מצויה למ</w:t>
      </w:r>
      <w:r>
        <w:rPr>
          <w:rStyle w:val="default"/>
          <w:rFonts w:cs="FrankRuehl"/>
          <w:rtl/>
        </w:rPr>
        <w:t>עש</w:t>
      </w:r>
      <w:r>
        <w:rPr>
          <w:rStyle w:val="default"/>
          <w:rFonts w:cs="FrankRuehl" w:hint="cs"/>
          <w:rtl/>
        </w:rPr>
        <w:t>ה, להנאתו של התובע.</w:t>
      </w:r>
    </w:p>
    <w:p w14:paraId="5AC1A23D"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3</w:t>
      </w:r>
    </w:p>
    <w:p w14:paraId="5179E184" w14:textId="77777777" w:rsidR="00D039AC" w:rsidRDefault="00D039AC">
      <w:pPr>
        <w:pStyle w:val="P00"/>
        <w:spacing w:before="72"/>
        <w:ind w:left="0" w:right="1134"/>
        <w:rPr>
          <w:rStyle w:val="default"/>
          <w:rFonts w:cs="FrankRuehl"/>
          <w:rtl/>
        </w:rPr>
      </w:pPr>
      <w:r>
        <w:rPr>
          <w:lang w:val="he-IL"/>
        </w:rPr>
        <w:pict w14:anchorId="6C9BFFBC">
          <v:rect id="_x0000_s1026" style="position:absolute;left:0;text-align:left;margin-left:464.5pt;margin-top:8.05pt;width:75.05pt;height:8pt;z-index:251657216" o:allowincell="f" filled="f" stroked="f" strokecolor="lime" strokeweight=".25pt">
            <v:textbox inset="0,0,0,0">
              <w:txbxContent>
                <w:p w14:paraId="69A03B09" w14:textId="77777777" w:rsidR="00D039AC" w:rsidRDefault="00D039AC">
                  <w:pPr>
                    <w:spacing w:line="160" w:lineRule="exact"/>
                    <w:jc w:val="left"/>
                    <w:rPr>
                      <w:rFonts w:cs="Miriam"/>
                      <w:noProof/>
                      <w:sz w:val="18"/>
                      <w:szCs w:val="18"/>
                      <w:rtl/>
                    </w:rPr>
                  </w:pPr>
                  <w:r>
                    <w:rPr>
                      <w:rFonts w:cs="Miriam"/>
                      <w:sz w:val="18"/>
                      <w:szCs w:val="18"/>
                      <w:rtl/>
                    </w:rPr>
                    <w:t>חו</w:t>
                  </w:r>
                  <w:r>
                    <w:rPr>
                      <w:rFonts w:cs="Miriam" w:hint="cs"/>
                      <w:sz w:val="18"/>
                      <w:szCs w:val="18"/>
                      <w:rtl/>
                    </w:rPr>
                    <w:t>ק תשמ"ז</w:t>
                  </w:r>
                  <w:r>
                    <w:rPr>
                      <w:rFonts w:cs="Miriam"/>
                      <w:sz w:val="18"/>
                      <w:szCs w:val="18"/>
                      <w:rtl/>
                    </w:rPr>
                    <w:t>–1987</w:t>
                  </w:r>
                </w:p>
              </w:txbxContent>
            </v:textbox>
            <w10:anchorlock/>
          </v:rect>
        </w:pict>
      </w:r>
      <w:r>
        <w:rPr>
          <w:rFonts w:cs="FrankRuehl"/>
          <w:sz w:val="26"/>
          <w:rtl/>
        </w:rPr>
        <w:tab/>
      </w:r>
      <w:r>
        <w:rPr>
          <w:rStyle w:val="default"/>
          <w:rFonts w:cs="FrankRuehl"/>
          <w:rtl/>
        </w:rPr>
        <w:t>(1)</w:t>
      </w:r>
      <w:r>
        <w:rPr>
          <w:rStyle w:val="default"/>
          <w:rFonts w:cs="FrankRuehl"/>
          <w:rtl/>
        </w:rPr>
        <w:tab/>
        <w:t>ה</w:t>
      </w:r>
      <w:r>
        <w:rPr>
          <w:rStyle w:val="default"/>
          <w:rFonts w:cs="FrankRuehl" w:hint="cs"/>
          <w:rtl/>
        </w:rPr>
        <w:t>סכומים שבהם רשאי בעל אניה להגביל את אחריותו לפי סעיף 1 הם אלה:</w:t>
      </w:r>
    </w:p>
    <w:p w14:paraId="4BCD593F" w14:textId="77777777" w:rsidR="00D039AC" w:rsidRDefault="00D039A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שהאירוע נתן מקום לתביעות רכוש בלבד, סכום כולל של 66.67 יחידות חישוב על כל טון של תפוסת האניה;</w:t>
      </w:r>
    </w:p>
    <w:p w14:paraId="1FE5ACFE" w14:textId="77777777" w:rsidR="00D039AC" w:rsidRDefault="00D039A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קום שהאירוע נתן מקום לתביעות גוף בלבד, סכום כולל </w:t>
      </w:r>
      <w:r>
        <w:rPr>
          <w:rStyle w:val="default"/>
          <w:rFonts w:cs="FrankRuehl"/>
          <w:rtl/>
        </w:rPr>
        <w:t>של</w:t>
      </w:r>
      <w:r>
        <w:rPr>
          <w:rStyle w:val="default"/>
          <w:rFonts w:cs="FrankRuehl" w:hint="cs"/>
          <w:rtl/>
        </w:rPr>
        <w:t xml:space="preserve"> 206.67 יחידות חישוב על כל טון של תפוסת האניה;</w:t>
      </w:r>
    </w:p>
    <w:p w14:paraId="492A3D5A" w14:textId="77777777" w:rsidR="00D039AC" w:rsidRDefault="00D039AC">
      <w:pPr>
        <w:pStyle w:val="page"/>
        <w:widowControl/>
        <w:ind w:right="1134"/>
        <w:rPr>
          <w:rFonts w:cs="David"/>
          <w:position w:val="0"/>
          <w:sz w:val="22"/>
          <w:rtl/>
        </w:rPr>
      </w:pPr>
      <w:r>
        <w:rPr>
          <w:rFonts w:cs="David"/>
          <w:position w:val="0"/>
          <w:sz w:val="22"/>
          <w:rtl/>
        </w:rPr>
        <w:t xml:space="preserve"> </w:t>
      </w:r>
    </w:p>
    <w:p w14:paraId="74807E8F" w14:textId="77777777" w:rsidR="00D039AC" w:rsidRDefault="00D039AC">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קום שהאירוע נתן מקום גם לתביעות גוף וגם לתביעות רכוש, סכום כולל של 206.67 יחידות חישוב על כל טון של תפוס</w:t>
      </w:r>
      <w:r>
        <w:rPr>
          <w:rStyle w:val="default"/>
          <w:rFonts w:cs="FrankRuehl"/>
          <w:rtl/>
        </w:rPr>
        <w:t>ת</w:t>
      </w:r>
      <w:r>
        <w:rPr>
          <w:rStyle w:val="default"/>
          <w:rFonts w:cs="FrankRuehl" w:hint="cs"/>
          <w:rtl/>
        </w:rPr>
        <w:t xml:space="preserve"> האניה, שמתוכו ייוחד חלק ראשון בסך 140 יחידות חישוב על כל טון של תפוסת</w:t>
      </w:r>
      <w:r>
        <w:rPr>
          <w:rStyle w:val="default"/>
          <w:rFonts w:cs="FrankRuehl"/>
          <w:rtl/>
        </w:rPr>
        <w:t xml:space="preserve"> ה</w:t>
      </w:r>
      <w:r>
        <w:rPr>
          <w:rStyle w:val="default"/>
          <w:rFonts w:cs="FrankRuehl" w:hint="cs"/>
          <w:rtl/>
        </w:rPr>
        <w:t xml:space="preserve">אניה לתשלום תביעות גוף, וחלק שני בסך 66.67 יחידות חישוב על כל טון של תפוסת האניה ייוחד לתשלום תביעות רכוש; ואולם במקרים שבהם לא יהיה די בחלק הראשון לשלם בו את תביעות הגוף במלואן, תהא </w:t>
      </w:r>
      <w:r>
        <w:rPr>
          <w:rStyle w:val="default"/>
          <w:rFonts w:cs="FrankRuehl"/>
          <w:rtl/>
        </w:rPr>
        <w:t>ה</w:t>
      </w:r>
      <w:r>
        <w:rPr>
          <w:rStyle w:val="default"/>
          <w:rFonts w:cs="FrankRuehl" w:hint="cs"/>
          <w:rtl/>
        </w:rPr>
        <w:t>יתרה הבלתי נפרעת של תביעות אלה נמנית, לפי היחס, עם תביעות הרכוש לתשלו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חלקה השני של הקרן.</w:t>
      </w:r>
    </w:p>
    <w:p w14:paraId="00841E20"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כל אחד משני החלקים של קרן ההגבלה תבוצע החלוקה בין התובעים באופן יחסי לסכומי תביעותיהם המבוססות.</w:t>
      </w:r>
    </w:p>
    <w:p w14:paraId="678473EF"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לפני חלוקת הקרן שילם הבעל את התביעות, כולן או קצתן, המ</w:t>
      </w:r>
      <w:r>
        <w:rPr>
          <w:rStyle w:val="default"/>
          <w:rFonts w:cs="FrankRuehl"/>
          <w:rtl/>
        </w:rPr>
        <w:t>פ</w:t>
      </w:r>
      <w:r>
        <w:rPr>
          <w:rStyle w:val="default"/>
          <w:rFonts w:cs="FrankRuehl" w:hint="cs"/>
          <w:rtl/>
        </w:rPr>
        <w:t>ורטות בסעיף 1, סעיף קטן (1), יהא עומד, לפי כמות התביעות, באותו מעמד בי</w:t>
      </w:r>
      <w:r>
        <w:rPr>
          <w:rStyle w:val="default"/>
          <w:rFonts w:cs="FrankRuehl"/>
          <w:rtl/>
        </w:rPr>
        <w:t>חס</w:t>
      </w:r>
      <w:r>
        <w:rPr>
          <w:rStyle w:val="default"/>
          <w:rFonts w:cs="FrankRuehl" w:hint="cs"/>
          <w:rtl/>
        </w:rPr>
        <w:t xml:space="preserve"> לקרן כמו התובע שאת תביעתו שילם, אולם רק במידה שהתובע שאת תביעתו שילם יכלה להיות לו זכות חזרה על הבעל לפי החוק הנוהג בארץ שבה נוצרה הקרן.</w:t>
      </w:r>
    </w:p>
    <w:p w14:paraId="5F608E83"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יום שבעל האניה מוכיח שבתאריך יותר מאוחר</w:t>
      </w:r>
      <w:r>
        <w:rPr>
          <w:rStyle w:val="default"/>
          <w:rFonts w:cs="FrankRuehl"/>
          <w:rtl/>
        </w:rPr>
        <w:t xml:space="preserve"> </w:t>
      </w:r>
      <w:r>
        <w:rPr>
          <w:rStyle w:val="default"/>
          <w:rFonts w:cs="FrankRuehl" w:hint="cs"/>
          <w:rtl/>
        </w:rPr>
        <w:t xml:space="preserve">אולי יוכרח לשלם איזו מן התביעות, כולה או קצתה, המפורטות בסעיף 1, סעיף </w:t>
      </w:r>
      <w:r>
        <w:rPr>
          <w:rStyle w:val="default"/>
          <w:rFonts w:cs="FrankRuehl"/>
          <w:rtl/>
        </w:rPr>
        <w:t>קט</w:t>
      </w:r>
      <w:r>
        <w:rPr>
          <w:rStyle w:val="default"/>
          <w:rFonts w:cs="FrankRuehl" w:hint="cs"/>
          <w:rtl/>
        </w:rPr>
        <w:t xml:space="preserve">ן (1), הרשות לבית המשפט או לכל רשות אחרת בארץ שבה נוצרה הקרן לצוות שסכום מספיק יופרש הצידה באופן זמני כדי לאפשר לבעל האניה בתאריך יותר מאוחר כאמור לאכוף את תביעתו על הקרן בדרך האמורה </w:t>
      </w:r>
      <w:r>
        <w:rPr>
          <w:rStyle w:val="default"/>
          <w:rFonts w:cs="FrankRuehl"/>
          <w:rtl/>
        </w:rPr>
        <w:t>ב</w:t>
      </w:r>
      <w:r>
        <w:rPr>
          <w:rStyle w:val="default"/>
          <w:rFonts w:cs="FrankRuehl" w:hint="cs"/>
          <w:rtl/>
        </w:rPr>
        <w:t>סעיף-הקטן הקודם.</w:t>
      </w:r>
    </w:p>
    <w:p w14:paraId="1648121B"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כ</w:t>
      </w:r>
      <w:r>
        <w:rPr>
          <w:rStyle w:val="default"/>
          <w:rFonts w:cs="FrankRuehl" w:hint="cs"/>
          <w:rtl/>
        </w:rPr>
        <w:t>די לוודא את גבול אחריותו של בעל אניה בהתאם להור</w:t>
      </w:r>
      <w:r>
        <w:rPr>
          <w:rStyle w:val="default"/>
          <w:rFonts w:cs="FrankRuehl"/>
          <w:rtl/>
        </w:rPr>
        <w:t>או</w:t>
      </w:r>
      <w:r>
        <w:rPr>
          <w:rStyle w:val="default"/>
          <w:rFonts w:cs="FrankRuehl" w:hint="cs"/>
          <w:rtl/>
        </w:rPr>
        <w:t>ת סעיף זה, יהיו רואים תפוסתה של אניה הפחותה מ-300 טון כתפוסה של 300 טון.</w:t>
      </w:r>
    </w:p>
    <w:p w14:paraId="65EB5978" w14:textId="77777777" w:rsidR="00D039AC" w:rsidRDefault="00D039AC">
      <w:pPr>
        <w:pStyle w:val="P00"/>
        <w:spacing w:before="72"/>
        <w:ind w:left="0" w:right="1134"/>
        <w:rPr>
          <w:rStyle w:val="default"/>
          <w:rFonts w:cs="FrankRuehl"/>
          <w:rtl/>
        </w:rPr>
      </w:pPr>
      <w:r>
        <w:rPr>
          <w:lang w:val="he-IL"/>
        </w:rPr>
        <w:pict w14:anchorId="37AEBBB8">
          <v:rect id="_x0000_s1027" style="position:absolute;left:0;text-align:left;margin-left:464.5pt;margin-top:8.05pt;width:75.05pt;height:8pt;z-index:251658240" o:allowincell="f" filled="f" stroked="f" strokecolor="lime" strokeweight=".25pt">
            <v:textbox inset="0,0,0,0">
              <w:txbxContent>
                <w:p w14:paraId="4E7E6BEC" w14:textId="77777777" w:rsidR="00D039AC" w:rsidRDefault="00D039AC">
                  <w:pPr>
                    <w:spacing w:line="160" w:lineRule="exact"/>
                    <w:jc w:val="left"/>
                    <w:rPr>
                      <w:rFonts w:cs="Miriam"/>
                      <w:noProof/>
                      <w:sz w:val="18"/>
                      <w:szCs w:val="18"/>
                      <w:rtl/>
                    </w:rPr>
                  </w:pPr>
                  <w:r>
                    <w:rPr>
                      <w:rFonts w:cs="Miriam"/>
                      <w:sz w:val="18"/>
                      <w:szCs w:val="18"/>
                      <w:rtl/>
                    </w:rPr>
                    <w:t>חו</w:t>
                  </w:r>
                  <w:r>
                    <w:rPr>
                      <w:rFonts w:cs="Miriam" w:hint="cs"/>
                      <w:sz w:val="18"/>
                      <w:szCs w:val="18"/>
                      <w:rtl/>
                    </w:rPr>
                    <w:t>ק תשמ"ז</w:t>
                  </w:r>
                  <w:r>
                    <w:rPr>
                      <w:rFonts w:cs="Miriam"/>
                      <w:sz w:val="18"/>
                      <w:szCs w:val="18"/>
                      <w:rtl/>
                    </w:rPr>
                    <w:t>–1987</w:t>
                  </w:r>
                </w:p>
              </w:txbxContent>
            </v:textbox>
            <w10:anchorlock/>
          </v:rect>
        </w:pict>
      </w:r>
      <w:r>
        <w:rPr>
          <w:rFonts w:cs="FrankRuehl"/>
          <w:sz w:val="26"/>
          <w:rtl/>
        </w:rPr>
        <w:tab/>
      </w:r>
      <w:r>
        <w:rPr>
          <w:rStyle w:val="default"/>
          <w:rFonts w:cs="FrankRuehl"/>
          <w:rtl/>
        </w:rPr>
        <w:t>(6)</w:t>
      </w:r>
      <w:r>
        <w:rPr>
          <w:rStyle w:val="default"/>
          <w:rFonts w:cs="FrankRuehl"/>
          <w:rtl/>
        </w:rPr>
        <w:tab/>
        <w:t>י</w:t>
      </w:r>
      <w:r>
        <w:rPr>
          <w:rStyle w:val="default"/>
          <w:rFonts w:cs="FrankRuehl" w:hint="cs"/>
          <w:rtl/>
        </w:rPr>
        <w:t>חידת החישוב הנזכרת בסעיף קטן (1) לסעיף זה היא זכות המשיכה המיוחדת כפי שהיא מוגדות בידי</w:t>
      </w:r>
      <w:r>
        <w:rPr>
          <w:rStyle w:val="default"/>
          <w:rFonts w:cs="FrankRuehl"/>
          <w:rtl/>
        </w:rPr>
        <w:t xml:space="preserve"> </w:t>
      </w:r>
      <w:r>
        <w:rPr>
          <w:rStyle w:val="default"/>
          <w:rFonts w:cs="FrankRuehl" w:hint="cs"/>
          <w:rtl/>
        </w:rPr>
        <w:t>קרן המטבע הבין-לאומית.</w:t>
      </w:r>
    </w:p>
    <w:p w14:paraId="10D42B43"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הס</w:t>
      </w:r>
      <w:r>
        <w:rPr>
          <w:rStyle w:val="default"/>
          <w:rFonts w:cs="FrankRuehl" w:hint="cs"/>
          <w:rtl/>
        </w:rPr>
        <w:t>כומים הנזכרים בסעיף קטן (1) לסעיף זה יומרו במטבע הלאומי של המ</w:t>
      </w:r>
      <w:r>
        <w:rPr>
          <w:rStyle w:val="default"/>
          <w:rFonts w:cs="FrankRuehl"/>
          <w:rtl/>
        </w:rPr>
        <w:t>די</w:t>
      </w:r>
      <w:r>
        <w:rPr>
          <w:rStyle w:val="default"/>
          <w:rFonts w:cs="FrankRuehl" w:hint="cs"/>
          <w:rtl/>
        </w:rPr>
        <w:t>נה שבה מבוקשת ההגבלה על בסיס שוויו של המטבע האמור ביחס ליחידת החישוב המוגדרת לעיל, בתאריך שבו יצר בעל האניה את קרן ההגבלה או שילם את התשלום או נתן ערובה שלפי החוק של אותה מדינה היא שוות ערך לתשלום זה.</w:t>
      </w:r>
    </w:p>
    <w:p w14:paraId="368C5493"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שו</w:t>
      </w:r>
      <w:r>
        <w:rPr>
          <w:rStyle w:val="default"/>
          <w:rFonts w:cs="FrankRuehl" w:hint="cs"/>
          <w:rtl/>
        </w:rPr>
        <w:t xml:space="preserve">וי המטבע הלאומי בערכים של זכות משיכה מיוחדת יחושב </w:t>
      </w:r>
      <w:r>
        <w:rPr>
          <w:rStyle w:val="default"/>
          <w:rFonts w:cs="FrankRuehl"/>
          <w:rtl/>
        </w:rPr>
        <w:t>בה</w:t>
      </w:r>
      <w:r>
        <w:rPr>
          <w:rStyle w:val="default"/>
          <w:rFonts w:cs="FrankRuehl" w:hint="cs"/>
          <w:rtl/>
        </w:rPr>
        <w:t>תאם לשיטת החישוב המופעלת על ידי קרן המטבע הבין-לאומית, כפי שהיא בתוקף בתאריך ההמרה האמור לעיל, לגבי פעולות הקרן ועסקותיה.</w:t>
      </w:r>
    </w:p>
    <w:p w14:paraId="40955DD3" w14:textId="77777777" w:rsidR="00D039AC" w:rsidRDefault="00D039AC">
      <w:pPr>
        <w:pStyle w:val="page"/>
        <w:widowControl/>
        <w:ind w:right="1134"/>
        <w:rPr>
          <w:rFonts w:cs="David"/>
          <w:position w:val="0"/>
          <w:sz w:val="22"/>
          <w:rtl/>
        </w:rPr>
      </w:pPr>
      <w:r>
        <w:rPr>
          <w:rFonts w:cs="David"/>
          <w:position w:val="0"/>
          <w:sz w:val="22"/>
          <w:rtl/>
        </w:rPr>
        <w:t xml:space="preserve"> </w:t>
      </w:r>
    </w:p>
    <w:p w14:paraId="3D3D3A00"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ל</w:t>
      </w:r>
      <w:r>
        <w:rPr>
          <w:rStyle w:val="default"/>
          <w:rFonts w:cs="FrankRuehl" w:hint="cs"/>
          <w:rtl/>
        </w:rPr>
        <w:t>ענין אמנה זו תהא התפוסה מחושבת כאמור להלן:</w:t>
      </w:r>
    </w:p>
    <w:p w14:paraId="70E6DD60" w14:textId="77777777" w:rsidR="00D039AC" w:rsidRDefault="00D039AC">
      <w:pPr>
        <w:pStyle w:val="P22"/>
        <w:spacing w:before="72"/>
        <w:ind w:left="1021" w:right="1134"/>
        <w:rPr>
          <w:rStyle w:val="default"/>
          <w:rFonts w:cs="FrankRuehl"/>
          <w:rtl/>
        </w:rPr>
      </w:pPr>
      <w:r>
        <w:rPr>
          <w:rStyle w:val="default"/>
          <w:rFonts w:cs="FrankRuehl"/>
          <w:rtl/>
        </w:rPr>
        <w:t>לג</w:t>
      </w:r>
      <w:r>
        <w:rPr>
          <w:rStyle w:val="default"/>
          <w:rFonts w:cs="FrankRuehl" w:hint="cs"/>
          <w:rtl/>
        </w:rPr>
        <w:t>בי אניות קיטור או אניות אחרות הממונעות בכוח מיכני יקחו</w:t>
      </w:r>
      <w:r>
        <w:rPr>
          <w:rStyle w:val="default"/>
          <w:rFonts w:cs="FrankRuehl"/>
          <w:rtl/>
        </w:rPr>
        <w:t xml:space="preserve"> ב</w:t>
      </w:r>
      <w:r>
        <w:rPr>
          <w:rStyle w:val="default"/>
          <w:rFonts w:cs="FrankRuehl" w:hint="cs"/>
          <w:rtl/>
        </w:rPr>
        <w:t>חשבון את התפוסה נטו בצירוף הכמות שנוכתה מן התפוסה ברוטו על חשבון שטח חדר המכונה לשם וידוא התפוסה נטו;</w:t>
      </w:r>
    </w:p>
    <w:p w14:paraId="63C7A1BC" w14:textId="77777777" w:rsidR="00D039AC" w:rsidRDefault="00D039AC">
      <w:pPr>
        <w:pStyle w:val="P22"/>
        <w:spacing w:before="72"/>
        <w:ind w:left="1021" w:right="1134"/>
        <w:rPr>
          <w:rStyle w:val="default"/>
          <w:rFonts w:cs="FrankRuehl"/>
          <w:rtl/>
        </w:rPr>
      </w:pPr>
      <w:r>
        <w:rPr>
          <w:rStyle w:val="default"/>
          <w:rFonts w:cs="FrankRuehl" w:hint="cs"/>
          <w:rtl/>
        </w:rPr>
        <w:t>ל</w:t>
      </w:r>
      <w:r>
        <w:rPr>
          <w:rStyle w:val="default"/>
          <w:rFonts w:cs="FrankRuehl"/>
          <w:rtl/>
        </w:rPr>
        <w:t>ג</w:t>
      </w:r>
      <w:r>
        <w:rPr>
          <w:rStyle w:val="default"/>
          <w:rFonts w:cs="FrankRuehl" w:hint="cs"/>
          <w:rtl/>
        </w:rPr>
        <w:t>בי אניות אחרות יקחו בחשבון את התפוסה נטו.</w:t>
      </w:r>
    </w:p>
    <w:p w14:paraId="7C949EDB"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4</w:t>
      </w:r>
    </w:p>
    <w:p w14:paraId="6C9F3789"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בל</w:t>
      </w:r>
      <w:r>
        <w:rPr>
          <w:rStyle w:val="default"/>
          <w:rFonts w:cs="FrankRuehl" w:hint="cs"/>
          <w:rtl/>
        </w:rPr>
        <w:t>א לפגוע בה</w:t>
      </w:r>
      <w:r>
        <w:rPr>
          <w:rStyle w:val="default"/>
          <w:rFonts w:cs="FrankRuehl"/>
          <w:rtl/>
        </w:rPr>
        <w:t>ו</w:t>
      </w:r>
      <w:r>
        <w:rPr>
          <w:rStyle w:val="default"/>
          <w:rFonts w:cs="FrankRuehl" w:hint="cs"/>
          <w:rtl/>
        </w:rPr>
        <w:t>ראות סעיף 3, סעיף קטן (2), לאמנה זו, יהיו הכללים הנוגעים ליצירתה וחלוקתה של קרן ההגבלה,</w:t>
      </w:r>
      <w:r>
        <w:rPr>
          <w:rStyle w:val="default"/>
          <w:rFonts w:cs="FrankRuehl"/>
          <w:rtl/>
        </w:rPr>
        <w:t xml:space="preserve"> א</w:t>
      </w:r>
      <w:r>
        <w:rPr>
          <w:rStyle w:val="default"/>
          <w:rFonts w:cs="FrankRuehl" w:hint="cs"/>
          <w:rtl/>
        </w:rPr>
        <w:t>ם ישנה כזאת, וכל כללי נוהל מוסדרים לפי חוק המדינה שבה נוצרה הקרן.</w:t>
      </w:r>
    </w:p>
    <w:p w14:paraId="332265E7"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5</w:t>
      </w:r>
    </w:p>
    <w:p w14:paraId="49AC0E62"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כ</w:t>
      </w:r>
      <w:r>
        <w:rPr>
          <w:rStyle w:val="default"/>
          <w:rFonts w:cs="FrankRuehl" w:hint="cs"/>
          <w:rtl/>
        </w:rPr>
        <w:t>ל אימת שבעל אניה זכאי להגביל את אחריותו לפי אמנה זו והאניה או אניה אחרת או נכס אחר שבאו</w:t>
      </w:r>
      <w:r>
        <w:rPr>
          <w:rStyle w:val="default"/>
          <w:rFonts w:cs="FrankRuehl"/>
          <w:rtl/>
        </w:rPr>
        <w:t>ת</w:t>
      </w:r>
      <w:r>
        <w:rPr>
          <w:rStyle w:val="default"/>
          <w:rFonts w:cs="FrankRuehl" w:hint="cs"/>
          <w:rtl/>
        </w:rPr>
        <w:t xml:space="preserve">ה בעלות נעצרו בתחומי שיפוטה של מדינה מתקשרת או ניתנה ערבות או בטוחה אחרת למניעת המעצר, </w:t>
      </w:r>
      <w:r>
        <w:rPr>
          <w:rStyle w:val="default"/>
          <w:rFonts w:cs="FrankRuehl"/>
          <w:rtl/>
        </w:rPr>
        <w:t>רש</w:t>
      </w:r>
      <w:r>
        <w:rPr>
          <w:rStyle w:val="default"/>
          <w:rFonts w:cs="FrankRuehl" w:hint="cs"/>
          <w:rtl/>
        </w:rPr>
        <w:t>אים בית המשפט או הרשות המוסמכת האחרת של אותה מדינה לצוות לשחרר את האניה או הנכס האחר או את הערבות או הבטוחה האחרת שניתנו, אם הוכח שבעל האניה כבר נתן ערבות או בטוחה מנ</w:t>
      </w:r>
      <w:r>
        <w:rPr>
          <w:rStyle w:val="default"/>
          <w:rFonts w:cs="FrankRuehl"/>
          <w:rtl/>
        </w:rPr>
        <w:t>י</w:t>
      </w:r>
      <w:r>
        <w:rPr>
          <w:rStyle w:val="default"/>
          <w:rFonts w:cs="FrankRuehl" w:hint="cs"/>
          <w:rtl/>
        </w:rPr>
        <w:t>חות את הדעת בסכום השווה למלוא גבול אחריותו לפי אמנה זו, וכי הערבות או הבטוחה האחרת שני</w:t>
      </w:r>
      <w:r>
        <w:rPr>
          <w:rStyle w:val="default"/>
          <w:rFonts w:cs="FrankRuehl"/>
          <w:rtl/>
        </w:rPr>
        <w:t>ת</w:t>
      </w:r>
      <w:r>
        <w:rPr>
          <w:rStyle w:val="default"/>
          <w:rFonts w:cs="FrankRuehl" w:hint="cs"/>
          <w:rtl/>
        </w:rPr>
        <w:t>נ</w:t>
      </w:r>
      <w:r>
        <w:rPr>
          <w:rStyle w:val="default"/>
          <w:rFonts w:cs="FrankRuehl"/>
          <w:rtl/>
        </w:rPr>
        <w:t>ו</w:t>
      </w:r>
      <w:r>
        <w:rPr>
          <w:rStyle w:val="default"/>
          <w:rFonts w:cs="FrankRuehl" w:hint="cs"/>
          <w:rtl/>
        </w:rPr>
        <w:t xml:space="preserve"> כאמור עומדות למעשה לטובת התובע בהתאם לזכויותיו.</w:t>
      </w:r>
    </w:p>
    <w:p w14:paraId="68B099AB"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קום שערבות או בטוחה אחרת, בנסיבות האמורות בסעיף קטן (1) לסעיף זה, כבר ניתנו:</w:t>
      </w:r>
    </w:p>
    <w:p w14:paraId="5A042DAE" w14:textId="77777777" w:rsidR="00D039AC" w:rsidRDefault="00D039A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נמל בו אירעה התאונה הנותנת מק</w:t>
      </w:r>
      <w:r>
        <w:rPr>
          <w:rStyle w:val="default"/>
          <w:rFonts w:cs="FrankRuehl"/>
          <w:rtl/>
        </w:rPr>
        <w:t>ו</w:t>
      </w:r>
      <w:r>
        <w:rPr>
          <w:rStyle w:val="default"/>
          <w:rFonts w:cs="FrankRuehl" w:hint="cs"/>
          <w:rtl/>
        </w:rPr>
        <w:t>ם לתביעה;</w:t>
      </w:r>
    </w:p>
    <w:p w14:paraId="6D595003" w14:textId="77777777" w:rsidR="00D039AC" w:rsidRDefault="00D039A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נמל העגינה הראשון אחרי התאונה, אם לא אירעה התאונה בנמל;</w:t>
      </w:r>
    </w:p>
    <w:p w14:paraId="165F8132" w14:textId="77777777" w:rsidR="00D039AC" w:rsidRDefault="00D039AC">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נמל ההורדה </w:t>
      </w:r>
      <w:r>
        <w:rPr>
          <w:rStyle w:val="default"/>
          <w:rFonts w:cs="FrankRuehl"/>
          <w:rtl/>
        </w:rPr>
        <w:t>או</w:t>
      </w:r>
      <w:r>
        <w:rPr>
          <w:rStyle w:val="default"/>
          <w:rFonts w:cs="FrankRuehl" w:hint="cs"/>
          <w:rtl/>
        </w:rPr>
        <w:t xml:space="preserve"> הפריקה אם התביעה היא תביעת גוף או מתייחסת לנזק ברכוש;</w:t>
      </w:r>
    </w:p>
    <w:p w14:paraId="68EC299D"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יצ</w:t>
      </w:r>
      <w:r>
        <w:rPr>
          <w:rStyle w:val="default"/>
          <w:rFonts w:cs="FrankRuehl" w:hint="cs"/>
          <w:rtl/>
        </w:rPr>
        <w:t>וו בית המשפט או הרשות המוסמכת האחרת לשחרר את האניה או את הערבות או הבטוחה האחרת שניתנו, בכפוף לתנאים האמורים</w:t>
      </w:r>
      <w:r>
        <w:rPr>
          <w:rStyle w:val="default"/>
          <w:rFonts w:cs="FrankRuehl"/>
          <w:rtl/>
        </w:rPr>
        <w:t xml:space="preserve"> </w:t>
      </w:r>
      <w:r>
        <w:rPr>
          <w:rStyle w:val="default"/>
          <w:rFonts w:cs="FrankRuehl" w:hint="cs"/>
          <w:rtl/>
        </w:rPr>
        <w:t>בסעיף קטן (1) לסעיף זה.</w:t>
      </w:r>
    </w:p>
    <w:p w14:paraId="47054CB1"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 xml:space="preserve">וראות סעיפים קטנים (1) ו-(2) לסעיף זה יחולו כיוצא בזה אם </w:t>
      </w:r>
      <w:r>
        <w:rPr>
          <w:rStyle w:val="default"/>
          <w:rFonts w:cs="FrankRuehl"/>
          <w:rtl/>
        </w:rPr>
        <w:t>הע</w:t>
      </w:r>
      <w:r>
        <w:rPr>
          <w:rStyle w:val="default"/>
          <w:rFonts w:cs="FrankRuehl" w:hint="cs"/>
          <w:rtl/>
        </w:rPr>
        <w:t>רבות או הבטוחה האחרת שכבר ניתנו הן בסכום פחות ממלוא גבול האחריות לפי סעיף זה ובלבד שנתנו ערבות או בטוחה אחרת מניחות את הדעת לגבי היתרה.</w:t>
      </w:r>
    </w:p>
    <w:p w14:paraId="315C0848" w14:textId="77777777" w:rsidR="00D039AC" w:rsidRDefault="00D039AC">
      <w:pPr>
        <w:pStyle w:val="page"/>
        <w:widowControl/>
        <w:ind w:right="1134"/>
        <w:rPr>
          <w:rFonts w:cs="David"/>
          <w:position w:val="0"/>
          <w:sz w:val="22"/>
          <w:rtl/>
        </w:rPr>
      </w:pPr>
      <w:r>
        <w:rPr>
          <w:rFonts w:cs="David"/>
          <w:position w:val="0"/>
          <w:sz w:val="22"/>
          <w:rtl/>
        </w:rPr>
        <w:t xml:space="preserve"> </w:t>
      </w:r>
    </w:p>
    <w:p w14:paraId="32B66DCD"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נ</w:t>
      </w:r>
      <w:r>
        <w:rPr>
          <w:rStyle w:val="default"/>
          <w:rFonts w:cs="FrankRuehl" w:hint="cs"/>
          <w:rtl/>
        </w:rPr>
        <w:t xml:space="preserve">תן בעל האניה ערבות או בטוחה אחרת של סכום השווה למלוא גבול אחריותו לפי אמנה זו, יעמדו </w:t>
      </w:r>
      <w:r>
        <w:rPr>
          <w:rStyle w:val="default"/>
          <w:rFonts w:cs="FrankRuehl"/>
          <w:rtl/>
        </w:rPr>
        <w:t>הע</w:t>
      </w:r>
      <w:r>
        <w:rPr>
          <w:rStyle w:val="default"/>
          <w:rFonts w:cs="FrankRuehl" w:hint="cs"/>
          <w:rtl/>
        </w:rPr>
        <w:t>רבות או הבטוחה האלה לתשלום כל התביעות הנובעות ממקרה נבדל ושלגביהן הגביל בעל האניה או אחריותו.</w:t>
      </w:r>
    </w:p>
    <w:p w14:paraId="1B9F1B6E"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ש</w:t>
      </w:r>
      <w:r>
        <w:rPr>
          <w:rStyle w:val="default"/>
          <w:rFonts w:cs="FrankRuehl" w:hint="cs"/>
          <w:rtl/>
        </w:rPr>
        <w:t>אלות בדבר סדרי הדין הנוגעים לתובענות שהוגשו לפי הוראות אמנה זו וכן שאלות בדבר גבול המועד שבו יוגשו או יובאו לדין תובענה כאלה, יוחלט עליהן בהתאם לחוק המדינ</w:t>
      </w:r>
      <w:r>
        <w:rPr>
          <w:rStyle w:val="default"/>
          <w:rFonts w:cs="FrankRuehl"/>
          <w:rtl/>
        </w:rPr>
        <w:t xml:space="preserve">ה </w:t>
      </w:r>
      <w:r>
        <w:rPr>
          <w:rStyle w:val="default"/>
          <w:rFonts w:cs="FrankRuehl" w:hint="cs"/>
          <w:rtl/>
        </w:rPr>
        <w:t>המתקשרת שבה מתבררת התובענה.</w:t>
      </w:r>
    </w:p>
    <w:p w14:paraId="41EC0927"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6</w:t>
      </w:r>
    </w:p>
    <w:p w14:paraId="1727EDDE"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אמנה זו אחריות בעל האניה כוללת אחריות האניה בעצמה.</w:t>
      </w:r>
    </w:p>
    <w:p w14:paraId="71DD292C"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כפוף לסעיף-קטן (3) לסעיף זה יחולו הוראות אמנה זו על שוכרה, מנהלה ומפ</w:t>
      </w:r>
      <w:r>
        <w:rPr>
          <w:rStyle w:val="default"/>
          <w:rFonts w:cs="FrankRuehl"/>
          <w:rtl/>
        </w:rPr>
        <w:t>ע</w:t>
      </w:r>
      <w:r>
        <w:rPr>
          <w:rStyle w:val="default"/>
          <w:rFonts w:cs="FrankRuehl" w:hint="cs"/>
          <w:rtl/>
        </w:rPr>
        <w:t>ילה של האניה, ועל הקברניט, חברי הצוות ושאר משמשיו של הבעל, השוכר, המנהל או המפעיל הפועל</w:t>
      </w:r>
      <w:r>
        <w:rPr>
          <w:rStyle w:val="default"/>
          <w:rFonts w:cs="FrankRuehl"/>
          <w:rtl/>
        </w:rPr>
        <w:t>ים</w:t>
      </w:r>
      <w:r>
        <w:rPr>
          <w:rStyle w:val="default"/>
          <w:rFonts w:cs="FrankRuehl" w:hint="cs"/>
          <w:rtl/>
        </w:rPr>
        <w:t xml:space="preserve"> תוך כדי עבודתם, ממש כדרך שהן חלות על הבעל בעצמו; אולם סך-כל גבולות האחריות של הבעל ושל כל בני האדם האחרים האמורים בזה לגבי תביעות גוף הנובעות ממקרה נבדל לא יעלה על ה</w:t>
      </w:r>
      <w:r>
        <w:rPr>
          <w:rStyle w:val="default"/>
          <w:rFonts w:cs="FrankRuehl"/>
          <w:rtl/>
        </w:rPr>
        <w:t>ס</w:t>
      </w:r>
      <w:r>
        <w:rPr>
          <w:rStyle w:val="default"/>
          <w:rFonts w:cs="FrankRuehl" w:hint="cs"/>
          <w:rtl/>
        </w:rPr>
        <w:t>כומים שנקבעו בהתאם לסעיף 3 לאמנה זו.</w:t>
      </w:r>
    </w:p>
    <w:p w14:paraId="4C8180C8"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 xml:space="preserve">ובאו תובענות נגד הקברניט או נגד חברי הצוות, </w:t>
      </w:r>
      <w:r>
        <w:rPr>
          <w:rStyle w:val="default"/>
          <w:rFonts w:cs="FrankRuehl"/>
          <w:rtl/>
        </w:rPr>
        <w:t>רש</w:t>
      </w:r>
      <w:r>
        <w:rPr>
          <w:rStyle w:val="default"/>
          <w:rFonts w:cs="FrankRuehl" w:hint="cs"/>
          <w:rtl/>
        </w:rPr>
        <w:t xml:space="preserve">אים הם להגביל את אחריותם, ואפילו האירוע הנותן מקום לתביעה בא באשמתם או בהשתתפותם המעשית של בני אדם אלה או של אחד מהם. ואולם, אם הקברניט או חבר הצוות הוא בו בזמן בעל, </w:t>
      </w:r>
      <w:r>
        <w:rPr>
          <w:rStyle w:val="default"/>
          <w:rFonts w:cs="FrankRuehl"/>
          <w:rtl/>
        </w:rPr>
        <w:t>ב</w:t>
      </w:r>
      <w:r>
        <w:rPr>
          <w:rStyle w:val="default"/>
          <w:rFonts w:cs="FrankRuehl" w:hint="cs"/>
          <w:rtl/>
        </w:rPr>
        <w:t>על-שותף, שוכר, מנהל או מפעיל של האניה, לא יחולו הוראות סעיף זה אלא מקום שהמעשה, הרשלנו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 המחדל הנידונים בוצעו על ידי בן האדם הנדון בתפקידו כקברניט או כחבר הצוות של האניה.</w:t>
      </w:r>
    </w:p>
    <w:p w14:paraId="1F3665FB" w14:textId="77777777" w:rsidR="00D039AC" w:rsidRDefault="00D039AC">
      <w:pPr>
        <w:pStyle w:val="P00"/>
        <w:spacing w:before="72"/>
        <w:ind w:left="0" w:right="1134"/>
        <w:rPr>
          <w:rFonts w:cs="FrankRuehl"/>
          <w:sz w:val="26"/>
          <w:rtl/>
        </w:rPr>
      </w:pPr>
      <w:r>
        <w:rPr>
          <w:rFonts w:cs="FrankRuehl"/>
          <w:sz w:val="26"/>
          <w:rtl/>
        </w:rPr>
        <w:t>סע</w:t>
      </w:r>
      <w:r>
        <w:rPr>
          <w:rFonts w:cs="FrankRuehl" w:hint="cs"/>
          <w:sz w:val="26"/>
          <w:rtl/>
        </w:rPr>
        <w:t>יף 7</w:t>
      </w:r>
    </w:p>
    <w:p w14:paraId="04F30230"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אמ</w:t>
      </w:r>
      <w:r>
        <w:rPr>
          <w:rStyle w:val="default"/>
          <w:rFonts w:cs="FrankRuehl" w:hint="cs"/>
          <w:rtl/>
        </w:rPr>
        <w:t>נה זו תחול כל אימת שבעל אניה, או כל אדם אחר שבתוקף הוראות סעיף 6 לעיל יש</w:t>
      </w:r>
      <w:r>
        <w:rPr>
          <w:rStyle w:val="default"/>
          <w:rFonts w:cs="FrankRuehl"/>
          <w:rtl/>
        </w:rPr>
        <w:t xml:space="preserve"> </w:t>
      </w:r>
      <w:r>
        <w:rPr>
          <w:rStyle w:val="default"/>
          <w:rFonts w:cs="FrankRuehl" w:hint="cs"/>
          <w:rtl/>
        </w:rPr>
        <w:t>לו אותן הזכויות כמו לבעל אניה, מגביל או מבקש להגביל את אחריותו לפני בית המשפט של המדינה</w:t>
      </w:r>
      <w:r>
        <w:rPr>
          <w:rStyle w:val="default"/>
          <w:rFonts w:cs="FrankRuehl"/>
          <w:rtl/>
        </w:rPr>
        <w:t xml:space="preserve"> ה</w:t>
      </w:r>
      <w:r>
        <w:rPr>
          <w:rStyle w:val="default"/>
          <w:rFonts w:cs="FrankRuehl" w:hint="cs"/>
          <w:rtl/>
        </w:rPr>
        <w:t>מתקשרת או מבקש להשיג את שחרורם של אניה או נכס אחר שנעצרו או של ערבות או בטוחה אחרת שניתנו בתחום שיפוטה של מדינה כזאת.</w:t>
      </w:r>
    </w:p>
    <w:p w14:paraId="79A7A128"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עם</w:t>
      </w:r>
      <w:r>
        <w:rPr>
          <w:rStyle w:val="default"/>
          <w:rFonts w:cs="FrankRuehl" w:hint="cs"/>
          <w:rtl/>
        </w:rPr>
        <w:t xml:space="preserve"> זאת תהיה לכל מדינה מתקשרת הזכות להוציא מכלל </w:t>
      </w:r>
      <w:r>
        <w:rPr>
          <w:rStyle w:val="default"/>
          <w:rFonts w:cs="FrankRuehl"/>
          <w:rtl/>
        </w:rPr>
        <w:t>ה</w:t>
      </w:r>
      <w:r>
        <w:rPr>
          <w:rStyle w:val="default"/>
          <w:rFonts w:cs="FrankRuehl" w:hint="cs"/>
          <w:rtl/>
        </w:rPr>
        <w:t>נאות האמנה הזאת, כולן או קצתן, כל מדינה לא מתקשרת, או כל אדם אשר בזמן בקשו להגביל את אח</w:t>
      </w:r>
      <w:r>
        <w:rPr>
          <w:rStyle w:val="default"/>
          <w:rFonts w:cs="FrankRuehl"/>
          <w:rtl/>
        </w:rPr>
        <w:t>רי</w:t>
      </w:r>
      <w:r>
        <w:rPr>
          <w:rStyle w:val="default"/>
          <w:rFonts w:cs="FrankRuehl" w:hint="cs"/>
          <w:rtl/>
        </w:rPr>
        <w:t>ותו או להבטיח את אחריותו או להבטיח את שחרורם של אניה או נכס אחר שנעצרו או את שחרורה של הערבות או הבטוחה האחרת בהתאם להוראות סעיף 5 לעיל, איננו יושב ישיבת קבע במדינה מ</w:t>
      </w:r>
      <w:r>
        <w:rPr>
          <w:rStyle w:val="default"/>
          <w:rFonts w:cs="FrankRuehl"/>
          <w:rtl/>
        </w:rPr>
        <w:t>ת</w:t>
      </w:r>
      <w:r>
        <w:rPr>
          <w:rStyle w:val="default"/>
          <w:rFonts w:cs="FrankRuehl" w:hint="cs"/>
          <w:rtl/>
        </w:rPr>
        <w:t>קשרת או אין לו מקום עסקים עיקרי במדינה מתקשרת, וכמו כן תהיה לה הזכות להוציא מכלל הנאות</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מנה הזאת, כולן או קצתן, כל אניה שעליה מבוקשת הגבלת האחריות או מבוקש השחרור, אם בזמן הנקוב לעיל איננה מניפה את דגלה של מדינה מתקשרת.</w:t>
      </w:r>
    </w:p>
    <w:p w14:paraId="2EDE84CD" w14:textId="77777777" w:rsidR="00D039AC" w:rsidRDefault="00D039AC">
      <w:pPr>
        <w:pStyle w:val="page"/>
        <w:widowControl/>
        <w:ind w:right="1134"/>
        <w:rPr>
          <w:rFonts w:cs="David"/>
          <w:position w:val="0"/>
          <w:sz w:val="22"/>
          <w:rtl/>
        </w:rPr>
      </w:pPr>
      <w:r>
        <w:rPr>
          <w:rFonts w:cs="David"/>
          <w:position w:val="0"/>
          <w:sz w:val="22"/>
          <w:rtl/>
        </w:rPr>
        <w:t xml:space="preserve"> </w:t>
      </w:r>
    </w:p>
    <w:p w14:paraId="29997D52"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8</w:t>
      </w:r>
    </w:p>
    <w:p w14:paraId="00698C42"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מתקשרת שומרת לעצמה את הזכות להחליט אילו סוגי אניות אחרים יהיו נוהגים עמם כמו ע</w:t>
      </w:r>
      <w:r>
        <w:rPr>
          <w:rStyle w:val="default"/>
          <w:rFonts w:cs="FrankRuehl"/>
          <w:rtl/>
        </w:rPr>
        <w:t xml:space="preserve">ם </w:t>
      </w:r>
      <w:r>
        <w:rPr>
          <w:rStyle w:val="default"/>
          <w:rFonts w:cs="FrankRuehl" w:hint="cs"/>
          <w:rtl/>
        </w:rPr>
        <w:t>אניות ים לעניני אמנה זו.</w:t>
      </w:r>
    </w:p>
    <w:p w14:paraId="6C366ECE" w14:textId="77777777" w:rsidR="00D039AC" w:rsidRDefault="00D039AC">
      <w:pPr>
        <w:pStyle w:val="P00"/>
        <w:spacing w:before="72"/>
        <w:ind w:left="0" w:right="1134"/>
        <w:rPr>
          <w:rStyle w:val="default"/>
          <w:rFonts w:cs="FrankRuehl"/>
          <w:rtl/>
        </w:rPr>
      </w:pPr>
    </w:p>
    <w:p w14:paraId="7F45C2D4"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9</w:t>
      </w:r>
    </w:p>
    <w:p w14:paraId="3250401E"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אמ</w:t>
      </w:r>
      <w:r>
        <w:rPr>
          <w:rStyle w:val="default"/>
          <w:rFonts w:cs="FrankRuehl" w:hint="cs"/>
          <w:rtl/>
        </w:rPr>
        <w:t>נה זו תעמוד לחתימה בידי המדינות שהיו מיוצגות בכנס העשירי של הועידה הדיפלומטית של המשפט הימי.</w:t>
      </w:r>
    </w:p>
    <w:p w14:paraId="4BB8978A" w14:textId="77777777" w:rsidR="00D039AC" w:rsidRDefault="00D039AC">
      <w:pPr>
        <w:pStyle w:val="P00"/>
        <w:spacing w:before="72"/>
        <w:ind w:left="0" w:right="1134"/>
        <w:rPr>
          <w:rStyle w:val="default"/>
          <w:rFonts w:cs="FrankRuehl"/>
          <w:rtl/>
        </w:rPr>
      </w:pPr>
    </w:p>
    <w:p w14:paraId="039A5E68"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10</w:t>
      </w:r>
    </w:p>
    <w:p w14:paraId="54246404"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אמ</w:t>
      </w:r>
      <w:r>
        <w:rPr>
          <w:rStyle w:val="default"/>
          <w:rFonts w:cs="FrankRuehl" w:hint="cs"/>
          <w:rtl/>
        </w:rPr>
        <w:t>נה זו תאושרר, וכתבי האישר</w:t>
      </w:r>
      <w:r>
        <w:rPr>
          <w:rStyle w:val="default"/>
          <w:rFonts w:cs="FrankRuehl"/>
          <w:rtl/>
        </w:rPr>
        <w:t>ו</w:t>
      </w:r>
      <w:r>
        <w:rPr>
          <w:rStyle w:val="default"/>
          <w:rFonts w:cs="FrankRuehl" w:hint="cs"/>
          <w:rtl/>
        </w:rPr>
        <w:t xml:space="preserve">ר יופקדו אצל הממשלה הבלגית, וזו תודיע על כך, בצינורות הדיפלומטיים, לכל המדינות החותמות </w:t>
      </w:r>
      <w:r>
        <w:rPr>
          <w:rStyle w:val="default"/>
          <w:rFonts w:cs="FrankRuehl"/>
          <w:rtl/>
        </w:rPr>
        <w:t xml:space="preserve"> ו</w:t>
      </w:r>
      <w:r>
        <w:rPr>
          <w:rStyle w:val="default"/>
          <w:rFonts w:cs="FrankRuehl" w:hint="cs"/>
          <w:rtl/>
        </w:rPr>
        <w:t>המצטרפות.</w:t>
      </w:r>
    </w:p>
    <w:p w14:paraId="131DDC0D" w14:textId="77777777" w:rsidR="00D039AC" w:rsidRDefault="00D039AC">
      <w:pPr>
        <w:pStyle w:val="P00"/>
        <w:spacing w:before="72"/>
        <w:ind w:left="0" w:right="1134"/>
        <w:rPr>
          <w:rStyle w:val="default"/>
          <w:rFonts w:cs="FrankRuehl"/>
          <w:rtl/>
        </w:rPr>
      </w:pPr>
    </w:p>
    <w:p w14:paraId="7B8F9617"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11</w:t>
      </w:r>
    </w:p>
    <w:p w14:paraId="4E7DF979"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א</w:t>
      </w:r>
      <w:r>
        <w:rPr>
          <w:rStyle w:val="default"/>
          <w:rFonts w:cs="FrankRuehl" w:hint="cs"/>
          <w:rtl/>
        </w:rPr>
        <w:t>מנה זו תיכנס לתקפה ששה חדשים אחרי תאריך הפקדתם של עשרה כתבי אישרור לפחות, ומהם לפחות חמישה יהיו של מדינות שלכל אחת מהן יש תפוסה כדי מיליון טו</w:t>
      </w:r>
      <w:r>
        <w:rPr>
          <w:rStyle w:val="default"/>
          <w:rFonts w:cs="FrankRuehl"/>
          <w:rtl/>
        </w:rPr>
        <w:t>ן</w:t>
      </w:r>
      <w:r>
        <w:rPr>
          <w:rStyle w:val="default"/>
          <w:rFonts w:cs="FrankRuehl" w:hint="cs"/>
          <w:rtl/>
        </w:rPr>
        <w:t xml:space="preserve"> ברוטו או למעלה מזה.</w:t>
      </w:r>
    </w:p>
    <w:p w14:paraId="51D88061"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גבי מדינה חותמת המאשררת את האמנה אחרי תאריך הפקדת כתב האישרו</w:t>
      </w:r>
      <w:r>
        <w:rPr>
          <w:rStyle w:val="default"/>
          <w:rFonts w:cs="FrankRuehl"/>
          <w:rtl/>
        </w:rPr>
        <w:t xml:space="preserve">ר </w:t>
      </w:r>
      <w:r>
        <w:rPr>
          <w:rStyle w:val="default"/>
          <w:rFonts w:cs="FrankRuehl" w:hint="cs"/>
          <w:rtl/>
        </w:rPr>
        <w:t>הקובע את תחילת תקפה כפי שנקבע בסעיף קטן (1) לסעיף זה, תיכנס אמנה זו לתקפה ששה חדשים אחרי שאותה מדינה הפקידה את כתב אישרורה.</w:t>
      </w:r>
    </w:p>
    <w:p w14:paraId="79C1F8E1" w14:textId="77777777" w:rsidR="00D039AC" w:rsidRDefault="00D039AC">
      <w:pPr>
        <w:pStyle w:val="P00"/>
        <w:spacing w:before="72"/>
        <w:ind w:left="0" w:right="1134"/>
        <w:rPr>
          <w:rStyle w:val="default"/>
          <w:rFonts w:cs="FrankRuehl"/>
          <w:rtl/>
        </w:rPr>
      </w:pPr>
    </w:p>
    <w:p w14:paraId="2175C24E"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12</w:t>
      </w:r>
    </w:p>
    <w:p w14:paraId="3DABF9D6"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שלא היתה מיוצגת בכנס הששי של הועידה הדיפלומטית של המשפט הימי יכולה להצטרף לאמנה זו.</w:t>
      </w:r>
    </w:p>
    <w:p w14:paraId="099C55DF"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כת</w:t>
      </w:r>
      <w:r>
        <w:rPr>
          <w:rStyle w:val="default"/>
          <w:rFonts w:cs="FrankRuehl" w:hint="cs"/>
          <w:rtl/>
        </w:rPr>
        <w:t>ב ההצטרפות יופקד אצל הממ</w:t>
      </w:r>
      <w:r>
        <w:rPr>
          <w:rStyle w:val="default"/>
          <w:rFonts w:cs="FrankRuehl"/>
          <w:rtl/>
        </w:rPr>
        <w:t>של</w:t>
      </w:r>
      <w:r>
        <w:rPr>
          <w:rStyle w:val="default"/>
          <w:rFonts w:cs="FrankRuehl" w:hint="cs"/>
          <w:rtl/>
        </w:rPr>
        <w:t>ה הבלגית, וזו תודיע, בצינורות הדיפלומטיים, לכל המדינות החותמות והמצטרפות על כל הפקדה של כתב הצטרפות.</w:t>
      </w:r>
    </w:p>
    <w:p w14:paraId="4D96F84B"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הא</w:t>
      </w:r>
      <w:r>
        <w:rPr>
          <w:rStyle w:val="default"/>
          <w:rFonts w:cs="FrankRuehl" w:hint="cs"/>
          <w:rtl/>
        </w:rPr>
        <w:t>מנה תיכנס לתקפה לגבי המדינה המצטרפת ששה חדשים אחרי התאריך בו ה</w:t>
      </w:r>
      <w:r>
        <w:rPr>
          <w:rStyle w:val="default"/>
          <w:rFonts w:cs="FrankRuehl"/>
          <w:rtl/>
        </w:rPr>
        <w:t>פ</w:t>
      </w:r>
      <w:r>
        <w:rPr>
          <w:rStyle w:val="default"/>
          <w:rFonts w:cs="FrankRuehl" w:hint="cs"/>
          <w:rtl/>
        </w:rPr>
        <w:t>קידה אותה מדינה את כתב הצטרפותה, אך לא לפני תאריך כניסת האמנה לתקפה כפי שנקבע בסעיף 11(</w:t>
      </w:r>
      <w:r>
        <w:rPr>
          <w:rStyle w:val="default"/>
          <w:rFonts w:cs="FrankRuehl"/>
          <w:rtl/>
        </w:rPr>
        <w:t>1).</w:t>
      </w:r>
    </w:p>
    <w:p w14:paraId="33C03C80" w14:textId="77777777" w:rsidR="00D039AC" w:rsidRDefault="00D039AC">
      <w:pPr>
        <w:pStyle w:val="P00"/>
        <w:spacing w:before="72"/>
        <w:ind w:left="0" w:right="1134"/>
        <w:rPr>
          <w:rStyle w:val="default"/>
          <w:rFonts w:cs="FrankRuehl"/>
          <w:rtl/>
        </w:rPr>
      </w:pPr>
    </w:p>
    <w:p w14:paraId="70DDB983"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13</w:t>
      </w:r>
    </w:p>
    <w:p w14:paraId="0522CD94"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מתקשרת תהיה לה הזכות להסתלק מאמנה זו בכל עת אחרי כניסתה לתקפה לגבי אותה מדינה; עם זאת לא תהיה ההסתלקות לבת פעל אלא כעבור שנה מן התאריך בו קיבלה ה</w:t>
      </w:r>
      <w:r>
        <w:rPr>
          <w:rStyle w:val="default"/>
          <w:rFonts w:cs="FrankRuehl"/>
          <w:rtl/>
        </w:rPr>
        <w:t>מ</w:t>
      </w:r>
      <w:r>
        <w:rPr>
          <w:rStyle w:val="default"/>
          <w:rFonts w:cs="FrankRuehl" w:hint="cs"/>
          <w:rtl/>
        </w:rPr>
        <w:t>משלה הבלגית הודעה על כך, והממשלה הבלגית תודיע, בצינורות הדיפלומטיים, לכל המדינות החותמו</w:t>
      </w:r>
      <w:r>
        <w:rPr>
          <w:rStyle w:val="default"/>
          <w:rFonts w:cs="FrankRuehl"/>
          <w:rtl/>
        </w:rPr>
        <w:t xml:space="preserve">ת </w:t>
      </w:r>
      <w:r>
        <w:rPr>
          <w:rStyle w:val="default"/>
          <w:rFonts w:cs="FrankRuehl" w:hint="cs"/>
          <w:rtl/>
        </w:rPr>
        <w:t>והמצטרפות על קבלת הודעה כזאת.</w:t>
      </w:r>
    </w:p>
    <w:p w14:paraId="23356B54" w14:textId="77777777" w:rsidR="00D039AC" w:rsidRDefault="00D039AC">
      <w:pPr>
        <w:pStyle w:val="page"/>
        <w:widowControl/>
        <w:ind w:right="1134"/>
        <w:rPr>
          <w:rFonts w:cs="David"/>
          <w:position w:val="0"/>
          <w:sz w:val="22"/>
          <w:rtl/>
        </w:rPr>
      </w:pPr>
      <w:r>
        <w:rPr>
          <w:rFonts w:cs="David"/>
          <w:position w:val="0"/>
          <w:sz w:val="22"/>
          <w:rtl/>
        </w:rPr>
        <w:t xml:space="preserve"> </w:t>
      </w:r>
    </w:p>
    <w:p w14:paraId="536330B5"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14</w:t>
      </w:r>
    </w:p>
    <w:p w14:paraId="1F507CA1"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כ</w:t>
      </w:r>
      <w:r>
        <w:rPr>
          <w:rStyle w:val="default"/>
          <w:rFonts w:cs="FrankRuehl" w:hint="cs"/>
          <w:rtl/>
        </w:rPr>
        <w:t xml:space="preserve">ל מדינה מתקשרת רשאית בשעת אישרורה או הצטרפותה לאמנה זו או בכל זמן לאחר מכן להצהיר, בהודעה בכתב </w:t>
      </w:r>
      <w:r>
        <w:rPr>
          <w:rStyle w:val="default"/>
          <w:rFonts w:cs="FrankRuehl"/>
          <w:rtl/>
        </w:rPr>
        <w:t>א</w:t>
      </w:r>
      <w:r>
        <w:rPr>
          <w:rStyle w:val="default"/>
          <w:rFonts w:cs="FrankRuehl" w:hint="cs"/>
          <w:rtl/>
        </w:rPr>
        <w:t>ל הממשלה הבלגית, שהאמנה תחול על שטח ארץ או שטחי ארץ שליחסיהם הבין-לאומיים היא אחראית. ש</w:t>
      </w:r>
      <w:r>
        <w:rPr>
          <w:rStyle w:val="default"/>
          <w:rFonts w:cs="FrankRuehl"/>
          <w:rtl/>
        </w:rPr>
        <w:t>שה</w:t>
      </w:r>
      <w:r>
        <w:rPr>
          <w:rStyle w:val="default"/>
          <w:rFonts w:cs="FrankRuehl" w:hint="cs"/>
          <w:rtl/>
        </w:rPr>
        <w:t xml:space="preserve"> חדשים אחרי תאריך קבלת הודעה כזאת על ידי הממשלה הבלגית תחול האמנה על שטחי הארץ הנקובים בהודעה אך לא לפני תאריך כניסתה לתקפה לגבי אותה מדינה מתקשרת.</w:t>
      </w:r>
    </w:p>
    <w:p w14:paraId="6DC9DD0A"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 xml:space="preserve">דינה מתקשרת </w:t>
      </w:r>
      <w:r>
        <w:rPr>
          <w:rStyle w:val="default"/>
          <w:rFonts w:cs="FrankRuehl"/>
          <w:rtl/>
        </w:rPr>
        <w:t>ש</w:t>
      </w:r>
      <w:r>
        <w:rPr>
          <w:rStyle w:val="default"/>
          <w:rFonts w:cs="FrankRuehl" w:hint="cs"/>
          <w:rtl/>
        </w:rPr>
        <w:t>מסרה הצהרה לפי סעיף קטן (1) לסעיף זה המחילה את האמנה על שטח ארץ שליחסיו הבין-לאומיים הי</w:t>
      </w:r>
      <w:r>
        <w:rPr>
          <w:rStyle w:val="default"/>
          <w:rFonts w:cs="FrankRuehl"/>
          <w:rtl/>
        </w:rPr>
        <w:t xml:space="preserve">א </w:t>
      </w:r>
      <w:r>
        <w:rPr>
          <w:rStyle w:val="default"/>
          <w:rFonts w:cs="FrankRuehl" w:hint="cs"/>
          <w:rtl/>
        </w:rPr>
        <w:t xml:space="preserve">אחראית רשאית בכל עת לאחר מכן להצהיר, בהודעה אל הממשלה הבלגית, שהאמנה תחדל לחול על אותו שטח ארץ. הסתלקות כזאת תהיה לבת פעל שנה אחת אחרי התאריך שבו קיבלה הממשלה הבלגית </w:t>
      </w:r>
      <w:r>
        <w:rPr>
          <w:rStyle w:val="default"/>
          <w:rFonts w:cs="FrankRuehl"/>
          <w:rtl/>
        </w:rPr>
        <w:t>ה</w:t>
      </w:r>
      <w:r>
        <w:rPr>
          <w:rStyle w:val="default"/>
          <w:rFonts w:cs="FrankRuehl" w:hint="cs"/>
          <w:rtl/>
        </w:rPr>
        <w:t>ודעה על כך.</w:t>
      </w:r>
    </w:p>
    <w:p w14:paraId="7431BD71"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משלת בלגיה תודיע בצינורות הדיפלומטיים לכל המדינות החותמות והמצטרפות ע</w:t>
      </w:r>
      <w:r>
        <w:rPr>
          <w:rStyle w:val="default"/>
          <w:rFonts w:cs="FrankRuehl"/>
          <w:rtl/>
        </w:rPr>
        <w:t xml:space="preserve">ל </w:t>
      </w:r>
      <w:r>
        <w:rPr>
          <w:rStyle w:val="default"/>
          <w:rFonts w:cs="FrankRuehl" w:hint="cs"/>
          <w:rtl/>
        </w:rPr>
        <w:t>כל הודעה שקיבלה לפי סעיף זה.</w:t>
      </w:r>
    </w:p>
    <w:p w14:paraId="333D9F26" w14:textId="77777777" w:rsidR="00D039AC" w:rsidRDefault="00D039AC">
      <w:pPr>
        <w:pStyle w:val="P00"/>
        <w:spacing w:before="72"/>
        <w:ind w:left="0" w:right="1134"/>
        <w:rPr>
          <w:rStyle w:val="default"/>
          <w:rFonts w:cs="FrankRuehl"/>
          <w:rtl/>
        </w:rPr>
      </w:pPr>
    </w:p>
    <w:p w14:paraId="5E0F3B76"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15</w:t>
      </w:r>
    </w:p>
    <w:p w14:paraId="096902B9"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מתקשרת רשאית, שלוש שנים אחרי כניסת האמנה לתקפה לגביה או בכל עת לאחר מכן, לבקש שתכונס ועידה על מנת לדון בשאלת תיקונים לאמנה.</w:t>
      </w:r>
    </w:p>
    <w:p w14:paraId="1C9A396B"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כל</w:t>
      </w:r>
      <w:r>
        <w:rPr>
          <w:rStyle w:val="default"/>
          <w:rFonts w:cs="FrankRuehl" w:hint="cs"/>
          <w:rtl/>
        </w:rPr>
        <w:t xml:space="preserve"> מדינה מתקשרת האומרת להשתמש בזכות זו תודיע על כך לממשלה הבלגית, וזו תכנס את הוע</w:t>
      </w:r>
      <w:r>
        <w:rPr>
          <w:rStyle w:val="default"/>
          <w:rFonts w:cs="FrankRuehl"/>
          <w:rtl/>
        </w:rPr>
        <w:t>יד</w:t>
      </w:r>
      <w:r>
        <w:rPr>
          <w:rStyle w:val="default"/>
          <w:rFonts w:cs="FrankRuehl" w:hint="cs"/>
          <w:rtl/>
        </w:rPr>
        <w:t>ה תוך ששה חדשים מקבלת ההודעה.</w:t>
      </w:r>
    </w:p>
    <w:p w14:paraId="639978EA" w14:textId="77777777" w:rsidR="00D039AC" w:rsidRDefault="00D039AC">
      <w:pPr>
        <w:pStyle w:val="P00"/>
        <w:spacing w:before="72"/>
        <w:ind w:left="0" w:right="1134"/>
        <w:rPr>
          <w:rStyle w:val="default"/>
          <w:rFonts w:cs="FrankRuehl"/>
          <w:rtl/>
        </w:rPr>
      </w:pPr>
    </w:p>
    <w:p w14:paraId="11C087F2" w14:textId="77777777" w:rsidR="00D039AC" w:rsidRDefault="00D039AC">
      <w:pPr>
        <w:pStyle w:val="P00"/>
        <w:spacing w:before="72"/>
        <w:ind w:left="0" w:right="1134"/>
        <w:rPr>
          <w:rStyle w:val="default"/>
          <w:rFonts w:cs="FrankRuehl"/>
          <w:rtl/>
        </w:rPr>
      </w:pPr>
      <w:r>
        <w:rPr>
          <w:rFonts w:cs="FrankRuehl"/>
          <w:sz w:val="26"/>
          <w:rtl/>
        </w:rPr>
        <w:t>סע</w:t>
      </w:r>
      <w:r>
        <w:rPr>
          <w:rFonts w:cs="FrankRuehl" w:hint="cs"/>
          <w:sz w:val="26"/>
          <w:rtl/>
        </w:rPr>
        <w:t>יף 16</w:t>
      </w:r>
    </w:p>
    <w:p w14:paraId="222C07B6"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לג</w:t>
      </w:r>
      <w:r>
        <w:rPr>
          <w:rStyle w:val="default"/>
          <w:rFonts w:cs="FrankRuehl" w:hint="cs"/>
          <w:rtl/>
        </w:rPr>
        <w:t>בי היחסים שבן המדינות המאשררות אמנה זו או מצטרפות אליה, תהא אמנה זו מחליפה ומבטלת את האמנה הבין-לאומית לאיחוד כללים מסויימים</w:t>
      </w:r>
      <w:r>
        <w:rPr>
          <w:rStyle w:val="default"/>
          <w:rFonts w:cs="FrankRuehl"/>
          <w:rtl/>
        </w:rPr>
        <w:t xml:space="preserve"> </w:t>
      </w:r>
      <w:r>
        <w:rPr>
          <w:rStyle w:val="default"/>
          <w:rFonts w:cs="FrankRuehl" w:hint="cs"/>
          <w:rtl/>
        </w:rPr>
        <w:t>בדבר הגבלת אחריותם של בעל אניות המפליגות בים, שנחתמה בבריסל ביום 25 באוגוסט 1924.</w:t>
      </w:r>
    </w:p>
    <w:p w14:paraId="0E309ED2"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ול</w:t>
      </w:r>
      <w:r>
        <w:rPr>
          <w:rStyle w:val="default"/>
          <w:rFonts w:cs="FrankRuehl" w:hint="cs"/>
          <w:rtl/>
        </w:rPr>
        <w:t>רא</w:t>
      </w:r>
      <w:r>
        <w:rPr>
          <w:rStyle w:val="default"/>
          <w:rFonts w:cs="FrankRuehl"/>
          <w:rtl/>
        </w:rPr>
        <w:t>יה</w:t>
      </w:r>
      <w:r>
        <w:rPr>
          <w:rStyle w:val="default"/>
          <w:rFonts w:cs="FrankRuehl" w:hint="cs"/>
          <w:rtl/>
        </w:rPr>
        <w:t xml:space="preserve"> חתמו על אמנה זו הצירים המוסמכים שהוסמכו לכך כהלכה.</w:t>
      </w:r>
    </w:p>
    <w:p w14:paraId="7A499FA0" w14:textId="77777777" w:rsidR="00D039AC" w:rsidRDefault="00D039AC">
      <w:pPr>
        <w:pStyle w:val="P00"/>
        <w:spacing w:before="72"/>
        <w:ind w:left="0" w:right="1134"/>
        <w:rPr>
          <w:rStyle w:val="default"/>
          <w:rFonts w:cs="FrankRuehl"/>
          <w:rtl/>
        </w:rPr>
      </w:pPr>
      <w:r>
        <w:rPr>
          <w:rFonts w:cs="FrankRuehl"/>
          <w:sz w:val="26"/>
          <w:rtl/>
        </w:rPr>
        <w:tab/>
      </w:r>
      <w:r>
        <w:rPr>
          <w:rStyle w:val="default"/>
          <w:rFonts w:cs="FrankRuehl"/>
          <w:rtl/>
        </w:rPr>
        <w:t>נע</w:t>
      </w:r>
      <w:r>
        <w:rPr>
          <w:rStyle w:val="default"/>
          <w:rFonts w:cs="FrankRuehl" w:hint="cs"/>
          <w:rtl/>
        </w:rPr>
        <w:t>שתה בבריסל היום, עשרה באוקטובר 1957, בשפה הצרפתית ובשפה האנגלית, ודין מקור שווה לשני הנוסחים; היא נערכה בטופס י</w:t>
      </w:r>
      <w:r>
        <w:rPr>
          <w:rStyle w:val="default"/>
          <w:rFonts w:cs="FrankRuehl"/>
          <w:rtl/>
        </w:rPr>
        <w:t>ח</w:t>
      </w:r>
      <w:r>
        <w:rPr>
          <w:rStyle w:val="default"/>
          <w:rFonts w:cs="FrankRuehl" w:hint="cs"/>
          <w:rtl/>
        </w:rPr>
        <w:t>יד שיישאר מופקד בארכיוני הממשלה הבלגית, וזו תוציא העתקים מאומתים.</w:t>
      </w:r>
    </w:p>
    <w:p w14:paraId="757DA5F2" w14:textId="77777777" w:rsidR="00D039AC" w:rsidRDefault="00D039AC">
      <w:pPr>
        <w:pStyle w:val="P00"/>
        <w:spacing w:before="72"/>
        <w:ind w:left="0" w:right="1134"/>
        <w:rPr>
          <w:rStyle w:val="default"/>
          <w:rFonts w:cs="FrankRuehl"/>
          <w:rtl/>
        </w:rPr>
      </w:pPr>
    </w:p>
    <w:p w14:paraId="7054399C" w14:textId="77777777" w:rsidR="00D039AC" w:rsidRDefault="00D039AC">
      <w:pPr>
        <w:pStyle w:val="sig-1"/>
        <w:widowControl/>
        <w:ind w:left="0" w:right="1134"/>
        <w:rPr>
          <w:rFonts w:cs="FrankRuehl"/>
          <w:sz w:val="22"/>
          <w:rtl/>
        </w:rPr>
      </w:pPr>
      <w:r>
        <w:rPr>
          <w:rFonts w:cs="FrankRuehl"/>
          <w:sz w:val="22"/>
          <w:rtl/>
        </w:rPr>
        <w:tab/>
        <w:t>ש</w:t>
      </w:r>
      <w:r>
        <w:rPr>
          <w:rFonts w:cs="FrankRuehl" w:hint="cs"/>
          <w:sz w:val="22"/>
          <w:rtl/>
        </w:rPr>
        <w:t>ניאור זלמן שזר</w:t>
      </w:r>
      <w:r>
        <w:rPr>
          <w:rFonts w:cs="FrankRuehl"/>
          <w:sz w:val="22"/>
          <w:rtl/>
        </w:rPr>
        <w:tab/>
        <w:t>ל</w:t>
      </w:r>
      <w:r>
        <w:rPr>
          <w:rFonts w:cs="FrankRuehl" w:hint="cs"/>
          <w:sz w:val="22"/>
          <w:rtl/>
        </w:rPr>
        <w:t>וי</w:t>
      </w:r>
      <w:r>
        <w:rPr>
          <w:rFonts w:cs="FrankRuehl"/>
          <w:sz w:val="22"/>
          <w:rtl/>
        </w:rPr>
        <w:t xml:space="preserve"> א</w:t>
      </w:r>
      <w:r>
        <w:rPr>
          <w:rFonts w:cs="FrankRuehl" w:hint="cs"/>
          <w:sz w:val="22"/>
          <w:rtl/>
        </w:rPr>
        <w:t>שכול</w:t>
      </w:r>
      <w:r>
        <w:rPr>
          <w:rFonts w:cs="FrankRuehl"/>
          <w:sz w:val="22"/>
          <w:rtl/>
        </w:rPr>
        <w:tab/>
        <w:t>מ</w:t>
      </w:r>
      <w:r>
        <w:rPr>
          <w:rFonts w:cs="FrankRuehl" w:hint="cs"/>
          <w:sz w:val="22"/>
          <w:rtl/>
        </w:rPr>
        <w:t>שה כרמל</w:t>
      </w:r>
    </w:p>
    <w:p w14:paraId="6A3309E2" w14:textId="77777777" w:rsidR="00D039AC" w:rsidRDefault="00D039AC">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התחבורה</w:t>
      </w:r>
    </w:p>
    <w:p w14:paraId="430F18D0" w14:textId="77777777" w:rsidR="00D039AC" w:rsidRDefault="00D039AC">
      <w:pPr>
        <w:pStyle w:val="sig-1"/>
        <w:widowControl/>
        <w:ind w:left="0" w:right="1134"/>
        <w:rPr>
          <w:rFonts w:cs="FrankRuehl"/>
          <w:sz w:val="22"/>
          <w:rtl/>
        </w:rPr>
      </w:pPr>
    </w:p>
    <w:p w14:paraId="3537CB1D" w14:textId="77777777" w:rsidR="00D039AC" w:rsidRDefault="00D039AC">
      <w:pPr>
        <w:ind w:right="1134"/>
        <w:rPr>
          <w:rFonts w:cs="David"/>
          <w:sz w:val="24"/>
          <w:rtl/>
        </w:rPr>
      </w:pPr>
      <w:bookmarkStart w:id="0" w:name="LawPartEnd"/>
    </w:p>
    <w:bookmarkEnd w:id="0"/>
    <w:p w14:paraId="3877F26D" w14:textId="77777777" w:rsidR="00D039AC" w:rsidRDefault="00D039AC">
      <w:pPr>
        <w:ind w:right="1134"/>
        <w:rPr>
          <w:rFonts w:cs="David"/>
          <w:sz w:val="24"/>
          <w:rtl/>
        </w:rPr>
      </w:pPr>
    </w:p>
    <w:sectPr w:rsidR="00D039AC">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E693" w14:textId="77777777" w:rsidR="00D039AC" w:rsidRDefault="00D039AC">
      <w:r>
        <w:separator/>
      </w:r>
    </w:p>
  </w:endnote>
  <w:endnote w:type="continuationSeparator" w:id="0">
    <w:p w14:paraId="303A1F5D" w14:textId="77777777" w:rsidR="00D039AC" w:rsidRDefault="00D0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8C86" w14:textId="77777777" w:rsidR="00D039AC" w:rsidRDefault="00D039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913CD84" w14:textId="77777777" w:rsidR="00D039AC" w:rsidRDefault="00D039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C01CD0" w14:textId="77777777" w:rsidR="00D039AC" w:rsidRDefault="00D039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M:\0a-lishca\law\gideon-03-02-13\law01\law01-a\P172_005.doc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A04F" w14:textId="77777777" w:rsidR="00D039AC" w:rsidRDefault="00D039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913A4">
      <w:rPr>
        <w:rFonts w:hAnsi="FrankRuehl" w:cs="FrankRuehl"/>
        <w:noProof/>
        <w:sz w:val="24"/>
        <w:szCs w:val="24"/>
        <w:rtl/>
      </w:rPr>
      <w:t>2</w:t>
    </w:r>
    <w:r>
      <w:rPr>
        <w:rFonts w:hAnsi="FrankRuehl" w:cs="FrankRuehl"/>
        <w:sz w:val="24"/>
        <w:szCs w:val="24"/>
        <w:rtl/>
      </w:rPr>
      <w:fldChar w:fldCharType="end"/>
    </w:r>
  </w:p>
  <w:p w14:paraId="6439CF0A" w14:textId="77777777" w:rsidR="00D039AC" w:rsidRDefault="00D039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C89265" w14:textId="77777777" w:rsidR="00D039AC" w:rsidRDefault="00D039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M:\0a-lishca\law\gideon-03-02-13\law01\law01-a\P172_005.doc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22A2" w14:textId="77777777" w:rsidR="00D039AC" w:rsidRDefault="00D039AC">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45564" w14:textId="77777777" w:rsidR="00D039AC" w:rsidRDefault="00D039AC">
      <w:r>
        <w:separator/>
      </w:r>
    </w:p>
  </w:footnote>
  <w:footnote w:type="continuationSeparator" w:id="0">
    <w:p w14:paraId="0CC6FD77" w14:textId="77777777" w:rsidR="00D039AC" w:rsidRDefault="00D03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AE77" w14:textId="77777777" w:rsidR="00D039AC" w:rsidRDefault="00D039A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אמנה בין-לאומית בדבר הגבלת אחריותם של בעלי אניות המפליגות בים</w:t>
    </w:r>
  </w:p>
  <w:p w14:paraId="0D34E932" w14:textId="77777777" w:rsidR="00D039AC" w:rsidRDefault="00D039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E2CE19" w14:textId="77777777" w:rsidR="00D039AC" w:rsidRDefault="00D039A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001B" w14:textId="77777777" w:rsidR="00D039AC" w:rsidRDefault="00D039A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אמנה בין-לאומית בדבר הגבלת אחריותם של בעלי אניות המפליגות בים</w:t>
    </w:r>
  </w:p>
  <w:p w14:paraId="787BD5AF" w14:textId="77777777" w:rsidR="00D039AC" w:rsidRDefault="00D039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C19E86" w14:textId="77777777" w:rsidR="00D039AC" w:rsidRDefault="00D039AC">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DA3E" w14:textId="77777777" w:rsidR="00D039AC" w:rsidRDefault="00D039AC">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13A4"/>
    <w:rsid w:val="004913A4"/>
    <w:rsid w:val="00C02B1C"/>
    <w:rsid w:val="00D039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1D87AE4"/>
  <w15:chartTrackingRefBased/>
  <w15:docId w15:val="{0031E313-6C48-43C7-AB7B-ABF0F84C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1758</Words>
  <Characters>10024</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פרק 172</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172</dc:title>
  <dc:subject/>
  <dc:creator>Shimon Doodkin</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אמנה בין-לאומית בדבר הגבלת אחריותם של בעלי אניות המפליגות בים</vt:lpwstr>
  </property>
  <property fmtid="{D5CDD505-2E9C-101B-9397-08002B2CF9AE}" pid="5" name="LAWNUMBER">
    <vt:lpwstr>0005</vt:lpwstr>
  </property>
  <property fmtid="{D5CDD505-2E9C-101B-9397-08002B2CF9AE}" pid="6" name="TYPE">
    <vt:lpwstr>01</vt:lpwstr>
  </property>
  <property fmtid="{D5CDD505-2E9C-101B-9397-08002B2CF9AE}" pid="7" name="NOSE11">
    <vt:lpwstr>משפט בינ"ל פומבי</vt:lpwstr>
  </property>
  <property fmtid="{D5CDD505-2E9C-101B-9397-08002B2CF9AE}" pid="8" name="NOSE21">
    <vt:lpwstr>אמנות</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כלי שיט</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