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4F67" w14:textId="77777777" w:rsidR="00FA7485" w:rsidRDefault="00FA7485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1F51162F" w14:textId="77777777" w:rsidR="00FA7485" w:rsidRDefault="00FA748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דעה בדבר קביעת אותות אזעקה וארגעה</w:t>
      </w:r>
      <w:r w:rsidR="0078712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CCD4E8" w14:textId="77777777" w:rsidR="0079077B" w:rsidRPr="0079077B" w:rsidRDefault="0079077B" w:rsidP="0079077B">
      <w:pPr>
        <w:spacing w:line="320" w:lineRule="auto"/>
        <w:jc w:val="left"/>
        <w:rPr>
          <w:rFonts w:cs="FrankRuehl"/>
          <w:szCs w:val="26"/>
          <w:rtl/>
        </w:rPr>
      </w:pPr>
    </w:p>
    <w:p w14:paraId="411074DD" w14:textId="77777777" w:rsidR="0079077B" w:rsidRDefault="0079077B" w:rsidP="0079077B">
      <w:pPr>
        <w:spacing w:line="320" w:lineRule="auto"/>
        <w:jc w:val="left"/>
        <w:rPr>
          <w:rtl/>
        </w:rPr>
      </w:pPr>
    </w:p>
    <w:p w14:paraId="2F601F0C" w14:textId="77777777" w:rsidR="0079077B" w:rsidRPr="0079077B" w:rsidRDefault="0079077B" w:rsidP="0079077B">
      <w:pPr>
        <w:spacing w:line="320" w:lineRule="auto"/>
        <w:jc w:val="left"/>
        <w:rPr>
          <w:rFonts w:cs="Miriam"/>
          <w:szCs w:val="22"/>
        </w:rPr>
      </w:pPr>
      <w:r w:rsidRPr="0079077B">
        <w:rPr>
          <w:rFonts w:cs="Miriam"/>
          <w:szCs w:val="22"/>
          <w:rtl/>
        </w:rPr>
        <w:t>בטחון</w:t>
      </w:r>
      <w:r w:rsidRPr="0079077B">
        <w:rPr>
          <w:rFonts w:cs="FrankRuehl"/>
          <w:szCs w:val="26"/>
          <w:rtl/>
        </w:rPr>
        <w:t xml:space="preserve"> – התגוננות אזרחית</w:t>
      </w:r>
    </w:p>
    <w:p w14:paraId="1593E442" w14:textId="77777777" w:rsidR="0079077B" w:rsidRDefault="0079077B">
      <w:pPr>
        <w:pStyle w:val="big-header"/>
        <w:ind w:left="0" w:right="1134"/>
        <w:rPr>
          <w:rStyle w:val="default"/>
          <w:rFonts w:cs="FrankRuehl" w:hint="cs"/>
          <w:rtl/>
        </w:rPr>
      </w:pPr>
    </w:p>
    <w:p w14:paraId="65A863BC" w14:textId="77777777" w:rsidR="00FA7485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2(ח) ו-3(ב) לחוק ההתגוננות האזרחית, תשי"א</w:t>
      </w:r>
      <w:r w:rsidR="00787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אני קובע את אותות האזעקה והארגעה כדלקמן:</w:t>
      </w:r>
    </w:p>
    <w:p w14:paraId="08070023" w14:textId="77777777" w:rsidR="00FA7485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ות אזעקה" </w:t>
      </w:r>
      <w:r w:rsidR="00787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צפירת צופר העולה ויורדת לסירוגין בתדרי שמע שבין 200 ל-450 הרץ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משכת בין 60 ל-100 שניות.</w:t>
      </w:r>
    </w:p>
    <w:p w14:paraId="0F9CF438" w14:textId="77777777" w:rsidR="00FA7485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ות ארגעה" </w:t>
      </w:r>
      <w:r w:rsidR="00787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צפירת צופר רצופה בת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רי שמע שבין 400 ל-450 הרץ הנמשכת כ-60 שניות.</w:t>
      </w:r>
    </w:p>
    <w:p w14:paraId="1351AFFC" w14:textId="77777777" w:rsidR="00FA7485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 xml:space="preserve">ודעה בדבר קביעת אותות אזעקה וארגעה שפורסמה בילקוט הפרסומים 1131, תשכ"ה, עמ' 541 </w:t>
      </w:r>
      <w:r w:rsidR="00787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14:paraId="3FD90D65" w14:textId="77777777" w:rsidR="00FA7485" w:rsidRDefault="00FA74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E3B409" w14:textId="77777777" w:rsidR="00787122" w:rsidRDefault="007871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7E76AA" w14:textId="77777777" w:rsidR="00FA7485" w:rsidRDefault="00FA748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באב תשל"ה (22 ביולי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זייד, תא"ל</w:t>
      </w:r>
    </w:p>
    <w:p w14:paraId="449B36D8" w14:textId="77777777" w:rsidR="00FA7485" w:rsidRDefault="00FA748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הג"א</w:t>
      </w:r>
    </w:p>
    <w:p w14:paraId="1193C334" w14:textId="77777777" w:rsidR="00787122" w:rsidRPr="00787122" w:rsidRDefault="00787122" w:rsidP="007871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B46759" w14:textId="77777777" w:rsidR="00787122" w:rsidRPr="00787122" w:rsidRDefault="00787122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EDA9C8" w14:textId="77777777" w:rsidR="00FA7485" w:rsidRPr="00787122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B973F97" w14:textId="77777777" w:rsidR="00FA7485" w:rsidRPr="00787122" w:rsidRDefault="00FA7485" w:rsidP="007871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A7485" w:rsidRPr="0078712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D37A" w14:textId="77777777" w:rsidR="00971DBD" w:rsidRDefault="00971DBD">
      <w:r>
        <w:separator/>
      </w:r>
    </w:p>
  </w:endnote>
  <w:endnote w:type="continuationSeparator" w:id="0">
    <w:p w14:paraId="2894EB06" w14:textId="77777777" w:rsidR="00971DBD" w:rsidRDefault="0097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0F93" w14:textId="77777777" w:rsidR="00FA7485" w:rsidRDefault="00FA7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BA482D" w14:textId="77777777" w:rsidR="00FA7485" w:rsidRDefault="00FA7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6FD503" w14:textId="77777777" w:rsidR="00FA7485" w:rsidRDefault="00FA7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7122">
      <w:rPr>
        <w:rFonts w:cs="TopType Jerushalmi"/>
        <w:noProof/>
        <w:color w:val="000000"/>
        <w:sz w:val="14"/>
        <w:szCs w:val="14"/>
      </w:rPr>
      <w:t>D:\Yael\hakika\Revadim\125_013.doc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E02B" w14:textId="77777777" w:rsidR="00FA7485" w:rsidRDefault="00FA7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077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F094E8" w14:textId="77777777" w:rsidR="00FA7485" w:rsidRDefault="00FA7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8D6678" w14:textId="77777777" w:rsidR="00FA7485" w:rsidRDefault="00FA7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7122">
      <w:rPr>
        <w:rFonts w:cs="TopType Jerushalmi"/>
        <w:noProof/>
        <w:color w:val="000000"/>
        <w:sz w:val="14"/>
        <w:szCs w:val="14"/>
      </w:rPr>
      <w:t>D:\Yael\hakika\Revadim\125_013.doc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46D8" w14:textId="77777777" w:rsidR="00971DBD" w:rsidRDefault="00971DBD" w:rsidP="0078712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5B5EFB" w14:textId="77777777" w:rsidR="00971DBD" w:rsidRDefault="00971DBD">
      <w:r>
        <w:continuationSeparator/>
      </w:r>
    </w:p>
  </w:footnote>
  <w:footnote w:id="1">
    <w:p w14:paraId="006F8A0C" w14:textId="77777777" w:rsidR="00787122" w:rsidRPr="00787122" w:rsidRDefault="00787122" w:rsidP="007871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8712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E376A">
          <w:rPr>
            <w:rStyle w:val="Hyperlink"/>
            <w:rFonts w:cs="FrankRuehl" w:hint="cs"/>
            <w:rtl/>
          </w:rPr>
          <w:t>י"פ תשל"ה מס' 2133</w:t>
        </w:r>
      </w:hyperlink>
      <w:r>
        <w:rPr>
          <w:rFonts w:cs="FrankRuehl" w:hint="cs"/>
          <w:rtl/>
        </w:rPr>
        <w:t xml:space="preserve"> מיום 14.8.1975 עמ' 2166.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2751" w14:textId="77777777" w:rsidR="00FA7485" w:rsidRDefault="00FA74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קביעת אותות אזעקה וארגעה</w:t>
    </w:r>
  </w:p>
  <w:p w14:paraId="208709D9" w14:textId="77777777" w:rsidR="00FA7485" w:rsidRDefault="00FA7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917EE1" w14:textId="77777777" w:rsidR="00FA7485" w:rsidRDefault="00FA7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F2AE" w14:textId="77777777" w:rsidR="00FA7485" w:rsidRDefault="00FA74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קביעת אותות אזעקה וארגעה</w:t>
    </w:r>
  </w:p>
  <w:p w14:paraId="174CDA46" w14:textId="77777777" w:rsidR="00FA7485" w:rsidRDefault="00FA7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5E79D5" w14:textId="77777777" w:rsidR="00FA7485" w:rsidRDefault="00FA7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76A"/>
    <w:rsid w:val="003E376A"/>
    <w:rsid w:val="00475C14"/>
    <w:rsid w:val="00787122"/>
    <w:rsid w:val="0079077B"/>
    <w:rsid w:val="00971DBD"/>
    <w:rsid w:val="0097445D"/>
    <w:rsid w:val="00AD47B1"/>
    <w:rsid w:val="00BD7541"/>
    <w:rsid w:val="00D35905"/>
    <w:rsid w:val="00F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75B1E6"/>
  <w15:chartTrackingRefBased/>
  <w15:docId w15:val="{307F4C57-A0D3-42FF-8888-594D10CD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3E376A"/>
    <w:rPr>
      <w:color w:val="0000FF"/>
      <w:u w:val="single"/>
    </w:rPr>
  </w:style>
  <w:style w:type="paragraph" w:styleId="a5">
    <w:name w:val="footnote text"/>
    <w:basedOn w:val="a"/>
    <w:semiHidden/>
    <w:rsid w:val="00787122"/>
    <w:rPr>
      <w:sz w:val="20"/>
      <w:szCs w:val="20"/>
    </w:rPr>
  </w:style>
  <w:style w:type="character" w:styleId="a6">
    <w:name w:val="footnote reference"/>
    <w:basedOn w:val="a0"/>
    <w:semiHidden/>
    <w:rsid w:val="007871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21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517</CharactersWithSpaces>
  <SharedDoc>false</SharedDoc>
  <HLinks>
    <vt:vector size="6" baseType="variant"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http://www.nevo.co.il/Law_word/law10/YALKUT-2133.pdf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הודעה בדבר קביעת אותות אזעקה וארגעה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ההתגוננות האזרחית</vt:lpwstr>
  </property>
  <property fmtid="{D5CDD505-2E9C-101B-9397-08002B2CF9AE}" pid="8" name="MEKOR_SAIF1">
    <vt:lpwstr>2XחX;3XבX</vt:lpwstr>
  </property>
  <property fmtid="{D5CDD505-2E9C-101B-9397-08002B2CF9AE}" pid="9" name="NOSE11">
    <vt:lpwstr>בטחון</vt:lpwstr>
  </property>
  <property fmtid="{D5CDD505-2E9C-101B-9397-08002B2CF9AE}" pid="10" name="NOSE21">
    <vt:lpwstr>התגוננות אזרחית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