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EF310" w14:textId="77777777" w:rsidR="009C17D8" w:rsidRDefault="004E5862" w:rsidP="00A86726">
      <w:pPr>
        <w:pStyle w:val="big-header"/>
        <w:ind w:left="0" w:right="1134"/>
        <w:rPr>
          <w:rFonts w:cs="FrankRuehl" w:hint="cs"/>
          <w:sz w:val="32"/>
          <w:rtl/>
        </w:rPr>
      </w:pPr>
      <w:r>
        <w:rPr>
          <w:rFonts w:cs="FrankRuehl" w:hint="cs"/>
          <w:sz w:val="32"/>
          <w:rtl/>
        </w:rPr>
        <w:t>הוראות</w:t>
      </w:r>
      <w:r w:rsidR="00A86726">
        <w:rPr>
          <w:rFonts w:cs="FrankRuehl" w:hint="cs"/>
          <w:sz w:val="32"/>
          <w:rtl/>
        </w:rPr>
        <w:t xml:space="preserve"> הבחירות לכנסת (</w:t>
      </w:r>
      <w:r w:rsidR="00116BA1">
        <w:rPr>
          <w:rFonts w:cs="FrankRuehl" w:hint="cs"/>
          <w:sz w:val="32"/>
          <w:rtl/>
        </w:rPr>
        <w:t>הוראות שעה לבחירות לכנסת העשרים ושתיים), תש"ף-2020</w:t>
      </w:r>
    </w:p>
    <w:p w14:paraId="596F714C" w14:textId="77777777" w:rsidR="00643816" w:rsidRPr="00643816" w:rsidRDefault="00643816" w:rsidP="00643816">
      <w:pPr>
        <w:spacing w:line="320" w:lineRule="auto"/>
        <w:jc w:val="left"/>
        <w:rPr>
          <w:rFonts w:cs="FrankRuehl"/>
          <w:szCs w:val="26"/>
          <w:rtl/>
        </w:rPr>
      </w:pPr>
    </w:p>
    <w:p w14:paraId="235A4B33" w14:textId="77777777" w:rsidR="00643816" w:rsidRDefault="00643816" w:rsidP="00643816">
      <w:pPr>
        <w:spacing w:line="320" w:lineRule="auto"/>
        <w:jc w:val="left"/>
        <w:rPr>
          <w:rtl/>
        </w:rPr>
      </w:pPr>
    </w:p>
    <w:p w14:paraId="5A03AE28" w14:textId="77777777" w:rsidR="00643816" w:rsidRDefault="00643816" w:rsidP="00643816">
      <w:pPr>
        <w:spacing w:line="320" w:lineRule="auto"/>
        <w:jc w:val="left"/>
        <w:rPr>
          <w:rFonts w:cs="Miriam"/>
          <w:szCs w:val="22"/>
          <w:rtl/>
        </w:rPr>
      </w:pPr>
      <w:r w:rsidRPr="00643816">
        <w:rPr>
          <w:rFonts w:cs="Miriam"/>
          <w:szCs w:val="22"/>
          <w:rtl/>
        </w:rPr>
        <w:t xml:space="preserve">דיני חוקה </w:t>
      </w:r>
      <w:r w:rsidRPr="00643816">
        <w:rPr>
          <w:rFonts w:cs="FrankRuehl"/>
          <w:szCs w:val="26"/>
          <w:rtl/>
        </w:rPr>
        <w:t xml:space="preserve"> – בחירות – בחירות לכנסת</w:t>
      </w:r>
    </w:p>
    <w:p w14:paraId="5A3D0B12" w14:textId="77777777" w:rsidR="00667AE6" w:rsidRPr="00643816" w:rsidRDefault="00643816" w:rsidP="00643816">
      <w:pPr>
        <w:spacing w:line="320" w:lineRule="auto"/>
        <w:jc w:val="left"/>
        <w:rPr>
          <w:rFonts w:cs="Miriam" w:hint="cs"/>
          <w:szCs w:val="22"/>
          <w:rtl/>
        </w:rPr>
      </w:pPr>
      <w:r w:rsidRPr="00643816">
        <w:rPr>
          <w:rFonts w:cs="Miriam"/>
          <w:szCs w:val="22"/>
          <w:rtl/>
        </w:rPr>
        <w:t xml:space="preserve">דיני חוקה </w:t>
      </w:r>
      <w:r w:rsidRPr="00643816">
        <w:rPr>
          <w:rFonts w:cs="FrankRuehl"/>
          <w:szCs w:val="26"/>
          <w:rtl/>
        </w:rPr>
        <w:t xml:space="preserve"> – כנסת – בחירות</w:t>
      </w:r>
    </w:p>
    <w:p w14:paraId="72DEA9DF" w14:textId="77777777" w:rsidR="009C17D8" w:rsidRDefault="009C17D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F086B" w:rsidRPr="00EF086B" w14:paraId="1E8CE8EF" w14:textId="77777777" w:rsidTr="00EF086B">
        <w:tblPrEx>
          <w:tblCellMar>
            <w:top w:w="0" w:type="dxa"/>
            <w:bottom w:w="0" w:type="dxa"/>
          </w:tblCellMar>
        </w:tblPrEx>
        <w:tc>
          <w:tcPr>
            <w:tcW w:w="1247" w:type="dxa"/>
          </w:tcPr>
          <w:p w14:paraId="6327C546" w14:textId="77777777" w:rsidR="00EF086B" w:rsidRPr="00EF086B" w:rsidRDefault="00EF086B" w:rsidP="00EF086B">
            <w:pPr>
              <w:spacing w:line="240" w:lineRule="auto"/>
              <w:jc w:val="left"/>
              <w:rPr>
                <w:rFonts w:cs="Frankruhel"/>
                <w:sz w:val="24"/>
                <w:rtl/>
              </w:rPr>
            </w:pPr>
            <w:r>
              <w:rPr>
                <w:sz w:val="24"/>
                <w:rtl/>
              </w:rPr>
              <w:t xml:space="preserve">סעיף 1 </w:t>
            </w:r>
          </w:p>
        </w:tc>
        <w:tc>
          <w:tcPr>
            <w:tcW w:w="5669" w:type="dxa"/>
          </w:tcPr>
          <w:p w14:paraId="07C7F29D" w14:textId="77777777" w:rsidR="00EF086B" w:rsidRPr="00EF086B" w:rsidRDefault="00EF086B" w:rsidP="00EF086B">
            <w:pPr>
              <w:spacing w:line="240" w:lineRule="auto"/>
              <w:jc w:val="left"/>
              <w:rPr>
                <w:rFonts w:cs="Frankruhel"/>
                <w:sz w:val="24"/>
                <w:rtl/>
              </w:rPr>
            </w:pPr>
            <w:r>
              <w:rPr>
                <w:sz w:val="24"/>
                <w:rtl/>
              </w:rPr>
              <w:t>שמירת הסדר במקום הקלפי</w:t>
            </w:r>
          </w:p>
        </w:tc>
        <w:tc>
          <w:tcPr>
            <w:tcW w:w="567" w:type="dxa"/>
          </w:tcPr>
          <w:p w14:paraId="1CB31EE5" w14:textId="77777777" w:rsidR="00EF086B" w:rsidRPr="00EF086B" w:rsidRDefault="00EF086B" w:rsidP="00EF086B">
            <w:pPr>
              <w:spacing w:line="240" w:lineRule="auto"/>
              <w:jc w:val="left"/>
              <w:rPr>
                <w:rStyle w:val="Hyperlink"/>
                <w:rtl/>
              </w:rPr>
            </w:pPr>
            <w:hyperlink w:anchor="Seif1" w:tooltip="שמירת הסדר במקום הקלפי" w:history="1">
              <w:r w:rsidRPr="00EF086B">
                <w:rPr>
                  <w:rStyle w:val="Hyperlink"/>
                </w:rPr>
                <w:t>Go</w:t>
              </w:r>
            </w:hyperlink>
          </w:p>
        </w:tc>
        <w:tc>
          <w:tcPr>
            <w:tcW w:w="850" w:type="dxa"/>
          </w:tcPr>
          <w:p w14:paraId="1EB4F0F7" w14:textId="77777777" w:rsidR="00EF086B" w:rsidRPr="00EF086B" w:rsidRDefault="00EF086B" w:rsidP="00EF0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F086B" w:rsidRPr="00EF086B" w14:paraId="3BCEEFEB" w14:textId="77777777" w:rsidTr="00EF086B">
        <w:tblPrEx>
          <w:tblCellMar>
            <w:top w:w="0" w:type="dxa"/>
            <w:bottom w:w="0" w:type="dxa"/>
          </w:tblCellMar>
        </w:tblPrEx>
        <w:tc>
          <w:tcPr>
            <w:tcW w:w="1247" w:type="dxa"/>
          </w:tcPr>
          <w:p w14:paraId="1ED0CAF4" w14:textId="77777777" w:rsidR="00EF086B" w:rsidRPr="00EF086B" w:rsidRDefault="00EF086B" w:rsidP="00EF086B">
            <w:pPr>
              <w:spacing w:line="240" w:lineRule="auto"/>
              <w:jc w:val="left"/>
              <w:rPr>
                <w:rFonts w:cs="Frankruhel"/>
                <w:sz w:val="24"/>
                <w:rtl/>
              </w:rPr>
            </w:pPr>
            <w:r>
              <w:rPr>
                <w:sz w:val="24"/>
                <w:rtl/>
              </w:rPr>
              <w:t xml:space="preserve">סעיף 2 </w:t>
            </w:r>
          </w:p>
        </w:tc>
        <w:tc>
          <w:tcPr>
            <w:tcW w:w="5669" w:type="dxa"/>
          </w:tcPr>
          <w:p w14:paraId="4B06B9F9" w14:textId="77777777" w:rsidR="00EF086B" w:rsidRPr="00EF086B" w:rsidRDefault="00EF086B" w:rsidP="00EF086B">
            <w:pPr>
              <w:spacing w:line="240" w:lineRule="auto"/>
              <w:jc w:val="left"/>
              <w:rPr>
                <w:rFonts w:cs="Frankruhel"/>
                <w:sz w:val="24"/>
                <w:rtl/>
              </w:rPr>
            </w:pPr>
            <w:r>
              <w:rPr>
                <w:sz w:val="24"/>
                <w:rtl/>
              </w:rPr>
              <w:t>התאמות בטפסים</w:t>
            </w:r>
          </w:p>
        </w:tc>
        <w:tc>
          <w:tcPr>
            <w:tcW w:w="567" w:type="dxa"/>
          </w:tcPr>
          <w:p w14:paraId="5C195C4C" w14:textId="77777777" w:rsidR="00EF086B" w:rsidRPr="00EF086B" w:rsidRDefault="00EF086B" w:rsidP="00EF086B">
            <w:pPr>
              <w:spacing w:line="240" w:lineRule="auto"/>
              <w:jc w:val="left"/>
              <w:rPr>
                <w:rStyle w:val="Hyperlink"/>
                <w:rtl/>
              </w:rPr>
            </w:pPr>
            <w:hyperlink w:anchor="Seif2" w:tooltip="התאמות בטפסים" w:history="1">
              <w:r w:rsidRPr="00EF086B">
                <w:rPr>
                  <w:rStyle w:val="Hyperlink"/>
                </w:rPr>
                <w:t>Go</w:t>
              </w:r>
            </w:hyperlink>
          </w:p>
        </w:tc>
        <w:tc>
          <w:tcPr>
            <w:tcW w:w="850" w:type="dxa"/>
          </w:tcPr>
          <w:p w14:paraId="53F6BD74" w14:textId="77777777" w:rsidR="00EF086B" w:rsidRPr="00EF086B" w:rsidRDefault="00EF086B" w:rsidP="00EF0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F086B" w:rsidRPr="00EF086B" w14:paraId="53FA6DB7" w14:textId="77777777" w:rsidTr="00EF086B">
        <w:tblPrEx>
          <w:tblCellMar>
            <w:top w:w="0" w:type="dxa"/>
            <w:bottom w:w="0" w:type="dxa"/>
          </w:tblCellMar>
        </w:tblPrEx>
        <w:tc>
          <w:tcPr>
            <w:tcW w:w="1247" w:type="dxa"/>
          </w:tcPr>
          <w:p w14:paraId="0CD6EFFA" w14:textId="77777777" w:rsidR="00EF086B" w:rsidRPr="00EF086B" w:rsidRDefault="00EF086B" w:rsidP="00EF086B">
            <w:pPr>
              <w:spacing w:line="240" w:lineRule="auto"/>
              <w:jc w:val="left"/>
              <w:rPr>
                <w:rFonts w:cs="Frankruhel"/>
                <w:sz w:val="24"/>
                <w:rtl/>
              </w:rPr>
            </w:pPr>
            <w:r>
              <w:rPr>
                <w:sz w:val="24"/>
                <w:rtl/>
              </w:rPr>
              <w:t xml:space="preserve">סעיף 3 </w:t>
            </w:r>
          </w:p>
        </w:tc>
        <w:tc>
          <w:tcPr>
            <w:tcW w:w="5669" w:type="dxa"/>
          </w:tcPr>
          <w:p w14:paraId="2CC108FD" w14:textId="77777777" w:rsidR="00EF086B" w:rsidRPr="00EF086B" w:rsidRDefault="00EF086B" w:rsidP="00EF086B">
            <w:pPr>
              <w:spacing w:line="240" w:lineRule="auto"/>
              <w:jc w:val="left"/>
              <w:rPr>
                <w:rFonts w:cs="Frankruhel"/>
                <w:sz w:val="24"/>
                <w:rtl/>
              </w:rPr>
            </w:pPr>
            <w:r>
              <w:rPr>
                <w:sz w:val="24"/>
                <w:rtl/>
              </w:rPr>
              <w:t>נוכחות במקום הקלפי</w:t>
            </w:r>
          </w:p>
        </w:tc>
        <w:tc>
          <w:tcPr>
            <w:tcW w:w="567" w:type="dxa"/>
          </w:tcPr>
          <w:p w14:paraId="04828A1C" w14:textId="77777777" w:rsidR="00EF086B" w:rsidRPr="00EF086B" w:rsidRDefault="00EF086B" w:rsidP="00EF086B">
            <w:pPr>
              <w:spacing w:line="240" w:lineRule="auto"/>
              <w:jc w:val="left"/>
              <w:rPr>
                <w:rStyle w:val="Hyperlink"/>
                <w:rtl/>
              </w:rPr>
            </w:pPr>
            <w:hyperlink w:anchor="Seif3" w:tooltip="נוכחות במקום הקלפי" w:history="1">
              <w:r w:rsidRPr="00EF086B">
                <w:rPr>
                  <w:rStyle w:val="Hyperlink"/>
                </w:rPr>
                <w:t>Go</w:t>
              </w:r>
            </w:hyperlink>
          </w:p>
        </w:tc>
        <w:tc>
          <w:tcPr>
            <w:tcW w:w="850" w:type="dxa"/>
          </w:tcPr>
          <w:p w14:paraId="1EF9107E" w14:textId="77777777" w:rsidR="00EF086B" w:rsidRPr="00EF086B" w:rsidRDefault="00EF086B" w:rsidP="00EF0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F086B" w:rsidRPr="00EF086B" w14:paraId="052A39B0" w14:textId="77777777" w:rsidTr="00EF086B">
        <w:tblPrEx>
          <w:tblCellMar>
            <w:top w:w="0" w:type="dxa"/>
            <w:bottom w:w="0" w:type="dxa"/>
          </w:tblCellMar>
        </w:tblPrEx>
        <w:tc>
          <w:tcPr>
            <w:tcW w:w="1247" w:type="dxa"/>
          </w:tcPr>
          <w:p w14:paraId="494FEB4F" w14:textId="77777777" w:rsidR="00EF086B" w:rsidRPr="00EF086B" w:rsidRDefault="00EF086B" w:rsidP="00EF086B">
            <w:pPr>
              <w:spacing w:line="240" w:lineRule="auto"/>
              <w:jc w:val="left"/>
              <w:rPr>
                <w:rFonts w:cs="Frankruhel"/>
                <w:sz w:val="24"/>
                <w:rtl/>
              </w:rPr>
            </w:pPr>
            <w:r>
              <w:rPr>
                <w:sz w:val="24"/>
                <w:rtl/>
              </w:rPr>
              <w:t xml:space="preserve">סעיף 4 </w:t>
            </w:r>
          </w:p>
        </w:tc>
        <w:tc>
          <w:tcPr>
            <w:tcW w:w="5669" w:type="dxa"/>
          </w:tcPr>
          <w:p w14:paraId="1A0309C5" w14:textId="77777777" w:rsidR="00EF086B" w:rsidRPr="00EF086B" w:rsidRDefault="00EF086B" w:rsidP="00EF086B">
            <w:pPr>
              <w:spacing w:line="240" w:lineRule="auto"/>
              <w:jc w:val="left"/>
              <w:rPr>
                <w:rFonts w:cs="Frankruhel"/>
                <w:sz w:val="24"/>
                <w:rtl/>
              </w:rPr>
            </w:pPr>
            <w:r>
              <w:rPr>
                <w:sz w:val="24"/>
                <w:rtl/>
              </w:rPr>
              <w:t>הוראת שעה ותחולה</w:t>
            </w:r>
          </w:p>
        </w:tc>
        <w:tc>
          <w:tcPr>
            <w:tcW w:w="567" w:type="dxa"/>
          </w:tcPr>
          <w:p w14:paraId="019A9CC4" w14:textId="77777777" w:rsidR="00EF086B" w:rsidRPr="00EF086B" w:rsidRDefault="00EF086B" w:rsidP="00EF086B">
            <w:pPr>
              <w:spacing w:line="240" w:lineRule="auto"/>
              <w:jc w:val="left"/>
              <w:rPr>
                <w:rStyle w:val="Hyperlink"/>
                <w:rtl/>
              </w:rPr>
            </w:pPr>
            <w:hyperlink w:anchor="Seif4" w:tooltip="הוראת שעה ותחולה" w:history="1">
              <w:r w:rsidRPr="00EF086B">
                <w:rPr>
                  <w:rStyle w:val="Hyperlink"/>
                </w:rPr>
                <w:t>Go</w:t>
              </w:r>
            </w:hyperlink>
          </w:p>
        </w:tc>
        <w:tc>
          <w:tcPr>
            <w:tcW w:w="850" w:type="dxa"/>
          </w:tcPr>
          <w:p w14:paraId="237CC8A5" w14:textId="77777777" w:rsidR="00EF086B" w:rsidRPr="00EF086B" w:rsidRDefault="00EF086B" w:rsidP="00EF086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14:paraId="3FF3C873" w14:textId="77777777" w:rsidR="009C17D8" w:rsidRDefault="009C17D8">
      <w:pPr>
        <w:pStyle w:val="big-header"/>
        <w:ind w:left="0" w:right="1134"/>
        <w:rPr>
          <w:rFonts w:cs="FrankRuehl"/>
          <w:sz w:val="32"/>
          <w:rtl/>
        </w:rPr>
      </w:pPr>
    </w:p>
    <w:p w14:paraId="065DCC1E" w14:textId="77777777" w:rsidR="009C17D8" w:rsidRDefault="009C17D8" w:rsidP="00A86726">
      <w:pPr>
        <w:pStyle w:val="big-header"/>
        <w:ind w:left="0" w:right="1134"/>
        <w:rPr>
          <w:rFonts w:cs="FrankRuehl" w:hint="cs"/>
          <w:sz w:val="32"/>
          <w:rtl/>
        </w:rPr>
      </w:pPr>
      <w:r>
        <w:rPr>
          <w:rtl/>
        </w:rPr>
        <w:br w:type="page"/>
      </w:r>
      <w:r w:rsidR="00116BA1">
        <w:rPr>
          <w:rFonts w:cs="FrankRuehl" w:hint="cs"/>
          <w:sz w:val="32"/>
          <w:rtl/>
        </w:rPr>
        <w:lastRenderedPageBreak/>
        <w:t>הוראות הבחירות לכנסת (הוראות שעה לבחירות לכנסת העשרים ושתיים), תש"ף-2020</w:t>
      </w:r>
      <w:r w:rsidR="0084412B">
        <w:rPr>
          <w:rStyle w:val="a6"/>
          <w:rFonts w:cs="FrankRuehl"/>
          <w:sz w:val="32"/>
          <w:rtl/>
        </w:rPr>
        <w:footnoteReference w:customMarkFollows="1" w:id="1"/>
        <w:t>*</w:t>
      </w:r>
    </w:p>
    <w:p w14:paraId="576C5F15" w14:textId="77777777" w:rsidR="00FB679E" w:rsidRDefault="00FB679E" w:rsidP="00416A0F">
      <w:pPr>
        <w:pStyle w:val="P00"/>
        <w:spacing w:before="72"/>
        <w:ind w:left="0" w:right="1134"/>
        <w:rPr>
          <w:rStyle w:val="default"/>
          <w:rFonts w:cs="FrankRuehl"/>
          <w:rtl/>
        </w:rPr>
      </w:pPr>
      <w:r>
        <w:rPr>
          <w:rStyle w:val="default"/>
          <w:rFonts w:cs="FrankRuehl" w:hint="cs"/>
          <w:rtl/>
        </w:rPr>
        <w:tab/>
        <w:t>בתוקף</w:t>
      </w:r>
      <w:r w:rsidR="00646801">
        <w:rPr>
          <w:rStyle w:val="default"/>
          <w:rFonts w:cs="FrankRuehl" w:hint="cs"/>
          <w:rtl/>
        </w:rPr>
        <w:t xml:space="preserve"> סמכות</w:t>
      </w:r>
      <w:r w:rsidR="00116BA1">
        <w:rPr>
          <w:rStyle w:val="default"/>
          <w:rFonts w:cs="FrankRuehl" w:hint="cs"/>
          <w:rtl/>
        </w:rPr>
        <w:t>ה</w:t>
      </w:r>
      <w:r w:rsidR="00BA4D32">
        <w:rPr>
          <w:rStyle w:val="default"/>
          <w:rFonts w:cs="FrankRuehl" w:hint="cs"/>
          <w:rtl/>
        </w:rPr>
        <w:t xml:space="preserve"> לפי סעיף</w:t>
      </w:r>
      <w:r w:rsidR="00646801">
        <w:rPr>
          <w:rStyle w:val="default"/>
          <w:rFonts w:cs="FrankRuehl" w:hint="cs"/>
          <w:rtl/>
        </w:rPr>
        <w:t xml:space="preserve"> </w:t>
      </w:r>
      <w:r w:rsidR="00116BA1">
        <w:rPr>
          <w:rStyle w:val="default"/>
          <w:rFonts w:cs="FrankRuehl" w:hint="cs"/>
          <w:rtl/>
        </w:rPr>
        <w:t>145(ד)</w:t>
      </w:r>
      <w:r w:rsidR="00A31797">
        <w:rPr>
          <w:rStyle w:val="default"/>
          <w:rFonts w:cs="FrankRuehl" w:hint="cs"/>
          <w:rtl/>
        </w:rPr>
        <w:t xml:space="preserve"> לחוק הבחירות לכנסת [נוסח משולב], התשכ"ט-1969,</w:t>
      </w:r>
      <w:r w:rsidR="001D7A8D">
        <w:rPr>
          <w:rStyle w:val="default"/>
          <w:rFonts w:cs="FrankRuehl" w:hint="cs"/>
          <w:rtl/>
        </w:rPr>
        <w:t xml:space="preserve"> </w:t>
      </w:r>
      <w:r w:rsidR="00116BA1">
        <w:rPr>
          <w:rStyle w:val="default"/>
          <w:rFonts w:cs="FrankRuehl" w:hint="cs"/>
          <w:rtl/>
        </w:rPr>
        <w:t>ולאחר שמצאה כי נסיבות השעה מצדיקות זאת, קובעת ועדת הבחירות המרכזית לכנסת הוראות שעה אלה</w:t>
      </w:r>
      <w:r w:rsidR="00646801">
        <w:rPr>
          <w:rStyle w:val="default"/>
          <w:rFonts w:cs="FrankRuehl" w:hint="cs"/>
          <w:rtl/>
        </w:rPr>
        <w:t>:</w:t>
      </w:r>
    </w:p>
    <w:p w14:paraId="73888DB4" w14:textId="77777777" w:rsidR="009C17D8" w:rsidRDefault="009C17D8" w:rsidP="00416A0F">
      <w:pPr>
        <w:pStyle w:val="P00"/>
        <w:spacing w:before="72"/>
        <w:ind w:left="0" w:right="1134"/>
        <w:rPr>
          <w:rStyle w:val="default"/>
          <w:rFonts w:cs="FrankRuehl"/>
          <w:rtl/>
        </w:rPr>
      </w:pPr>
      <w:bookmarkStart w:id="0" w:name="Seif1"/>
      <w:bookmarkEnd w:id="0"/>
      <w:r>
        <w:rPr>
          <w:lang w:val="he-IL"/>
        </w:rPr>
        <w:pict w14:anchorId="3CFEEAEE">
          <v:rect id="_x0000_s2050" style="position:absolute;left:0;text-align:left;margin-left:464.5pt;margin-top:8.05pt;width:75.05pt;height:18.05pt;z-index:251656192" o:allowincell="f" filled="f" stroked="f" strokecolor="lime" strokeweight=".25pt">
            <v:textbox inset="0,0,0,0">
              <w:txbxContent>
                <w:p w14:paraId="3544FD4C" w14:textId="77777777" w:rsidR="001D4F78" w:rsidRDefault="00116BA1">
                  <w:pPr>
                    <w:spacing w:line="160" w:lineRule="exact"/>
                    <w:jc w:val="left"/>
                    <w:rPr>
                      <w:rFonts w:cs="Miriam" w:hint="cs"/>
                      <w:noProof/>
                      <w:sz w:val="18"/>
                      <w:szCs w:val="18"/>
                      <w:rtl/>
                    </w:rPr>
                  </w:pPr>
                  <w:r>
                    <w:rPr>
                      <w:rFonts w:cs="Miriam" w:hint="cs"/>
                      <w:sz w:val="18"/>
                      <w:szCs w:val="18"/>
                      <w:rtl/>
                    </w:rPr>
                    <w:t>שמירת הסדר במקום הקלפי</w:t>
                  </w:r>
                </w:p>
              </w:txbxContent>
            </v:textbox>
            <w10:anchorlock/>
          </v:rect>
        </w:pict>
      </w:r>
      <w:r>
        <w:rPr>
          <w:rStyle w:val="big-number"/>
          <w:rFonts w:cs="Miriam"/>
          <w:rtl/>
        </w:rPr>
        <w:t>1.</w:t>
      </w:r>
      <w:r>
        <w:rPr>
          <w:rStyle w:val="big-number"/>
          <w:rFonts w:cs="Miriam"/>
          <w:rtl/>
        </w:rPr>
        <w:tab/>
      </w:r>
      <w:r w:rsidR="00116BA1">
        <w:rPr>
          <w:rStyle w:val="default"/>
          <w:rFonts w:cs="FrankRuehl" w:hint="cs"/>
          <w:rtl/>
        </w:rPr>
        <w:t xml:space="preserve">תקנה 42 לתקנות הבחירות לכנסת, התשל"ג-1973 (להלן </w:t>
      </w:r>
      <w:r w:rsidR="00116BA1">
        <w:rPr>
          <w:rStyle w:val="default"/>
          <w:rFonts w:cs="FrankRuehl"/>
          <w:rtl/>
        </w:rPr>
        <w:t>–</w:t>
      </w:r>
      <w:r w:rsidR="00116BA1">
        <w:rPr>
          <w:rStyle w:val="default"/>
          <w:rFonts w:cs="FrankRuehl" w:hint="cs"/>
          <w:rtl/>
        </w:rPr>
        <w:t xml:space="preserve"> התקנות העיקריות), תיקרא כך שבמקום "יושב ראש הוועדה" יבוא "מזכיר ועדת הקלפי", במקום "היושב ראש" יבוא "המזכיר" ובסופה יבוא "כיהנו בוועדת הקלפי שני מזכירי ועדה, יוקנו הסמכויות שלפי תקנה זו למי שמונה לתפקיד המזכיר העיקרי"</w:t>
      </w:r>
      <w:r w:rsidR="003F7554">
        <w:rPr>
          <w:rStyle w:val="default"/>
          <w:rFonts w:cs="FrankRuehl" w:hint="cs"/>
          <w:rtl/>
        </w:rPr>
        <w:t>.</w:t>
      </w:r>
    </w:p>
    <w:p w14:paraId="58B133DE" w14:textId="77777777" w:rsidR="00416A0F" w:rsidRDefault="00416A0F" w:rsidP="00416A0F">
      <w:pPr>
        <w:pStyle w:val="P00"/>
        <w:spacing w:before="72"/>
        <w:ind w:left="0" w:right="1134"/>
        <w:rPr>
          <w:rStyle w:val="default"/>
          <w:rFonts w:cs="FrankRuehl"/>
          <w:rtl/>
        </w:rPr>
      </w:pPr>
      <w:bookmarkStart w:id="1" w:name="Seif2"/>
      <w:bookmarkEnd w:id="1"/>
      <w:r>
        <w:rPr>
          <w:lang w:val="he-IL"/>
        </w:rPr>
        <w:pict w14:anchorId="1A8783FB">
          <v:rect id="_x0000_s2104" style="position:absolute;left:0;text-align:left;margin-left:464.5pt;margin-top:8.05pt;width:75.05pt;height:13.8pt;z-index:251657216" o:allowincell="f" filled="f" stroked="f" strokecolor="lime" strokeweight=".25pt">
            <v:textbox inset="0,0,0,0">
              <w:txbxContent>
                <w:p w14:paraId="0E6FB82A" w14:textId="77777777" w:rsidR="001D4F78" w:rsidRDefault="00116BA1" w:rsidP="00416A0F">
                  <w:pPr>
                    <w:spacing w:line="160" w:lineRule="exact"/>
                    <w:jc w:val="left"/>
                    <w:rPr>
                      <w:rFonts w:cs="Miriam" w:hint="cs"/>
                      <w:noProof/>
                      <w:sz w:val="18"/>
                      <w:szCs w:val="18"/>
                      <w:rtl/>
                    </w:rPr>
                  </w:pPr>
                  <w:r>
                    <w:rPr>
                      <w:rFonts w:cs="Miriam" w:hint="cs"/>
                      <w:sz w:val="18"/>
                      <w:szCs w:val="18"/>
                      <w:rtl/>
                    </w:rPr>
                    <w:t>התאמות בטפסים</w:t>
                  </w:r>
                </w:p>
              </w:txbxContent>
            </v:textbox>
            <w10:anchorlock/>
          </v:rect>
        </w:pict>
      </w:r>
      <w:r>
        <w:rPr>
          <w:rStyle w:val="big-number"/>
          <w:rFonts w:cs="Miriam" w:hint="cs"/>
          <w:rtl/>
        </w:rPr>
        <w:t>2</w:t>
      </w:r>
      <w:r>
        <w:rPr>
          <w:rStyle w:val="big-number"/>
          <w:rFonts w:cs="Miriam"/>
          <w:rtl/>
        </w:rPr>
        <w:t>.</w:t>
      </w:r>
      <w:r>
        <w:rPr>
          <w:rStyle w:val="big-number"/>
          <w:rFonts w:cs="Miriam"/>
          <w:rtl/>
        </w:rPr>
        <w:tab/>
      </w:r>
      <w:r w:rsidR="00116BA1">
        <w:rPr>
          <w:rStyle w:val="default"/>
          <w:rFonts w:cs="FrankRuehl" w:hint="cs"/>
          <w:rtl/>
        </w:rPr>
        <w:t>היועץ המשפטי לוועדת הבחירות המרכזית רשאית להורות על התאמות בטופס 12, בטופס 13, בטופס 19, בטופס 24 ובטופס 29 שבתוספת לתקנות העיקריות</w:t>
      </w:r>
      <w:r>
        <w:rPr>
          <w:rStyle w:val="default"/>
          <w:rFonts w:cs="FrankRuehl" w:hint="cs"/>
          <w:rtl/>
        </w:rPr>
        <w:t>.</w:t>
      </w:r>
    </w:p>
    <w:p w14:paraId="211FA0B2" w14:textId="77777777" w:rsidR="00416A0F" w:rsidRDefault="00416A0F" w:rsidP="00BF1307">
      <w:pPr>
        <w:pStyle w:val="P00"/>
        <w:spacing w:before="72"/>
        <w:ind w:left="0" w:right="1134"/>
        <w:rPr>
          <w:rStyle w:val="default"/>
          <w:rFonts w:cs="FrankRuehl"/>
          <w:rtl/>
        </w:rPr>
      </w:pPr>
      <w:bookmarkStart w:id="2" w:name="Seif3"/>
      <w:bookmarkEnd w:id="2"/>
      <w:r>
        <w:rPr>
          <w:lang w:val="he-IL"/>
        </w:rPr>
        <w:pict w14:anchorId="5BDEEDA7">
          <v:rect id="_x0000_s2105" style="position:absolute;left:0;text-align:left;margin-left:464.5pt;margin-top:8.05pt;width:75.05pt;height:12.8pt;z-index:251658240" o:allowincell="f" filled="f" stroked="f" strokecolor="lime" strokeweight=".25pt">
            <v:textbox style="mso-next-textbox:#_x0000_s2105" inset="0,0,0,0">
              <w:txbxContent>
                <w:p w14:paraId="5A6146D5" w14:textId="77777777" w:rsidR="001D4F78" w:rsidRDefault="006106A3" w:rsidP="00416A0F">
                  <w:pPr>
                    <w:spacing w:line="160" w:lineRule="exact"/>
                    <w:jc w:val="left"/>
                    <w:rPr>
                      <w:rFonts w:cs="Miriam" w:hint="cs"/>
                      <w:noProof/>
                      <w:sz w:val="18"/>
                      <w:szCs w:val="18"/>
                      <w:rtl/>
                    </w:rPr>
                  </w:pPr>
                  <w:r>
                    <w:rPr>
                      <w:rFonts w:cs="Miriam" w:hint="cs"/>
                      <w:sz w:val="18"/>
                      <w:szCs w:val="18"/>
                      <w:rtl/>
                    </w:rPr>
                    <w:t>נוכחות במקום הקלפי</w:t>
                  </w:r>
                </w:p>
              </w:txbxContent>
            </v:textbox>
            <w10:anchorlock/>
          </v:rect>
        </w:pict>
      </w:r>
      <w:r w:rsidR="00BF1307">
        <w:rPr>
          <w:rStyle w:val="big-number"/>
          <w:rFonts w:cs="Miriam" w:hint="cs"/>
          <w:rtl/>
        </w:rPr>
        <w:t>3</w:t>
      </w:r>
      <w:r>
        <w:rPr>
          <w:rStyle w:val="big-number"/>
          <w:rFonts w:cs="Miriam"/>
          <w:rtl/>
        </w:rPr>
        <w:t>.</w:t>
      </w:r>
      <w:r>
        <w:rPr>
          <w:rStyle w:val="big-number"/>
          <w:rFonts w:cs="Miriam"/>
          <w:rtl/>
        </w:rPr>
        <w:tab/>
      </w:r>
      <w:r w:rsidR="006106A3">
        <w:rPr>
          <w:rStyle w:val="default"/>
          <w:rFonts w:cs="FrankRuehl" w:hint="cs"/>
          <w:rtl/>
        </w:rPr>
        <w:t>על אף האמור בתקנות 53 ו-70 לתקנות העיקריות, רשאי להיות נוכח בעת הצגת הקלפי הריקה ובעת ספירת הקולות גם מפקח טוהר הבחירות שהוסמך על ידי הוועדה המרכזית</w:t>
      </w:r>
      <w:r w:rsidR="00BF1307">
        <w:rPr>
          <w:rStyle w:val="default"/>
          <w:rFonts w:cs="FrankRuehl" w:hint="cs"/>
          <w:rtl/>
        </w:rPr>
        <w:t>.</w:t>
      </w:r>
    </w:p>
    <w:p w14:paraId="5564865C" w14:textId="77777777" w:rsidR="00116BA1" w:rsidRDefault="00116BA1" w:rsidP="00116BA1">
      <w:pPr>
        <w:pStyle w:val="P00"/>
        <w:spacing w:before="72"/>
        <w:ind w:left="0" w:right="1134"/>
        <w:rPr>
          <w:rStyle w:val="default"/>
          <w:rFonts w:cs="FrankRuehl"/>
          <w:rtl/>
        </w:rPr>
      </w:pPr>
      <w:bookmarkStart w:id="3" w:name="Seif4"/>
      <w:bookmarkEnd w:id="3"/>
      <w:r>
        <w:rPr>
          <w:lang w:val="he-IL"/>
        </w:rPr>
        <w:pict w14:anchorId="125005B9">
          <v:rect id="_x0000_s2106" style="position:absolute;left:0;text-align:left;margin-left:464.5pt;margin-top:8.05pt;width:75.05pt;height:13pt;z-index:251659264" o:allowincell="f" filled="f" stroked="f" strokecolor="lime" strokeweight=".25pt">
            <v:textbox inset="0,0,0,0">
              <w:txbxContent>
                <w:p w14:paraId="20BBBBFC" w14:textId="77777777" w:rsidR="00116BA1" w:rsidRDefault="006106A3" w:rsidP="00116BA1">
                  <w:pPr>
                    <w:spacing w:line="160" w:lineRule="exact"/>
                    <w:jc w:val="left"/>
                    <w:rPr>
                      <w:rFonts w:cs="Miriam" w:hint="cs"/>
                      <w:noProof/>
                      <w:sz w:val="18"/>
                      <w:szCs w:val="18"/>
                      <w:rtl/>
                    </w:rPr>
                  </w:pPr>
                  <w:r>
                    <w:rPr>
                      <w:rFonts w:cs="Miriam" w:hint="cs"/>
                      <w:sz w:val="18"/>
                      <w:szCs w:val="18"/>
                      <w:rtl/>
                    </w:rPr>
                    <w:t>הוראת שעה ותחולה</w:t>
                  </w:r>
                </w:p>
              </w:txbxContent>
            </v:textbox>
            <w10:anchorlock/>
          </v:rect>
        </w:pict>
      </w:r>
      <w:r w:rsidR="006106A3">
        <w:rPr>
          <w:rStyle w:val="big-number"/>
          <w:rFonts w:cs="Miriam" w:hint="cs"/>
          <w:rtl/>
        </w:rPr>
        <w:t>4</w:t>
      </w:r>
      <w:r>
        <w:rPr>
          <w:rStyle w:val="big-number"/>
          <w:rFonts w:cs="Miriam"/>
          <w:rtl/>
        </w:rPr>
        <w:t>.</w:t>
      </w:r>
      <w:r>
        <w:rPr>
          <w:rStyle w:val="big-number"/>
          <w:rFonts w:cs="Miriam"/>
          <w:rtl/>
        </w:rPr>
        <w:tab/>
      </w:r>
      <w:r w:rsidR="006106A3">
        <w:rPr>
          <w:rStyle w:val="default"/>
          <w:rFonts w:cs="FrankRuehl" w:hint="cs"/>
          <w:rtl/>
        </w:rPr>
        <w:t>הוראות אלה יעמדו בתוקפן החל ביום נתינתן ועד יום פרסום תוצאות הבחירות לכנסת ה-22, בהתאם לסעיף 11 לחוק-יסוד: הכנסת, והן יחולו על כלל אזורי הקלפי</w:t>
      </w:r>
      <w:r w:rsidR="00E4157E">
        <w:rPr>
          <w:rStyle w:val="a6"/>
          <w:rFonts w:cs="FrankRuehl"/>
          <w:sz w:val="26"/>
          <w:rtl/>
        </w:rPr>
        <w:footnoteReference w:id="2"/>
      </w:r>
      <w:r>
        <w:rPr>
          <w:rStyle w:val="default"/>
          <w:rFonts w:cs="FrankRuehl" w:hint="cs"/>
          <w:rtl/>
        </w:rPr>
        <w:t>.</w:t>
      </w:r>
    </w:p>
    <w:p w14:paraId="0C834C05" w14:textId="77777777" w:rsidR="001D7A8D" w:rsidRDefault="001D7A8D">
      <w:pPr>
        <w:pStyle w:val="P00"/>
        <w:spacing w:before="72"/>
        <w:ind w:left="0" w:right="1134"/>
        <w:rPr>
          <w:rStyle w:val="default"/>
          <w:rFonts w:cs="FrankRuehl" w:hint="cs"/>
          <w:rtl/>
        </w:rPr>
      </w:pPr>
    </w:p>
    <w:p w14:paraId="24081211" w14:textId="77777777" w:rsidR="0084412B" w:rsidRDefault="0084412B">
      <w:pPr>
        <w:pStyle w:val="P00"/>
        <w:spacing w:before="72"/>
        <w:ind w:left="0" w:right="1134"/>
        <w:rPr>
          <w:rStyle w:val="default"/>
          <w:rFonts w:cs="FrankRuehl" w:hint="cs"/>
          <w:rtl/>
        </w:rPr>
      </w:pPr>
    </w:p>
    <w:p w14:paraId="64A9DD22" w14:textId="77777777" w:rsidR="007C05C4" w:rsidRDefault="006106A3" w:rsidP="00A43732">
      <w:pPr>
        <w:pStyle w:val="sig-0"/>
        <w:tabs>
          <w:tab w:val="clear" w:pos="4820"/>
          <w:tab w:val="center" w:pos="5670"/>
        </w:tabs>
        <w:spacing w:before="72"/>
        <w:ind w:left="0" w:right="1134"/>
        <w:rPr>
          <w:rFonts w:cs="FrankRuehl" w:hint="cs"/>
          <w:sz w:val="26"/>
          <w:rtl/>
        </w:rPr>
      </w:pPr>
      <w:r>
        <w:rPr>
          <w:rFonts w:cs="FrankRuehl" w:hint="cs"/>
          <w:sz w:val="26"/>
          <w:rtl/>
        </w:rPr>
        <w:t>י"ב באלול התשע"ט (12 בספטמבר 2019</w:t>
      </w:r>
      <w:r w:rsidR="008A7C1C">
        <w:rPr>
          <w:rFonts w:cs="FrankRuehl" w:hint="cs"/>
          <w:sz w:val="26"/>
          <w:rtl/>
        </w:rPr>
        <w:t>)</w:t>
      </w:r>
      <w:r w:rsidR="00D006DB">
        <w:rPr>
          <w:rFonts w:cs="FrankRuehl" w:hint="cs"/>
          <w:sz w:val="26"/>
          <w:rtl/>
        </w:rPr>
        <w:tab/>
      </w:r>
      <w:r w:rsidR="004C092D">
        <w:rPr>
          <w:rFonts w:cs="FrankRuehl" w:hint="cs"/>
          <w:sz w:val="26"/>
          <w:rtl/>
        </w:rPr>
        <w:t>חנן מלצר</w:t>
      </w:r>
      <w:r>
        <w:rPr>
          <w:rFonts w:cs="FrankRuehl" w:hint="cs"/>
          <w:sz w:val="26"/>
          <w:rtl/>
        </w:rPr>
        <w:t>, שופט</w:t>
      </w:r>
    </w:p>
    <w:p w14:paraId="63953BB7" w14:textId="77777777" w:rsidR="007C05C4" w:rsidRDefault="008A7C1C" w:rsidP="00A31797">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4C092D">
        <w:rPr>
          <w:rFonts w:cs="FrankRuehl" w:hint="cs"/>
          <w:sz w:val="22"/>
          <w:rtl/>
        </w:rPr>
        <w:t>המשנה לנשיאת</w:t>
      </w:r>
      <w:r w:rsidR="00A31797">
        <w:rPr>
          <w:rFonts w:cs="FrankRuehl" w:hint="cs"/>
          <w:sz w:val="22"/>
          <w:rtl/>
        </w:rPr>
        <w:t xml:space="preserve"> בית המשפט העליון</w:t>
      </w:r>
      <w:r w:rsidR="008A00D9">
        <w:rPr>
          <w:rFonts w:cs="FrankRuehl" w:hint="cs"/>
          <w:sz w:val="22"/>
          <w:rtl/>
        </w:rPr>
        <w:t xml:space="preserve"> </w:t>
      </w:r>
    </w:p>
    <w:p w14:paraId="6F20B791" w14:textId="77777777" w:rsidR="008A00D9" w:rsidRDefault="008A00D9" w:rsidP="00A31797">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A31797">
        <w:rPr>
          <w:rFonts w:cs="FrankRuehl" w:hint="cs"/>
          <w:sz w:val="22"/>
          <w:rtl/>
        </w:rPr>
        <w:t xml:space="preserve">יושב ראש ועדת הבחירות </w:t>
      </w:r>
    </w:p>
    <w:p w14:paraId="552F1895" w14:textId="77777777" w:rsidR="00A31797" w:rsidRDefault="00A31797" w:rsidP="00A43732">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4C092D">
        <w:rPr>
          <w:rFonts w:cs="FrankRuehl" w:hint="cs"/>
          <w:sz w:val="22"/>
          <w:rtl/>
        </w:rPr>
        <w:t xml:space="preserve">המרכזית </w:t>
      </w:r>
      <w:r>
        <w:rPr>
          <w:rFonts w:cs="FrankRuehl" w:hint="cs"/>
          <w:sz w:val="22"/>
          <w:rtl/>
        </w:rPr>
        <w:t xml:space="preserve">לכנסת </w:t>
      </w:r>
      <w:r w:rsidR="00A43732">
        <w:rPr>
          <w:rFonts w:cs="FrankRuehl" w:hint="cs"/>
          <w:sz w:val="22"/>
          <w:rtl/>
        </w:rPr>
        <w:t>ה-2</w:t>
      </w:r>
      <w:r w:rsidR="006106A3">
        <w:rPr>
          <w:rFonts w:cs="FrankRuehl" w:hint="cs"/>
          <w:sz w:val="22"/>
          <w:rtl/>
        </w:rPr>
        <w:t>2</w:t>
      </w:r>
    </w:p>
    <w:p w14:paraId="0ACEDCFB" w14:textId="77777777" w:rsidR="00116BA1" w:rsidRPr="0084412B" w:rsidRDefault="00116BA1" w:rsidP="0084412B">
      <w:pPr>
        <w:pStyle w:val="P00"/>
        <w:spacing w:before="72"/>
        <w:ind w:left="0" w:right="1134"/>
        <w:rPr>
          <w:rStyle w:val="default"/>
          <w:rFonts w:cs="FrankRuehl" w:hint="cs"/>
          <w:rtl/>
        </w:rPr>
      </w:pPr>
    </w:p>
    <w:p w14:paraId="3D003C49" w14:textId="77777777" w:rsidR="0084412B" w:rsidRPr="0084412B" w:rsidRDefault="0084412B" w:rsidP="0084412B">
      <w:pPr>
        <w:pStyle w:val="P00"/>
        <w:spacing w:before="72"/>
        <w:ind w:left="0" w:right="1134"/>
        <w:rPr>
          <w:rStyle w:val="default"/>
          <w:rFonts w:cs="FrankRuehl"/>
          <w:rtl/>
        </w:rPr>
      </w:pPr>
    </w:p>
    <w:p w14:paraId="4D1591B6" w14:textId="77777777" w:rsidR="009C17D8" w:rsidRPr="0084412B" w:rsidRDefault="009C17D8" w:rsidP="0084412B">
      <w:pPr>
        <w:pStyle w:val="P00"/>
        <w:spacing w:before="72"/>
        <w:ind w:left="0" w:right="1134"/>
        <w:rPr>
          <w:rStyle w:val="default"/>
          <w:rFonts w:cs="FrankRuehl"/>
          <w:rtl/>
        </w:rPr>
      </w:pPr>
      <w:bookmarkStart w:id="4" w:name="LawPartEnd"/>
    </w:p>
    <w:bookmarkEnd w:id="4"/>
    <w:p w14:paraId="4F83E11C" w14:textId="77777777" w:rsidR="00EF086B" w:rsidRDefault="00EF086B" w:rsidP="0084412B">
      <w:pPr>
        <w:pStyle w:val="P00"/>
        <w:spacing w:before="72"/>
        <w:ind w:left="0" w:right="1134"/>
        <w:rPr>
          <w:rStyle w:val="default"/>
          <w:rFonts w:cs="FrankRuehl"/>
          <w:rtl/>
        </w:rPr>
      </w:pPr>
    </w:p>
    <w:p w14:paraId="115FE1E4" w14:textId="77777777" w:rsidR="00EF086B" w:rsidRDefault="00EF086B" w:rsidP="00EF086B">
      <w:pPr>
        <w:pStyle w:val="P00"/>
        <w:spacing w:before="72"/>
        <w:ind w:left="0" w:right="1134"/>
        <w:jc w:val="center"/>
        <w:rPr>
          <w:rStyle w:val="default"/>
          <w:rFonts w:cs="David"/>
          <w:color w:val="0000FF"/>
          <w:szCs w:val="24"/>
          <w:u w:val="single"/>
          <w:rtl/>
        </w:rPr>
      </w:pPr>
      <w:hyperlink r:id="rId7" w:history="1">
        <w:r>
          <w:rPr>
            <w:rStyle w:val="Hyperlink"/>
            <w:noProof w:val="0"/>
            <w:sz w:val="22"/>
            <w:szCs w:val="24"/>
            <w:rtl/>
          </w:rPr>
          <w:t>הודעה למנויים על עריכה ושינויים במסמכי פסיקה, חקיקה ועוד באתר נבו - הקש כאן</w:t>
        </w:r>
      </w:hyperlink>
    </w:p>
    <w:p w14:paraId="26699ED4" w14:textId="77777777" w:rsidR="00962A22" w:rsidRPr="00EF086B" w:rsidRDefault="00962A22" w:rsidP="00EF086B">
      <w:pPr>
        <w:pStyle w:val="P00"/>
        <w:spacing w:before="72"/>
        <w:ind w:left="0" w:right="1134"/>
        <w:jc w:val="center"/>
        <w:rPr>
          <w:rStyle w:val="default"/>
          <w:rFonts w:cs="David"/>
          <w:color w:val="0000FF"/>
          <w:szCs w:val="24"/>
          <w:u w:val="single"/>
          <w:rtl/>
        </w:rPr>
      </w:pPr>
    </w:p>
    <w:sectPr w:rsidR="00962A22" w:rsidRPr="00EF086B">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A041B" w14:textId="77777777" w:rsidR="0073587A" w:rsidRDefault="0073587A">
      <w:pPr>
        <w:spacing w:line="240" w:lineRule="auto"/>
      </w:pPr>
      <w:r>
        <w:separator/>
      </w:r>
    </w:p>
  </w:endnote>
  <w:endnote w:type="continuationSeparator" w:id="0">
    <w:p w14:paraId="6679DD89" w14:textId="77777777" w:rsidR="0073587A" w:rsidRDefault="007358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E272B" w14:textId="77777777" w:rsidR="001D4F78" w:rsidRDefault="001D4F7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811714B" w14:textId="77777777" w:rsidR="001D4F78" w:rsidRDefault="001D4F7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0340776" w14:textId="77777777" w:rsidR="001D4F78" w:rsidRDefault="001D4F7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Z:\000-law\yael\2015\2015-01-18\tav\501_180.doc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11DEB" w14:textId="77777777" w:rsidR="001D4F78" w:rsidRDefault="001D4F7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53C26">
      <w:rPr>
        <w:rFonts w:hAnsi="FrankRuehl" w:cs="FrankRuehl"/>
        <w:noProof/>
        <w:sz w:val="24"/>
        <w:szCs w:val="24"/>
        <w:rtl/>
      </w:rPr>
      <w:t>1</w:t>
    </w:r>
    <w:r>
      <w:rPr>
        <w:rFonts w:hAnsi="FrankRuehl" w:cs="FrankRuehl"/>
        <w:sz w:val="24"/>
        <w:szCs w:val="24"/>
        <w:rtl/>
      </w:rPr>
      <w:fldChar w:fldCharType="end"/>
    </w:r>
  </w:p>
  <w:p w14:paraId="2DA57293" w14:textId="77777777" w:rsidR="001D4F78" w:rsidRDefault="001D4F7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F293FB4" w14:textId="77777777" w:rsidR="001D4F78" w:rsidRDefault="001D4F7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Z:\000-law\yael\2015\2015-01-18\tav\501_180.doc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84CD2" w14:textId="77777777" w:rsidR="0073587A" w:rsidRDefault="0073587A" w:rsidP="0084412B">
      <w:pPr>
        <w:spacing w:before="60" w:line="240" w:lineRule="auto"/>
        <w:ind w:right="1134"/>
      </w:pPr>
      <w:r>
        <w:separator/>
      </w:r>
    </w:p>
  </w:footnote>
  <w:footnote w:type="continuationSeparator" w:id="0">
    <w:p w14:paraId="0467BC32" w14:textId="77777777" w:rsidR="0073587A" w:rsidRDefault="0073587A">
      <w:pPr>
        <w:spacing w:line="240" w:lineRule="auto"/>
      </w:pPr>
      <w:r>
        <w:continuationSeparator/>
      </w:r>
    </w:p>
  </w:footnote>
  <w:footnote w:id="1">
    <w:p w14:paraId="44F5E496" w14:textId="77777777" w:rsidR="004003B5" w:rsidRPr="0084412B" w:rsidRDefault="001D4F78" w:rsidP="004003B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84412B">
        <w:rPr>
          <w:rFonts w:cs="FrankRuehl"/>
          <w:rtl/>
        </w:rPr>
        <w:t xml:space="preserve">* </w:t>
      </w:r>
      <w:r>
        <w:rPr>
          <w:rFonts w:cs="FrankRuehl"/>
          <w:rtl/>
        </w:rPr>
        <w:t>פו</w:t>
      </w:r>
      <w:r>
        <w:rPr>
          <w:rFonts w:cs="FrankRuehl" w:hint="cs"/>
          <w:rtl/>
        </w:rPr>
        <w:t xml:space="preserve">רסמו </w:t>
      </w:r>
      <w:hyperlink r:id="rId1" w:history="1">
        <w:r w:rsidRPr="004003B5">
          <w:rPr>
            <w:rStyle w:val="Hyperlink"/>
            <w:rFonts w:cs="FrankRuehl" w:hint="cs"/>
            <w:rtl/>
          </w:rPr>
          <w:t>ק"ת תש</w:t>
        </w:r>
        <w:r w:rsidR="00116BA1" w:rsidRPr="004003B5">
          <w:rPr>
            <w:rStyle w:val="Hyperlink"/>
            <w:rFonts w:cs="FrankRuehl" w:hint="cs"/>
            <w:rtl/>
          </w:rPr>
          <w:t>"ף</w:t>
        </w:r>
        <w:r w:rsidRPr="004003B5">
          <w:rPr>
            <w:rStyle w:val="Hyperlink"/>
            <w:rFonts w:cs="FrankRuehl" w:hint="cs"/>
            <w:rtl/>
          </w:rPr>
          <w:t xml:space="preserve"> מס' </w:t>
        </w:r>
        <w:r w:rsidR="00116BA1" w:rsidRPr="004003B5">
          <w:rPr>
            <w:rStyle w:val="Hyperlink"/>
            <w:rFonts w:cs="FrankRuehl" w:hint="cs"/>
            <w:rtl/>
          </w:rPr>
          <w:t>8320</w:t>
        </w:r>
      </w:hyperlink>
      <w:r>
        <w:rPr>
          <w:rFonts w:cs="FrankRuehl" w:hint="cs"/>
          <w:rtl/>
        </w:rPr>
        <w:t xml:space="preserve"> מיום </w:t>
      </w:r>
      <w:r w:rsidR="00116BA1">
        <w:rPr>
          <w:rFonts w:cs="FrankRuehl" w:hint="cs"/>
          <w:rtl/>
        </w:rPr>
        <w:t>7.1.2020</w:t>
      </w:r>
      <w:r>
        <w:rPr>
          <w:rFonts w:cs="FrankRuehl" w:hint="cs"/>
          <w:rtl/>
        </w:rPr>
        <w:t xml:space="preserve"> עמ' </w:t>
      </w:r>
      <w:r w:rsidR="00116BA1">
        <w:rPr>
          <w:rFonts w:cs="FrankRuehl" w:hint="cs"/>
          <w:rtl/>
        </w:rPr>
        <w:t>382</w:t>
      </w:r>
      <w:r>
        <w:rPr>
          <w:rFonts w:cs="FrankRuehl" w:hint="cs"/>
          <w:rtl/>
        </w:rPr>
        <w:t>.</w:t>
      </w:r>
    </w:p>
  </w:footnote>
  <w:footnote w:id="2">
    <w:p w14:paraId="284F1FA4" w14:textId="77777777" w:rsidR="00E4157E" w:rsidRDefault="00E4157E" w:rsidP="00E4157E">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Pr>
          <w:rStyle w:val="a6"/>
        </w:rPr>
        <w:footnoteRef/>
      </w:r>
      <w:r w:rsidRPr="00E4157E">
        <w:rPr>
          <w:rFonts w:ascii="FrankRuehl" w:hAnsi="FrankRuehl" w:cs="FrankRuehl"/>
          <w:rtl/>
        </w:rPr>
        <w:t xml:space="preserve"> ההוראות יעמדו בתוקפן עד פרסום תוצאות הבחירות </w:t>
      </w:r>
      <w:r w:rsidRPr="00E4157E">
        <w:rPr>
          <w:rFonts w:cs="FrankRuehl"/>
          <w:rtl/>
        </w:rPr>
        <w:t>לכנסת</w:t>
      </w:r>
      <w:r w:rsidRPr="00E4157E">
        <w:rPr>
          <w:rFonts w:ascii="FrankRuehl" w:hAnsi="FrankRuehl" w:cs="FrankRuehl"/>
          <w:rtl/>
        </w:rPr>
        <w:t xml:space="preserve"> העשרים וחמש</w:t>
      </w:r>
      <w:r>
        <w:rPr>
          <w:rFonts w:ascii="FrankRuehl" w:hAnsi="FrankRuehl" w:cs="FrankRuehl" w:hint="cs"/>
          <w:rtl/>
        </w:rPr>
        <w:t>: ר' חוק הבחירות לכנסת העשרים וחמש (הוראות מיוחדות ותיקוני חקיקה), תשפ"ב-2022</w:t>
      </w:r>
      <w:r w:rsidRPr="00E4157E">
        <w:rPr>
          <w:rFonts w:ascii="FrankRuehl" w:hAnsi="FrankRuehl" w:cs="FrankRuehl"/>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98AA5" w14:textId="77777777" w:rsidR="001D4F78" w:rsidRDefault="001D4F7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התעסוקה (סדרי הדיון במועצת השירות), תשי"ט–1959</w:t>
    </w:r>
  </w:p>
  <w:p w14:paraId="5228B33B" w14:textId="77777777" w:rsidR="001D4F78" w:rsidRDefault="001D4F7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E70CFB9" w14:textId="77777777" w:rsidR="001D4F78" w:rsidRDefault="001D4F7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261B1" w14:textId="77777777" w:rsidR="001D4F78" w:rsidRDefault="004E5862" w:rsidP="00A86726">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הוראות הבחירות לכנסת (</w:t>
    </w:r>
    <w:r w:rsidR="00116BA1">
      <w:rPr>
        <w:rFonts w:hAnsi="FrankRuehl" w:cs="FrankRuehl" w:hint="cs"/>
        <w:color w:val="000000"/>
        <w:sz w:val="28"/>
        <w:szCs w:val="28"/>
        <w:rtl/>
      </w:rPr>
      <w:t>הוראות שעה לבחירות לכנסת העשרים ושתיים), תש"ף-2020</w:t>
    </w:r>
  </w:p>
  <w:p w14:paraId="105A744F" w14:textId="77777777" w:rsidR="001D4F78" w:rsidRDefault="001D4F7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92CA63B" w14:textId="77777777" w:rsidR="001D4F78" w:rsidRDefault="001D4F78">
    <w:pPr>
      <w:pStyle w:val="a3"/>
      <w:pBdr>
        <w:top w:val="single" w:sz="4" w:space="0" w:color="auto"/>
      </w:pBdr>
      <w:spacing w:line="220" w:lineRule="exact"/>
      <w:ind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ACBA2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09E669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B766C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F3E97E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31AE1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CEE6D7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CAE3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BAE8B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EDAA3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DCC1608"/>
    <w:lvl w:ilvl="0">
      <w:start w:val="1"/>
      <w:numFmt w:val="bullet"/>
      <w:lvlText w:val=""/>
      <w:lvlJc w:val="left"/>
      <w:pPr>
        <w:tabs>
          <w:tab w:val="num" w:pos="360"/>
        </w:tabs>
        <w:ind w:left="360" w:hanging="360"/>
      </w:pPr>
      <w:rPr>
        <w:rFonts w:ascii="Symbol" w:hAnsi="Symbol" w:hint="default"/>
      </w:rPr>
    </w:lvl>
  </w:abstractNum>
  <w:num w:numId="1" w16cid:durableId="1195382364">
    <w:abstractNumId w:val="9"/>
  </w:num>
  <w:num w:numId="2" w16cid:durableId="2116124047">
    <w:abstractNumId w:val="7"/>
  </w:num>
  <w:num w:numId="3" w16cid:durableId="587541674">
    <w:abstractNumId w:val="6"/>
  </w:num>
  <w:num w:numId="4" w16cid:durableId="1017078685">
    <w:abstractNumId w:val="5"/>
  </w:num>
  <w:num w:numId="5" w16cid:durableId="1314523242">
    <w:abstractNumId w:val="4"/>
  </w:num>
  <w:num w:numId="6" w16cid:durableId="113603819">
    <w:abstractNumId w:val="8"/>
  </w:num>
  <w:num w:numId="7" w16cid:durableId="709649147">
    <w:abstractNumId w:val="3"/>
  </w:num>
  <w:num w:numId="8" w16cid:durableId="182331112">
    <w:abstractNumId w:val="2"/>
  </w:num>
  <w:num w:numId="9" w16cid:durableId="1136216071">
    <w:abstractNumId w:val="1"/>
  </w:num>
  <w:num w:numId="10" w16cid:durableId="1842621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734A4"/>
    <w:rsid w:val="00007311"/>
    <w:rsid w:val="00031544"/>
    <w:rsid w:val="00052B12"/>
    <w:rsid w:val="00053993"/>
    <w:rsid w:val="00053C26"/>
    <w:rsid w:val="00054A98"/>
    <w:rsid w:val="00064B17"/>
    <w:rsid w:val="00074C94"/>
    <w:rsid w:val="00093C28"/>
    <w:rsid w:val="000A6042"/>
    <w:rsid w:val="000D36BB"/>
    <w:rsid w:val="00114492"/>
    <w:rsid w:val="00116BA1"/>
    <w:rsid w:val="00137793"/>
    <w:rsid w:val="00146863"/>
    <w:rsid w:val="0017695D"/>
    <w:rsid w:val="001C0943"/>
    <w:rsid w:val="001C2FD5"/>
    <w:rsid w:val="001D25BF"/>
    <w:rsid w:val="001D4F78"/>
    <w:rsid w:val="001D7A8D"/>
    <w:rsid w:val="001E1B0F"/>
    <w:rsid w:val="00220467"/>
    <w:rsid w:val="0024607B"/>
    <w:rsid w:val="00266AD7"/>
    <w:rsid w:val="00283ABD"/>
    <w:rsid w:val="00292ABB"/>
    <w:rsid w:val="002A3175"/>
    <w:rsid w:val="002B6729"/>
    <w:rsid w:val="002C2AB0"/>
    <w:rsid w:val="002C4AC2"/>
    <w:rsid w:val="002D470E"/>
    <w:rsid w:val="002F6EDE"/>
    <w:rsid w:val="0032563F"/>
    <w:rsid w:val="00330813"/>
    <w:rsid w:val="00341FDA"/>
    <w:rsid w:val="00347FE6"/>
    <w:rsid w:val="00370279"/>
    <w:rsid w:val="00384AB5"/>
    <w:rsid w:val="003948B4"/>
    <w:rsid w:val="003A4F40"/>
    <w:rsid w:val="003A7077"/>
    <w:rsid w:val="003A76B8"/>
    <w:rsid w:val="003C5462"/>
    <w:rsid w:val="003C5A38"/>
    <w:rsid w:val="003D1EFE"/>
    <w:rsid w:val="003D6ACA"/>
    <w:rsid w:val="003F7554"/>
    <w:rsid w:val="004003B5"/>
    <w:rsid w:val="004164B3"/>
    <w:rsid w:val="00416A0F"/>
    <w:rsid w:val="00441725"/>
    <w:rsid w:val="00444A25"/>
    <w:rsid w:val="004536F9"/>
    <w:rsid w:val="0046377A"/>
    <w:rsid w:val="00474979"/>
    <w:rsid w:val="004920A1"/>
    <w:rsid w:val="004B7C75"/>
    <w:rsid w:val="004C092D"/>
    <w:rsid w:val="004C3F37"/>
    <w:rsid w:val="004D0099"/>
    <w:rsid w:val="004D311D"/>
    <w:rsid w:val="004E5862"/>
    <w:rsid w:val="00514378"/>
    <w:rsid w:val="00550515"/>
    <w:rsid w:val="00555508"/>
    <w:rsid w:val="00564414"/>
    <w:rsid w:val="00564D87"/>
    <w:rsid w:val="0057148B"/>
    <w:rsid w:val="005A4ED6"/>
    <w:rsid w:val="005A6989"/>
    <w:rsid w:val="005B5BB0"/>
    <w:rsid w:val="005C4789"/>
    <w:rsid w:val="005F07DD"/>
    <w:rsid w:val="006049FD"/>
    <w:rsid w:val="006106A3"/>
    <w:rsid w:val="006177D3"/>
    <w:rsid w:val="006231C4"/>
    <w:rsid w:val="00643816"/>
    <w:rsid w:val="006450B3"/>
    <w:rsid w:val="00646801"/>
    <w:rsid w:val="00667AE6"/>
    <w:rsid w:val="00667DFA"/>
    <w:rsid w:val="006729A1"/>
    <w:rsid w:val="00691009"/>
    <w:rsid w:val="006A0C13"/>
    <w:rsid w:val="006B2364"/>
    <w:rsid w:val="0070315D"/>
    <w:rsid w:val="00703EE4"/>
    <w:rsid w:val="007305DB"/>
    <w:rsid w:val="0073587A"/>
    <w:rsid w:val="00755D64"/>
    <w:rsid w:val="007610A3"/>
    <w:rsid w:val="007749C4"/>
    <w:rsid w:val="007844C4"/>
    <w:rsid w:val="00786597"/>
    <w:rsid w:val="007A142A"/>
    <w:rsid w:val="007C05C4"/>
    <w:rsid w:val="007C0DEC"/>
    <w:rsid w:val="00803F03"/>
    <w:rsid w:val="00805DEA"/>
    <w:rsid w:val="0084412B"/>
    <w:rsid w:val="008540B7"/>
    <w:rsid w:val="00857B6B"/>
    <w:rsid w:val="00864FCA"/>
    <w:rsid w:val="008A00D9"/>
    <w:rsid w:val="008A2D02"/>
    <w:rsid w:val="008A7C1C"/>
    <w:rsid w:val="008F21BE"/>
    <w:rsid w:val="00901322"/>
    <w:rsid w:val="00903DF0"/>
    <w:rsid w:val="009078CD"/>
    <w:rsid w:val="00917017"/>
    <w:rsid w:val="00932D3C"/>
    <w:rsid w:val="00941EEB"/>
    <w:rsid w:val="0094445B"/>
    <w:rsid w:val="00944D87"/>
    <w:rsid w:val="00954A27"/>
    <w:rsid w:val="00962A22"/>
    <w:rsid w:val="0097096F"/>
    <w:rsid w:val="00982510"/>
    <w:rsid w:val="00983432"/>
    <w:rsid w:val="009C17D8"/>
    <w:rsid w:val="009D3824"/>
    <w:rsid w:val="00A141BD"/>
    <w:rsid w:val="00A31797"/>
    <w:rsid w:val="00A43732"/>
    <w:rsid w:val="00A53FFB"/>
    <w:rsid w:val="00A54872"/>
    <w:rsid w:val="00A81FB0"/>
    <w:rsid w:val="00A86726"/>
    <w:rsid w:val="00AC0676"/>
    <w:rsid w:val="00AD5BFA"/>
    <w:rsid w:val="00AE46D3"/>
    <w:rsid w:val="00AF60A5"/>
    <w:rsid w:val="00AF71D3"/>
    <w:rsid w:val="00B10C8B"/>
    <w:rsid w:val="00B164F6"/>
    <w:rsid w:val="00B2281C"/>
    <w:rsid w:val="00B26AC3"/>
    <w:rsid w:val="00B307CE"/>
    <w:rsid w:val="00B31AA4"/>
    <w:rsid w:val="00B57F3F"/>
    <w:rsid w:val="00B9282F"/>
    <w:rsid w:val="00BA4D32"/>
    <w:rsid w:val="00BD0A21"/>
    <w:rsid w:val="00BE4A73"/>
    <w:rsid w:val="00BF0F40"/>
    <w:rsid w:val="00BF1307"/>
    <w:rsid w:val="00C44B58"/>
    <w:rsid w:val="00C57541"/>
    <w:rsid w:val="00C5765D"/>
    <w:rsid w:val="00C71A46"/>
    <w:rsid w:val="00C734A4"/>
    <w:rsid w:val="00C7516E"/>
    <w:rsid w:val="00C932E5"/>
    <w:rsid w:val="00CC608F"/>
    <w:rsid w:val="00CE3755"/>
    <w:rsid w:val="00CF4F1B"/>
    <w:rsid w:val="00D006DB"/>
    <w:rsid w:val="00D2061A"/>
    <w:rsid w:val="00D233A2"/>
    <w:rsid w:val="00D27E23"/>
    <w:rsid w:val="00D3636F"/>
    <w:rsid w:val="00D37E1F"/>
    <w:rsid w:val="00D5139F"/>
    <w:rsid w:val="00D572FE"/>
    <w:rsid w:val="00D57928"/>
    <w:rsid w:val="00D775DC"/>
    <w:rsid w:val="00D8546F"/>
    <w:rsid w:val="00DA1611"/>
    <w:rsid w:val="00DD2974"/>
    <w:rsid w:val="00E1094D"/>
    <w:rsid w:val="00E21731"/>
    <w:rsid w:val="00E32386"/>
    <w:rsid w:val="00E35950"/>
    <w:rsid w:val="00E4157E"/>
    <w:rsid w:val="00E4394C"/>
    <w:rsid w:val="00E920DC"/>
    <w:rsid w:val="00EA2B1B"/>
    <w:rsid w:val="00EC0302"/>
    <w:rsid w:val="00EF086B"/>
    <w:rsid w:val="00EF17A4"/>
    <w:rsid w:val="00F423B9"/>
    <w:rsid w:val="00F647A2"/>
    <w:rsid w:val="00F82FCF"/>
    <w:rsid w:val="00FB679E"/>
    <w:rsid w:val="00FB7C67"/>
    <w:rsid w:val="00FC2067"/>
    <w:rsid w:val="00FD5BBC"/>
    <w:rsid w:val="00FF2743"/>
    <w:rsid w:val="00FF39C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2845971A"/>
  <w15:chartTrackingRefBased/>
  <w15:docId w15:val="{E3C4D2F1-B1D4-40B1-8D0E-853E5F3B2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semiHidden/>
    <w:rPr>
      <w:color w:val="0000FF"/>
      <w:u w:val="single"/>
    </w:rPr>
  </w:style>
  <w:style w:type="paragraph" w:styleId="a5">
    <w:name w:val="footnote text"/>
    <w:basedOn w:val="a"/>
    <w:semiHidden/>
    <w:rsid w:val="0084412B"/>
    <w:rPr>
      <w:sz w:val="20"/>
      <w:szCs w:val="20"/>
    </w:rPr>
  </w:style>
  <w:style w:type="character" w:styleId="a6">
    <w:name w:val="footnote reference"/>
    <w:semiHidden/>
    <w:rsid w:val="0084412B"/>
    <w:rPr>
      <w:vertAlign w:val="superscript"/>
    </w:rPr>
  </w:style>
  <w:style w:type="paragraph" w:customStyle="1" w:styleId="medium2-header">
    <w:name w:val="medium2-header"/>
    <w:basedOn w:val="a"/>
    <w:rsid w:val="00E32386"/>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table" w:styleId="a7">
    <w:name w:val="Table Grid"/>
    <w:basedOn w:val="a1"/>
    <w:rsid w:val="008F21BE"/>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32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1778</CharactersWithSpaces>
  <SharedDoc>false</SharedDoc>
  <HLinks>
    <vt:vector size="36" baseType="variant">
      <vt:variant>
        <vt:i4>393283</vt:i4>
      </vt:variant>
      <vt:variant>
        <vt:i4>24</vt:i4>
      </vt:variant>
      <vt:variant>
        <vt:i4>0</vt:i4>
      </vt:variant>
      <vt:variant>
        <vt:i4>5</vt:i4>
      </vt:variant>
      <vt:variant>
        <vt:lpwstr>http://www.nevo.co.il/advertisements/nevo-100.doc</vt:lpwstr>
      </vt:variant>
      <vt:variant>
        <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7536651</vt:i4>
      </vt:variant>
      <vt:variant>
        <vt:i4>0</vt:i4>
      </vt:variant>
      <vt:variant>
        <vt:i4>0</vt:i4>
      </vt:variant>
      <vt:variant>
        <vt:i4>5</vt:i4>
      </vt:variant>
      <vt:variant>
        <vt:lpwstr>http://www.nevo.co.il/Law_word/law06/tak-8320.pdf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בחירות</vt:lpwstr>
  </property>
  <property fmtid="{D5CDD505-2E9C-101B-9397-08002B2CF9AE}" pid="4" name="LAWNAME">
    <vt:lpwstr>הוראות הבחירות לכנסת (הוראות שעה לבחירות לכנסת העשרים ושתיים), תש"ף-2020 </vt:lpwstr>
  </property>
  <property fmtid="{D5CDD505-2E9C-101B-9397-08002B2CF9AE}" pid="5" name="LAWNUMBER">
    <vt:lpwstr>0217</vt:lpwstr>
  </property>
  <property fmtid="{D5CDD505-2E9C-101B-9397-08002B2CF9AE}" pid="6" name="TYPE">
    <vt:lpwstr>01</vt:lpwstr>
  </property>
  <property fmtid="{D5CDD505-2E9C-101B-9397-08002B2CF9AE}" pid="7" name="NOSE11">
    <vt:lpwstr>דיני חוקה </vt:lpwstr>
  </property>
  <property fmtid="{D5CDD505-2E9C-101B-9397-08002B2CF9AE}" pid="8" name="NOSE21">
    <vt:lpwstr>בחירות</vt:lpwstr>
  </property>
  <property fmtid="{D5CDD505-2E9C-101B-9397-08002B2CF9AE}" pid="9" name="NOSE31">
    <vt:lpwstr>בחירות לכנסת</vt:lpwstr>
  </property>
  <property fmtid="{D5CDD505-2E9C-101B-9397-08002B2CF9AE}" pid="10" name="NOSE41">
    <vt:lpwstr/>
  </property>
  <property fmtid="{D5CDD505-2E9C-101B-9397-08002B2CF9AE}" pid="11" name="NOSE12">
    <vt:lpwstr>דיני חוקה </vt:lpwstr>
  </property>
  <property fmtid="{D5CDD505-2E9C-101B-9397-08002B2CF9AE}" pid="12" name="NOSE22">
    <vt:lpwstr>כנסת</vt:lpwstr>
  </property>
  <property fmtid="{D5CDD505-2E9C-101B-9397-08002B2CF9AE}" pid="13" name="NOSE32">
    <vt:lpwstr>בחירות</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הבחירות לכנסת [נוסח משולב], תשכ"ט-1969</vt:lpwstr>
  </property>
  <property fmtid="{D5CDD505-2E9C-101B-9397-08002B2CF9AE}" pid="48" name="MEKOR_SAIF1">
    <vt:lpwstr>145XדX</vt:lpwstr>
  </property>
  <property fmtid="{D5CDD505-2E9C-101B-9397-08002B2CF9AE}" pid="49" name="MEKORSAMCHUT">
    <vt:lpwstr/>
  </property>
  <property fmtid="{D5CDD505-2E9C-101B-9397-08002B2CF9AE}" pid="50" name="LINKK2">
    <vt:lpwstr/>
  </property>
  <property fmtid="{D5CDD505-2E9C-101B-9397-08002B2CF9AE}" pid="51" name="LINKK3">
    <vt:lpwstr/>
  </property>
  <property fmtid="{D5CDD505-2E9C-101B-9397-08002B2CF9AE}" pid="52" name="LINKK4">
    <vt:lpwstr/>
  </property>
  <property fmtid="{D5CDD505-2E9C-101B-9397-08002B2CF9AE}" pid="53" name="LINKK5">
    <vt:lpwstr/>
  </property>
  <property fmtid="{D5CDD505-2E9C-101B-9397-08002B2CF9AE}" pid="54" name="LINKK6">
    <vt:lpwstr/>
  </property>
  <property fmtid="{D5CDD505-2E9C-101B-9397-08002B2CF9AE}" pid="55" name="LINKK7">
    <vt:lpwstr/>
  </property>
  <property fmtid="{D5CDD505-2E9C-101B-9397-08002B2CF9AE}" pid="56" name="LINKK8">
    <vt:lpwstr/>
  </property>
  <property fmtid="{D5CDD505-2E9C-101B-9397-08002B2CF9AE}" pid="57" name="LINKK9">
    <vt:lpwstr/>
  </property>
  <property fmtid="{D5CDD505-2E9C-101B-9397-08002B2CF9AE}" pid="58" name="LINKK10">
    <vt:lpwstr/>
  </property>
  <property fmtid="{D5CDD505-2E9C-101B-9397-08002B2CF9AE}" pid="59" name="LINKI1">
    <vt:lpwstr/>
  </property>
  <property fmtid="{D5CDD505-2E9C-101B-9397-08002B2CF9AE}" pid="60" name="LINKI2">
    <vt:lpwstr/>
  </property>
  <property fmtid="{D5CDD505-2E9C-101B-9397-08002B2CF9AE}" pid="61" name="LINKI3">
    <vt:lpwstr/>
  </property>
  <property fmtid="{D5CDD505-2E9C-101B-9397-08002B2CF9AE}" pid="62" name="LINKI4">
    <vt:lpwstr/>
  </property>
  <property fmtid="{D5CDD505-2E9C-101B-9397-08002B2CF9AE}" pid="63" name="LINKI5">
    <vt:lpwstr/>
  </property>
  <property fmtid="{D5CDD505-2E9C-101B-9397-08002B2CF9AE}" pid="64" name="MEKOR_LAWID1">
    <vt:lpwstr>98592</vt:lpwstr>
  </property>
  <property fmtid="{D5CDD505-2E9C-101B-9397-08002B2CF9AE}" pid="65" name="LINKK1">
    <vt:lpwstr>http://www.nevo.co.il/Law_word/law06/tak-8320.pdf;‎רשומות - תקנות כלליות#פורסמו ק"ת תש"ף מס' ‏‏8320 #מיום 7.1.2020 עמ' 382‏</vt:lpwstr>
  </property>
</Properties>
</file>