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B7A" w:rsidRDefault="00B70B7A" w:rsidP="001A3D01">
      <w:pPr>
        <w:pStyle w:val="big-header"/>
        <w:ind w:left="0" w:right="1134"/>
        <w:rPr>
          <w:rFonts w:cs="FrankRuehl"/>
          <w:sz w:val="32"/>
        </w:rPr>
      </w:pPr>
      <w:r>
        <w:rPr>
          <w:rFonts w:cs="FrankRuehl"/>
          <w:sz w:val="32"/>
          <w:rtl/>
        </w:rPr>
        <w:t xml:space="preserve">הוראות מס הכנסה (חלוקת פריטים שלא היו רשומים במועד הפיצול), </w:t>
      </w:r>
      <w:r w:rsidR="001A3D01">
        <w:rPr>
          <w:rFonts w:cs="FrankRuehl" w:hint="cs"/>
          <w:sz w:val="32"/>
          <w:rtl/>
        </w:rPr>
        <w:br/>
      </w:r>
      <w:r>
        <w:rPr>
          <w:rFonts w:cs="FrankRuehl"/>
          <w:sz w:val="32"/>
          <w:rtl/>
        </w:rPr>
        <w:t>תשנ"ה</w:t>
      </w:r>
      <w:r w:rsidR="001A3D01">
        <w:rPr>
          <w:rFonts w:cs="FrankRuehl" w:hint="cs"/>
          <w:sz w:val="32"/>
          <w:rtl/>
        </w:rPr>
        <w:t>-</w:t>
      </w:r>
      <w:r>
        <w:rPr>
          <w:rFonts w:cs="FrankRuehl"/>
          <w:sz w:val="32"/>
          <w:rtl/>
        </w:rPr>
        <w:t>1995</w:t>
      </w:r>
    </w:p>
    <w:p w:rsidR="00D30AAD" w:rsidRDefault="00D30AAD" w:rsidP="00D30AAD">
      <w:pPr>
        <w:spacing w:line="320" w:lineRule="auto"/>
        <w:rPr>
          <w:rtl/>
        </w:rPr>
      </w:pPr>
    </w:p>
    <w:p w:rsidR="00D30AAD" w:rsidRDefault="00D30AAD" w:rsidP="00D30AAD">
      <w:pPr>
        <w:spacing w:line="320" w:lineRule="auto"/>
        <w:rPr>
          <w:rFonts w:cs="FrankRuehl"/>
          <w:szCs w:val="26"/>
          <w:rtl/>
        </w:rPr>
      </w:pPr>
      <w:r w:rsidRPr="00D30AAD">
        <w:rPr>
          <w:rFonts w:cs="Miriam"/>
          <w:szCs w:val="22"/>
          <w:rtl/>
        </w:rPr>
        <w:t>מסים</w:t>
      </w:r>
      <w:r w:rsidRPr="00D30AAD">
        <w:rPr>
          <w:rFonts w:cs="FrankRuehl"/>
          <w:szCs w:val="26"/>
          <w:rtl/>
        </w:rPr>
        <w:t xml:space="preserve"> – מס הכנסה – חברות – פיצול</w:t>
      </w:r>
    </w:p>
    <w:p w:rsidR="00D30AAD" w:rsidRPr="00D30AAD" w:rsidRDefault="00D30AAD" w:rsidP="00D30AAD">
      <w:pPr>
        <w:spacing w:line="320" w:lineRule="auto"/>
        <w:rPr>
          <w:rFonts w:cs="Miriam"/>
          <w:szCs w:val="22"/>
          <w:rtl/>
        </w:rPr>
      </w:pPr>
      <w:r w:rsidRPr="00D30AAD">
        <w:rPr>
          <w:rFonts w:cs="Miriam"/>
          <w:szCs w:val="22"/>
          <w:rtl/>
        </w:rPr>
        <w:t>משפט פרטי וכלכלה</w:t>
      </w:r>
      <w:r w:rsidRPr="00D30AAD">
        <w:rPr>
          <w:rFonts w:cs="FrankRuehl"/>
          <w:szCs w:val="26"/>
          <w:rtl/>
        </w:rPr>
        <w:t xml:space="preserve"> – תאגידים וניירות ערך – חברות – פיצול</w:t>
      </w:r>
    </w:p>
    <w:p w:rsidR="00B70B7A" w:rsidRDefault="00B70B7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94D57" w:rsidRPr="00594D57">
        <w:tblPrEx>
          <w:tblCellMar>
            <w:top w:w="0" w:type="dxa"/>
            <w:bottom w:w="0" w:type="dxa"/>
          </w:tblCellMar>
        </w:tblPrEx>
        <w:tc>
          <w:tcPr>
            <w:tcW w:w="1247" w:type="dxa"/>
          </w:tcPr>
          <w:p w:rsidR="00594D57" w:rsidRPr="00594D57" w:rsidRDefault="00594D57" w:rsidP="00594D57">
            <w:pPr>
              <w:rPr>
                <w:rFonts w:cs="Frankruhel"/>
                <w:rtl/>
              </w:rPr>
            </w:pPr>
            <w:r>
              <w:rPr>
                <w:rtl/>
              </w:rPr>
              <w:t xml:space="preserve">סעיף 1 </w:t>
            </w:r>
          </w:p>
        </w:tc>
        <w:tc>
          <w:tcPr>
            <w:tcW w:w="5669" w:type="dxa"/>
          </w:tcPr>
          <w:p w:rsidR="00594D57" w:rsidRPr="00594D57" w:rsidRDefault="00594D57" w:rsidP="00594D57">
            <w:pPr>
              <w:rPr>
                <w:rFonts w:cs="Frankruhel"/>
                <w:rtl/>
              </w:rPr>
            </w:pPr>
            <w:r>
              <w:rPr>
                <w:rtl/>
              </w:rPr>
              <w:t>חלוקת פריטים הניתנים לייחוס</w:t>
            </w:r>
          </w:p>
        </w:tc>
        <w:tc>
          <w:tcPr>
            <w:tcW w:w="567" w:type="dxa"/>
          </w:tcPr>
          <w:p w:rsidR="00594D57" w:rsidRPr="00594D57" w:rsidRDefault="00594D57" w:rsidP="00594D57">
            <w:pPr>
              <w:rPr>
                <w:rStyle w:val="Hyperlink"/>
                <w:rtl/>
              </w:rPr>
            </w:pPr>
            <w:hyperlink w:anchor="Seif1" w:tooltip="חלוקת פריטים הניתנים לייחוס" w:history="1">
              <w:r w:rsidRPr="00594D57">
                <w:rPr>
                  <w:rStyle w:val="Hyperlink"/>
                </w:rPr>
                <w:t>Go</w:t>
              </w:r>
            </w:hyperlink>
          </w:p>
        </w:tc>
        <w:tc>
          <w:tcPr>
            <w:tcW w:w="850" w:type="dxa"/>
          </w:tcPr>
          <w:p w:rsidR="00594D57" w:rsidRPr="00594D57" w:rsidRDefault="00594D57" w:rsidP="00594D5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94D57" w:rsidRPr="00594D57">
        <w:tblPrEx>
          <w:tblCellMar>
            <w:top w:w="0" w:type="dxa"/>
            <w:bottom w:w="0" w:type="dxa"/>
          </w:tblCellMar>
        </w:tblPrEx>
        <w:tc>
          <w:tcPr>
            <w:tcW w:w="1247" w:type="dxa"/>
          </w:tcPr>
          <w:p w:rsidR="00594D57" w:rsidRPr="00594D57" w:rsidRDefault="00594D57" w:rsidP="00594D57">
            <w:pPr>
              <w:rPr>
                <w:rFonts w:cs="Frankruhel"/>
                <w:rtl/>
              </w:rPr>
            </w:pPr>
            <w:r>
              <w:rPr>
                <w:rtl/>
              </w:rPr>
              <w:t xml:space="preserve">סעיף 2 </w:t>
            </w:r>
          </w:p>
        </w:tc>
        <w:tc>
          <w:tcPr>
            <w:tcW w:w="5669" w:type="dxa"/>
          </w:tcPr>
          <w:p w:rsidR="00594D57" w:rsidRPr="00594D57" w:rsidRDefault="00594D57" w:rsidP="00594D57">
            <w:pPr>
              <w:rPr>
                <w:rFonts w:cs="Frankruhel"/>
                <w:rtl/>
              </w:rPr>
            </w:pPr>
            <w:r>
              <w:rPr>
                <w:rtl/>
              </w:rPr>
              <w:t>חלוקת פריטים שאינם ניתנים לייחוס</w:t>
            </w:r>
          </w:p>
        </w:tc>
        <w:tc>
          <w:tcPr>
            <w:tcW w:w="567" w:type="dxa"/>
          </w:tcPr>
          <w:p w:rsidR="00594D57" w:rsidRPr="00594D57" w:rsidRDefault="00594D57" w:rsidP="00594D57">
            <w:pPr>
              <w:rPr>
                <w:rStyle w:val="Hyperlink"/>
                <w:rtl/>
              </w:rPr>
            </w:pPr>
            <w:hyperlink w:anchor="Seif2" w:tooltip="חלוקת פריטים שאינם ניתנים לייחוס" w:history="1">
              <w:r w:rsidRPr="00594D57">
                <w:rPr>
                  <w:rStyle w:val="Hyperlink"/>
                </w:rPr>
                <w:t>Go</w:t>
              </w:r>
            </w:hyperlink>
          </w:p>
        </w:tc>
        <w:tc>
          <w:tcPr>
            <w:tcW w:w="850" w:type="dxa"/>
          </w:tcPr>
          <w:p w:rsidR="00594D57" w:rsidRPr="00594D57" w:rsidRDefault="00594D57" w:rsidP="00594D5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94D57" w:rsidRPr="00594D57">
        <w:tblPrEx>
          <w:tblCellMar>
            <w:top w:w="0" w:type="dxa"/>
            <w:bottom w:w="0" w:type="dxa"/>
          </w:tblCellMar>
        </w:tblPrEx>
        <w:tc>
          <w:tcPr>
            <w:tcW w:w="1247" w:type="dxa"/>
          </w:tcPr>
          <w:p w:rsidR="00594D57" w:rsidRPr="00594D57" w:rsidRDefault="00594D57" w:rsidP="00594D57">
            <w:pPr>
              <w:rPr>
                <w:rFonts w:cs="Frankruhel"/>
                <w:rtl/>
              </w:rPr>
            </w:pPr>
            <w:r>
              <w:rPr>
                <w:rtl/>
              </w:rPr>
              <w:t xml:space="preserve">סעיף 3 </w:t>
            </w:r>
          </w:p>
        </w:tc>
        <w:tc>
          <w:tcPr>
            <w:tcW w:w="5669" w:type="dxa"/>
          </w:tcPr>
          <w:p w:rsidR="00594D57" w:rsidRPr="00594D57" w:rsidRDefault="00594D57" w:rsidP="00594D57">
            <w:pPr>
              <w:rPr>
                <w:rFonts w:cs="Frankruhel"/>
                <w:rtl/>
              </w:rPr>
            </w:pPr>
            <w:r>
              <w:rPr>
                <w:rtl/>
              </w:rPr>
              <w:t>חישוב ההון העצמי</w:t>
            </w:r>
          </w:p>
        </w:tc>
        <w:tc>
          <w:tcPr>
            <w:tcW w:w="567" w:type="dxa"/>
          </w:tcPr>
          <w:p w:rsidR="00594D57" w:rsidRPr="00594D57" w:rsidRDefault="00594D57" w:rsidP="00594D57">
            <w:pPr>
              <w:rPr>
                <w:rStyle w:val="Hyperlink"/>
                <w:rtl/>
              </w:rPr>
            </w:pPr>
            <w:hyperlink w:anchor="Seif3" w:tooltip="חישוב ההון העצמי" w:history="1">
              <w:r w:rsidRPr="00594D57">
                <w:rPr>
                  <w:rStyle w:val="Hyperlink"/>
                </w:rPr>
                <w:t>Go</w:t>
              </w:r>
            </w:hyperlink>
          </w:p>
        </w:tc>
        <w:tc>
          <w:tcPr>
            <w:tcW w:w="850" w:type="dxa"/>
          </w:tcPr>
          <w:p w:rsidR="00594D57" w:rsidRPr="00594D57" w:rsidRDefault="00594D57" w:rsidP="00594D57">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B70B7A" w:rsidRDefault="00B70B7A">
      <w:pPr>
        <w:pStyle w:val="big-header"/>
        <w:ind w:left="0" w:right="1134"/>
        <w:rPr>
          <w:rFonts w:cs="FrankRuehl"/>
          <w:sz w:val="32"/>
          <w:rtl/>
        </w:rPr>
      </w:pPr>
    </w:p>
    <w:p w:rsidR="00B70B7A" w:rsidRDefault="00B70B7A" w:rsidP="00EF5AAC">
      <w:pPr>
        <w:pStyle w:val="big-header"/>
        <w:ind w:left="0" w:right="1134"/>
        <w:rPr>
          <w:rStyle w:val="default"/>
          <w:rFonts w:hint="cs"/>
          <w:rtl/>
        </w:rPr>
      </w:pPr>
      <w:r>
        <w:rPr>
          <w:rtl/>
        </w:rPr>
        <w:br w:type="page"/>
      </w:r>
      <w:r>
        <w:rPr>
          <w:rFonts w:cs="FrankRuehl"/>
          <w:sz w:val="32"/>
          <w:rtl/>
        </w:rPr>
        <w:lastRenderedPageBreak/>
        <w:t>הו</w:t>
      </w:r>
      <w:r>
        <w:rPr>
          <w:rFonts w:cs="FrankRuehl" w:hint="cs"/>
          <w:sz w:val="32"/>
          <w:rtl/>
        </w:rPr>
        <w:t xml:space="preserve">ראות מס הכנסה (חלוקת פריטים שלא היו רשומים במועד הפיצול), </w:t>
      </w:r>
      <w:r w:rsidR="001A3D01">
        <w:rPr>
          <w:rFonts w:cs="FrankRuehl"/>
          <w:sz w:val="32"/>
          <w:rtl/>
        </w:rPr>
        <w:br/>
      </w:r>
      <w:r>
        <w:rPr>
          <w:rFonts w:cs="FrankRuehl" w:hint="cs"/>
          <w:sz w:val="32"/>
          <w:rtl/>
        </w:rPr>
        <w:t>תשנ"ה</w:t>
      </w:r>
      <w:r w:rsidR="001A3D01">
        <w:rPr>
          <w:rFonts w:cs="FrankRuehl" w:hint="cs"/>
          <w:sz w:val="32"/>
          <w:rtl/>
        </w:rPr>
        <w:t>-</w:t>
      </w:r>
      <w:r>
        <w:rPr>
          <w:rFonts w:cs="FrankRuehl"/>
          <w:sz w:val="32"/>
          <w:rtl/>
        </w:rPr>
        <w:t>1995</w:t>
      </w:r>
      <w:r w:rsidR="001A3D01">
        <w:rPr>
          <w:rStyle w:val="a6"/>
          <w:rFonts w:cs="FrankRuehl"/>
          <w:sz w:val="32"/>
          <w:rtl/>
        </w:rPr>
        <w:footnoteReference w:customMarkFollows="1" w:id="1"/>
        <w:t>*</w:t>
      </w:r>
    </w:p>
    <w:p w:rsidR="00B70B7A" w:rsidRPr="00BF0C53" w:rsidRDefault="00B70B7A" w:rsidP="001A3D01">
      <w:pPr>
        <w:pStyle w:val="P00"/>
        <w:spacing w:before="72"/>
        <w:ind w:left="0" w:right="1134"/>
        <w:rPr>
          <w:rStyle w:val="default"/>
          <w:rFonts w:cs="FrankRuehl"/>
          <w:rtl/>
        </w:rPr>
      </w:pPr>
      <w:r w:rsidRPr="00BF0C53">
        <w:rPr>
          <w:rFonts w:cs="FrankRuehl"/>
          <w:sz w:val="26"/>
          <w:rtl/>
        </w:rPr>
        <w:tab/>
      </w:r>
      <w:r w:rsidRPr="00BF0C53">
        <w:rPr>
          <w:rStyle w:val="default"/>
          <w:rFonts w:cs="FrankRuehl"/>
          <w:rtl/>
        </w:rPr>
        <w:t xml:space="preserve">בתוקף סמכותי לפי סעיף 105ד(ז) לפקודת מס הכנסה (להלן </w:t>
      </w:r>
      <w:r w:rsidR="001A3D01">
        <w:rPr>
          <w:rStyle w:val="default"/>
          <w:rFonts w:cs="FrankRuehl" w:hint="cs"/>
          <w:rtl/>
        </w:rPr>
        <w:t>-</w:t>
      </w:r>
      <w:r w:rsidRPr="00BF0C53">
        <w:rPr>
          <w:rStyle w:val="default"/>
          <w:rFonts w:cs="FrankRuehl"/>
          <w:rtl/>
        </w:rPr>
        <w:t xml:space="preserve"> הפקודה), אני מורה לאמור:</w:t>
      </w:r>
    </w:p>
    <w:p w:rsidR="00B70B7A" w:rsidRPr="00BF0C53" w:rsidRDefault="00B70B7A">
      <w:pPr>
        <w:pStyle w:val="P00"/>
        <w:spacing w:before="72"/>
        <w:ind w:left="0" w:right="1134"/>
        <w:rPr>
          <w:rStyle w:val="default"/>
          <w:rFonts w:cs="FrankRuehl"/>
          <w:rtl/>
        </w:rPr>
      </w:pPr>
      <w:bookmarkStart w:id="0" w:name="Seif1"/>
      <w:bookmarkEnd w:id="0"/>
      <w:r w:rsidRPr="001A3D01">
        <w:rPr>
          <w:rFonts w:cs="Miriam"/>
          <w:lang w:val="he-IL"/>
        </w:rPr>
        <w:pict>
          <v:rect id="_x0000_s1026" style="position:absolute;left:0;text-align:left;margin-left:464.5pt;margin-top:8.05pt;width:75.05pt;height:23.25pt;z-index:251656704" o:allowincell="f" filled="f" stroked="f" strokecolor="lime" strokeweight=".25pt">
            <v:textbox inset="0,0,0,0">
              <w:txbxContent>
                <w:p w:rsidR="00B70B7A" w:rsidRDefault="00B70B7A" w:rsidP="001A3D01">
                  <w:pPr>
                    <w:spacing w:line="160" w:lineRule="exact"/>
                    <w:rPr>
                      <w:rFonts w:cs="Miriam"/>
                      <w:noProof/>
                      <w:sz w:val="18"/>
                      <w:szCs w:val="18"/>
                      <w:rtl/>
                    </w:rPr>
                  </w:pPr>
                  <w:r>
                    <w:rPr>
                      <w:rFonts w:cs="Miriam"/>
                      <w:sz w:val="18"/>
                      <w:szCs w:val="18"/>
                      <w:rtl/>
                    </w:rPr>
                    <w:t>חל</w:t>
                  </w:r>
                  <w:r>
                    <w:rPr>
                      <w:rFonts w:cs="Miriam" w:hint="cs"/>
                      <w:sz w:val="18"/>
                      <w:szCs w:val="18"/>
                      <w:rtl/>
                    </w:rPr>
                    <w:t>וקת פריטים</w:t>
                  </w:r>
                  <w:r w:rsidR="001A3D01">
                    <w:rPr>
                      <w:rFonts w:cs="Miriam" w:hint="cs"/>
                      <w:sz w:val="18"/>
                      <w:szCs w:val="18"/>
                      <w:rtl/>
                    </w:rPr>
                    <w:t xml:space="preserve"> </w:t>
                  </w:r>
                  <w:r>
                    <w:rPr>
                      <w:rFonts w:cs="Miriam"/>
                      <w:sz w:val="18"/>
                      <w:szCs w:val="18"/>
                      <w:rtl/>
                    </w:rPr>
                    <w:t>הנ</w:t>
                  </w:r>
                  <w:r>
                    <w:rPr>
                      <w:rFonts w:cs="Miriam" w:hint="cs"/>
                      <w:sz w:val="18"/>
                      <w:szCs w:val="18"/>
                      <w:rtl/>
                    </w:rPr>
                    <w:t>יתנים לייחוס</w:t>
                  </w:r>
                </w:p>
              </w:txbxContent>
            </v:textbox>
            <w10:anchorlock/>
          </v:rect>
        </w:pict>
      </w:r>
      <w:r w:rsidRPr="001A3D01">
        <w:rPr>
          <w:rStyle w:val="big-number"/>
          <w:rFonts w:cs="Miriam"/>
          <w:rtl/>
        </w:rPr>
        <w:t>1</w:t>
      </w:r>
      <w:r w:rsidRPr="001A3D01">
        <w:rPr>
          <w:rStyle w:val="default"/>
          <w:rFonts w:cs="FrankRuehl"/>
          <w:rtl/>
        </w:rPr>
        <w:t>.</w:t>
      </w:r>
      <w:r w:rsidRPr="001A3D01">
        <w:rPr>
          <w:rStyle w:val="default"/>
          <w:rFonts w:cs="FrankRuehl"/>
          <w:rtl/>
        </w:rPr>
        <w:tab/>
      </w:r>
      <w:r w:rsidRPr="00BF0C53">
        <w:rPr>
          <w:rStyle w:val="default"/>
          <w:rFonts w:cs="FrankRuehl"/>
          <w:rtl/>
        </w:rPr>
        <w:t>התחייבות, חבויות מותנות, הכנסות, הוצאות, ניכויים או כל כיוצא באלה, שלא היו רשומים בדו"חות החברה המתפצלת במועד הפיצול, שמקורם בפעילותה לפני מועד הפיצול ושניתן ליחסם לנכס מסוים או לפעילות מסויימת, ייוחסו לחברה המחזיקה בנכס, או לחברה שבה מתקיימת הפעילות, לפי הענין.</w:t>
      </w:r>
    </w:p>
    <w:p w:rsidR="00B70B7A" w:rsidRPr="00BF0C53" w:rsidRDefault="00B70B7A">
      <w:pPr>
        <w:pStyle w:val="P00"/>
        <w:spacing w:before="72"/>
        <w:ind w:left="0" w:right="1134"/>
        <w:rPr>
          <w:rStyle w:val="default"/>
          <w:rFonts w:cs="FrankRuehl"/>
          <w:rtl/>
        </w:rPr>
      </w:pPr>
      <w:bookmarkStart w:id="1" w:name="Seif2"/>
      <w:bookmarkEnd w:id="1"/>
      <w:r w:rsidRPr="001A3D01">
        <w:rPr>
          <w:rFonts w:cs="Miriam"/>
          <w:lang w:val="he-IL"/>
        </w:rPr>
        <w:pict>
          <v:rect id="_x0000_s1027" style="position:absolute;left:0;text-align:left;margin-left:464.5pt;margin-top:8.05pt;width:75.05pt;height:24pt;z-index:251657728" o:allowincell="f" filled="f" stroked="f" strokecolor="lime" strokeweight=".25pt">
            <v:textbox inset="0,0,0,0">
              <w:txbxContent>
                <w:p w:rsidR="00B70B7A" w:rsidRDefault="00B70B7A" w:rsidP="001A3D01">
                  <w:pPr>
                    <w:spacing w:line="160" w:lineRule="exact"/>
                    <w:rPr>
                      <w:rFonts w:cs="Miriam"/>
                      <w:noProof/>
                      <w:sz w:val="18"/>
                      <w:szCs w:val="18"/>
                      <w:rtl/>
                    </w:rPr>
                  </w:pPr>
                  <w:r>
                    <w:rPr>
                      <w:rFonts w:cs="Miriam"/>
                      <w:sz w:val="18"/>
                      <w:szCs w:val="18"/>
                      <w:rtl/>
                    </w:rPr>
                    <w:t>חל</w:t>
                  </w:r>
                  <w:r>
                    <w:rPr>
                      <w:rFonts w:cs="Miriam" w:hint="cs"/>
                      <w:sz w:val="18"/>
                      <w:szCs w:val="18"/>
                      <w:rtl/>
                    </w:rPr>
                    <w:t>וקת פריטים</w:t>
                  </w:r>
                  <w:r w:rsidR="001A3D01">
                    <w:rPr>
                      <w:rFonts w:cs="Miriam" w:hint="cs"/>
                      <w:sz w:val="18"/>
                      <w:szCs w:val="18"/>
                      <w:rtl/>
                    </w:rPr>
                    <w:t xml:space="preserve"> </w:t>
                  </w:r>
                  <w:r>
                    <w:rPr>
                      <w:rFonts w:cs="Miriam"/>
                      <w:sz w:val="18"/>
                      <w:szCs w:val="18"/>
                      <w:rtl/>
                    </w:rPr>
                    <w:t>שא</w:t>
                  </w:r>
                  <w:r>
                    <w:rPr>
                      <w:rFonts w:cs="Miriam" w:hint="cs"/>
                      <w:sz w:val="18"/>
                      <w:szCs w:val="18"/>
                      <w:rtl/>
                    </w:rPr>
                    <w:t>ינם ניתנים</w:t>
                  </w:r>
                  <w:r w:rsidR="001A3D01">
                    <w:rPr>
                      <w:rFonts w:cs="Miriam" w:hint="cs"/>
                      <w:noProof/>
                      <w:sz w:val="18"/>
                      <w:szCs w:val="18"/>
                      <w:rtl/>
                    </w:rPr>
                    <w:t xml:space="preserve"> </w:t>
                  </w:r>
                  <w:r>
                    <w:rPr>
                      <w:rFonts w:cs="Miriam"/>
                      <w:sz w:val="18"/>
                      <w:szCs w:val="18"/>
                      <w:rtl/>
                    </w:rPr>
                    <w:t>לי</w:t>
                  </w:r>
                  <w:r>
                    <w:rPr>
                      <w:rFonts w:cs="Miriam" w:hint="cs"/>
                      <w:sz w:val="18"/>
                      <w:szCs w:val="18"/>
                      <w:rtl/>
                    </w:rPr>
                    <w:t>יח</w:t>
                  </w:r>
                  <w:r>
                    <w:rPr>
                      <w:rFonts w:cs="Miriam"/>
                      <w:sz w:val="18"/>
                      <w:szCs w:val="18"/>
                      <w:rtl/>
                    </w:rPr>
                    <w:t>וס</w:t>
                  </w:r>
                </w:p>
              </w:txbxContent>
            </v:textbox>
            <w10:anchorlock/>
          </v:rect>
        </w:pict>
      </w:r>
      <w:r w:rsidRPr="001A3D01">
        <w:rPr>
          <w:rStyle w:val="big-number"/>
          <w:rFonts w:cs="Miriam"/>
          <w:rtl/>
        </w:rPr>
        <w:t>2</w:t>
      </w:r>
      <w:r w:rsidRPr="001A3D01">
        <w:rPr>
          <w:rStyle w:val="default"/>
          <w:rFonts w:cs="FrankRuehl"/>
          <w:rtl/>
        </w:rPr>
        <w:t>.</w:t>
      </w:r>
      <w:r w:rsidRPr="001A3D01">
        <w:rPr>
          <w:rStyle w:val="default"/>
          <w:rFonts w:cs="FrankRuehl"/>
          <w:rtl/>
        </w:rPr>
        <w:tab/>
      </w:r>
      <w:r w:rsidRPr="00BF0C53">
        <w:rPr>
          <w:rStyle w:val="default"/>
          <w:rFonts w:cs="FrankRuehl"/>
          <w:rtl/>
        </w:rPr>
        <w:t>התחייבויות, חבויות מותנות, הכנסות, הוצאות, ניכויים או כל כיוצא באלה, שלא היו רשומים בדו"חות החברה המתפצלת במועד הפיצול, שמקורם בפעילותה לפני מועד הפיצול ושלא ניתן ליחסם לנכס מסויים או לפעילות מסויימת, יחולקו בין החברה המתפצלת הממשיכה לחברה החדשה או בין החברות החדשות, לפי יחס ההון העצמי.</w:t>
      </w:r>
    </w:p>
    <w:p w:rsidR="00B70B7A" w:rsidRPr="00BF0C53" w:rsidRDefault="00B70B7A">
      <w:pPr>
        <w:pStyle w:val="P00"/>
        <w:spacing w:before="72"/>
        <w:ind w:left="0" w:right="1134"/>
        <w:rPr>
          <w:rStyle w:val="default"/>
          <w:rFonts w:cs="FrankRuehl"/>
          <w:rtl/>
        </w:rPr>
      </w:pPr>
      <w:bookmarkStart w:id="2" w:name="Seif3"/>
      <w:bookmarkEnd w:id="2"/>
      <w:r w:rsidRPr="001A3D01">
        <w:rPr>
          <w:rFonts w:cs="Miriam"/>
          <w:lang w:val="he-IL"/>
        </w:rPr>
        <w:pict>
          <v:rect id="_x0000_s1028" style="position:absolute;left:0;text-align:left;margin-left:464.5pt;margin-top:8.05pt;width:75.05pt;height:16pt;z-index:251658752" o:allowincell="f" filled="f" stroked="f" strokecolor="lime" strokeweight=".25pt">
            <v:textbox inset="0,0,0,0">
              <w:txbxContent>
                <w:p w:rsidR="00B70B7A" w:rsidRDefault="00B70B7A" w:rsidP="001A3D01">
                  <w:pPr>
                    <w:spacing w:line="160" w:lineRule="exact"/>
                    <w:rPr>
                      <w:rFonts w:cs="Miriam"/>
                      <w:noProof/>
                      <w:sz w:val="18"/>
                      <w:szCs w:val="18"/>
                      <w:rtl/>
                    </w:rPr>
                  </w:pPr>
                  <w:r>
                    <w:rPr>
                      <w:rFonts w:cs="Miriam"/>
                      <w:sz w:val="18"/>
                      <w:szCs w:val="18"/>
                      <w:rtl/>
                    </w:rPr>
                    <w:t>חי</w:t>
                  </w:r>
                  <w:r>
                    <w:rPr>
                      <w:rFonts w:cs="Miriam" w:hint="cs"/>
                      <w:sz w:val="18"/>
                      <w:szCs w:val="18"/>
                      <w:rtl/>
                    </w:rPr>
                    <w:t>שוב ההון</w:t>
                  </w:r>
                  <w:r w:rsidR="001A3D01">
                    <w:rPr>
                      <w:rFonts w:cs="Miriam" w:hint="cs"/>
                      <w:sz w:val="18"/>
                      <w:szCs w:val="18"/>
                      <w:rtl/>
                    </w:rPr>
                    <w:t xml:space="preserve"> </w:t>
                  </w:r>
                  <w:r>
                    <w:rPr>
                      <w:rFonts w:cs="Miriam"/>
                      <w:sz w:val="18"/>
                      <w:szCs w:val="18"/>
                      <w:rtl/>
                    </w:rPr>
                    <w:t>הע</w:t>
                  </w:r>
                  <w:r>
                    <w:rPr>
                      <w:rFonts w:cs="Miriam" w:hint="cs"/>
                      <w:sz w:val="18"/>
                      <w:szCs w:val="18"/>
                      <w:rtl/>
                    </w:rPr>
                    <w:t>צמי</w:t>
                  </w:r>
                </w:p>
              </w:txbxContent>
            </v:textbox>
            <w10:anchorlock/>
          </v:rect>
        </w:pict>
      </w:r>
      <w:r w:rsidRPr="001A3D01">
        <w:rPr>
          <w:rStyle w:val="big-number"/>
          <w:rFonts w:cs="Miriam"/>
          <w:rtl/>
        </w:rPr>
        <w:t>3</w:t>
      </w:r>
      <w:r w:rsidRPr="001A3D01">
        <w:rPr>
          <w:rStyle w:val="default"/>
          <w:rFonts w:cs="FrankRuehl"/>
          <w:rtl/>
        </w:rPr>
        <w:t>.</w:t>
      </w:r>
      <w:r w:rsidRPr="001A3D01">
        <w:rPr>
          <w:rStyle w:val="default"/>
          <w:rFonts w:cs="FrankRuehl"/>
          <w:rtl/>
        </w:rPr>
        <w:tab/>
      </w:r>
      <w:r w:rsidRPr="00BF0C53">
        <w:rPr>
          <w:rStyle w:val="default"/>
          <w:rFonts w:cs="FrankRuehl"/>
          <w:rtl/>
        </w:rPr>
        <w:t>חישוב ההון העצמי לפי סעיף 105ד(ב) לפקודה למועד הפיצול לא ישונה בעקבות חלוקת פריטים לפי תקנות אלה.</w:t>
      </w:r>
    </w:p>
    <w:p w:rsidR="00B70B7A" w:rsidRDefault="00B70B7A">
      <w:pPr>
        <w:pStyle w:val="P00"/>
        <w:spacing w:before="72"/>
        <w:ind w:left="0" w:right="1134"/>
        <w:rPr>
          <w:rStyle w:val="default"/>
          <w:rFonts w:cs="FrankRuehl" w:hint="cs"/>
          <w:rtl/>
        </w:rPr>
      </w:pPr>
    </w:p>
    <w:p w:rsidR="001A3D01" w:rsidRPr="001A3D01" w:rsidRDefault="001A3D01">
      <w:pPr>
        <w:pStyle w:val="P00"/>
        <w:spacing w:before="72"/>
        <w:ind w:left="0" w:right="1134"/>
        <w:rPr>
          <w:rStyle w:val="default"/>
          <w:rFonts w:cs="FrankRuehl" w:hint="cs"/>
          <w:rtl/>
        </w:rPr>
      </w:pPr>
    </w:p>
    <w:p w:rsidR="00B70B7A" w:rsidRDefault="00B70B7A">
      <w:pPr>
        <w:pStyle w:val="sig-0"/>
        <w:ind w:left="0" w:right="1134"/>
        <w:rPr>
          <w:rFonts w:cs="FrankRuehl"/>
          <w:sz w:val="26"/>
          <w:rtl/>
        </w:rPr>
      </w:pPr>
      <w:r>
        <w:rPr>
          <w:rFonts w:cs="FrankRuehl"/>
          <w:sz w:val="26"/>
          <w:rtl/>
        </w:rPr>
        <w:t>כ"</w:t>
      </w:r>
      <w:r>
        <w:rPr>
          <w:rFonts w:cs="FrankRuehl" w:hint="cs"/>
          <w:sz w:val="26"/>
          <w:rtl/>
        </w:rPr>
        <w:t>ח באדר א' תשנ"ה (28 בפברואר 1995)</w:t>
      </w:r>
      <w:r>
        <w:rPr>
          <w:rFonts w:cs="FrankRuehl"/>
          <w:sz w:val="26"/>
          <w:rtl/>
        </w:rPr>
        <w:tab/>
        <w:t>ד</w:t>
      </w:r>
      <w:r>
        <w:rPr>
          <w:rFonts w:cs="FrankRuehl" w:hint="cs"/>
          <w:sz w:val="26"/>
          <w:rtl/>
        </w:rPr>
        <w:t>ורון לוי</w:t>
      </w:r>
    </w:p>
    <w:p w:rsidR="00B70B7A" w:rsidRDefault="00B70B7A">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נ</w:t>
      </w:r>
      <w:r>
        <w:rPr>
          <w:rFonts w:cs="FrankRuehl" w:hint="cs"/>
          <w:sz w:val="22"/>
          <w:rtl/>
        </w:rPr>
        <w:t>ציב מס הכנסה</w:t>
      </w:r>
    </w:p>
    <w:p w:rsidR="001A3D01" w:rsidRPr="001A3D01" w:rsidRDefault="001A3D01" w:rsidP="001A3D01">
      <w:pPr>
        <w:pStyle w:val="P00"/>
        <w:spacing w:before="72"/>
        <w:ind w:left="0" w:right="1134"/>
        <w:rPr>
          <w:rStyle w:val="default"/>
          <w:rFonts w:cs="FrankRuehl" w:hint="cs"/>
          <w:rtl/>
        </w:rPr>
      </w:pPr>
    </w:p>
    <w:p w:rsidR="001A3D01" w:rsidRPr="001A3D01" w:rsidRDefault="001A3D01" w:rsidP="001A3D01">
      <w:pPr>
        <w:pStyle w:val="P00"/>
        <w:spacing w:before="72"/>
        <w:ind w:left="0" w:right="1134"/>
        <w:rPr>
          <w:rStyle w:val="default"/>
          <w:rFonts w:cs="FrankRuehl"/>
          <w:rtl/>
        </w:rPr>
      </w:pPr>
    </w:p>
    <w:p w:rsidR="00B70B7A" w:rsidRPr="001A3D01" w:rsidRDefault="00B70B7A" w:rsidP="001A3D01">
      <w:pPr>
        <w:pStyle w:val="P00"/>
        <w:spacing w:before="72"/>
        <w:ind w:left="0" w:right="1134"/>
        <w:rPr>
          <w:rStyle w:val="default"/>
          <w:rFonts w:cs="FrankRuehl"/>
          <w:rtl/>
        </w:rPr>
      </w:pPr>
      <w:bookmarkStart w:id="3" w:name="LawPartEnd"/>
    </w:p>
    <w:bookmarkEnd w:id="3"/>
    <w:p w:rsidR="00B70B7A" w:rsidRPr="001A3D01" w:rsidRDefault="00B70B7A" w:rsidP="001A3D01">
      <w:pPr>
        <w:pStyle w:val="P00"/>
        <w:spacing w:before="72"/>
        <w:ind w:left="0" w:right="1134"/>
        <w:rPr>
          <w:rStyle w:val="default"/>
          <w:rFonts w:cs="FrankRuehl"/>
          <w:rtl/>
        </w:rPr>
      </w:pPr>
    </w:p>
    <w:sectPr w:rsidR="00B70B7A" w:rsidRPr="001A3D0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7A3B" w:rsidRDefault="00707A3B">
      <w:r>
        <w:separator/>
      </w:r>
    </w:p>
  </w:endnote>
  <w:endnote w:type="continuationSeparator" w:id="0">
    <w:p w:rsidR="00707A3B" w:rsidRDefault="0070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B7A" w:rsidRDefault="00B70B7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B70B7A" w:rsidRDefault="00B70B7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70B7A" w:rsidRDefault="00B70B7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4D57">
      <w:rPr>
        <w:rFonts w:cs="TopType Jerushalmi"/>
        <w:noProof/>
        <w:color w:val="000000"/>
        <w:sz w:val="14"/>
        <w:szCs w:val="14"/>
      </w:rPr>
      <w:t>Z:\000000000000-law\yael\08-10-12\255_236.doc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B7A" w:rsidRDefault="00B70B7A">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D30AAD">
      <w:rPr>
        <w:rFonts w:hAnsi="FrankRuehl" w:cs="FrankRuehl"/>
        <w:noProof/>
        <w:rtl/>
      </w:rPr>
      <w:t>2</w:t>
    </w:r>
    <w:r>
      <w:rPr>
        <w:rFonts w:hAnsi="FrankRuehl" w:cs="FrankRuehl"/>
        <w:rtl/>
      </w:rPr>
      <w:fldChar w:fldCharType="end"/>
    </w:r>
  </w:p>
  <w:p w:rsidR="00B70B7A" w:rsidRDefault="00B70B7A">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70B7A" w:rsidRDefault="00B70B7A">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4D57">
      <w:rPr>
        <w:rFonts w:cs="TopType Jerushalmi"/>
        <w:noProof/>
        <w:color w:val="000000"/>
        <w:sz w:val="14"/>
        <w:szCs w:val="14"/>
      </w:rPr>
      <w:t>Z:\000000000000-law\yael\08-10-12\255_236.doc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7A3B" w:rsidRDefault="00707A3B" w:rsidP="001A3D01">
      <w:pPr>
        <w:spacing w:before="60"/>
        <w:ind w:right="1134"/>
      </w:pPr>
      <w:r>
        <w:separator/>
      </w:r>
    </w:p>
  </w:footnote>
  <w:footnote w:type="continuationSeparator" w:id="0">
    <w:p w:rsidR="00707A3B" w:rsidRDefault="00707A3B">
      <w:r>
        <w:continuationSeparator/>
      </w:r>
    </w:p>
  </w:footnote>
  <w:footnote w:id="1">
    <w:p w:rsidR="001A3D01" w:rsidRPr="001A3D01" w:rsidRDefault="001A3D01" w:rsidP="001A3D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1A3D01">
        <w:rPr>
          <w:rFonts w:cs="FrankRuehl"/>
          <w:rtl/>
        </w:rPr>
        <w:t xml:space="preserve">* </w:t>
      </w:r>
      <w:r>
        <w:rPr>
          <w:rFonts w:cs="FrankRuehl"/>
          <w:rtl/>
        </w:rPr>
        <w:t>פו</w:t>
      </w:r>
      <w:r>
        <w:rPr>
          <w:rFonts w:cs="FrankRuehl" w:hint="cs"/>
          <w:rtl/>
        </w:rPr>
        <w:t xml:space="preserve">רסמו </w:t>
      </w:r>
      <w:hyperlink r:id="rId1" w:history="1">
        <w:r w:rsidRPr="004F1D0E">
          <w:rPr>
            <w:rStyle w:val="Hyperlink"/>
            <w:rFonts w:cs="FrankRuehl" w:hint="cs"/>
            <w:rtl/>
          </w:rPr>
          <w:t>ק"ת תשנ"ה מס' 5668</w:t>
        </w:r>
      </w:hyperlink>
      <w:r>
        <w:rPr>
          <w:rFonts w:cs="FrankRuehl" w:hint="cs"/>
          <w:rtl/>
        </w:rPr>
        <w:t xml:space="preserve"> מיום 9.3.1995 עמ' 1215.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B7A" w:rsidRDefault="00B70B7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מס הכנסה (חלוקת פריטים שלא היו רשומים במועד הפיצול), תשנ"ה–1995</w:t>
    </w:r>
  </w:p>
  <w:p w:rsidR="00B70B7A" w:rsidRDefault="00B70B7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0B7A" w:rsidRDefault="00B70B7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0B7A" w:rsidRDefault="00B70B7A" w:rsidP="001A3D0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הוראות מס הכנסה (חלוקת פריטים שלא היו רשומים במועד הפיצול), תשנ"ה</w:t>
    </w:r>
    <w:r w:rsidR="001A3D01">
      <w:rPr>
        <w:rFonts w:hAnsi="FrankRuehl" w:cs="FrankRuehl" w:hint="cs"/>
        <w:color w:val="000000"/>
        <w:sz w:val="28"/>
        <w:szCs w:val="28"/>
        <w:rtl/>
      </w:rPr>
      <w:t>-</w:t>
    </w:r>
    <w:r>
      <w:rPr>
        <w:rFonts w:hAnsi="FrankRuehl" w:cs="FrankRuehl"/>
        <w:color w:val="000000"/>
        <w:sz w:val="28"/>
        <w:szCs w:val="28"/>
        <w:rtl/>
      </w:rPr>
      <w:t>1995</w:t>
    </w:r>
  </w:p>
  <w:p w:rsidR="00B70B7A" w:rsidRDefault="00B70B7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70B7A" w:rsidRDefault="00B70B7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1D0E"/>
    <w:rsid w:val="001A3D01"/>
    <w:rsid w:val="002F1E32"/>
    <w:rsid w:val="004F1D0E"/>
    <w:rsid w:val="00594D57"/>
    <w:rsid w:val="00707A3B"/>
    <w:rsid w:val="00783D53"/>
    <w:rsid w:val="00793D35"/>
    <w:rsid w:val="007F0F49"/>
    <w:rsid w:val="009E7E87"/>
    <w:rsid w:val="00B70B7A"/>
    <w:rsid w:val="00BF0C53"/>
    <w:rsid w:val="00D30AAD"/>
    <w:rsid w:val="00E76D5A"/>
    <w:rsid w:val="00EF5AA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4B66BE2-8504-4BB0-A4EB-5AE77F27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1A3D01"/>
    <w:rPr>
      <w:sz w:val="20"/>
      <w:szCs w:val="20"/>
    </w:rPr>
  </w:style>
  <w:style w:type="character" w:styleId="a6">
    <w:name w:val="footnote reference"/>
    <w:basedOn w:val="a0"/>
    <w:semiHidden/>
    <w:rsid w:val="001A3D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6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1403</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7995398</vt:i4>
      </vt:variant>
      <vt:variant>
        <vt:i4>0</vt:i4>
      </vt:variant>
      <vt:variant>
        <vt:i4>0</vt:i4>
      </vt:variant>
      <vt:variant>
        <vt:i4>5</vt:i4>
      </vt:variant>
      <vt:variant>
        <vt:lpwstr>http://www.nevo.co.il/Law_word/law06/TAK-5668.pdf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הוראות מס הכנסה (חלוקת פריטים שלא היו רשומים במועד הפיצול), תשנ"ה-1995</vt:lpwstr>
  </property>
  <property fmtid="{D5CDD505-2E9C-101B-9397-08002B2CF9AE}" pid="5" name="LAWNUMBER">
    <vt:lpwstr>0236</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105דXזX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חברות</vt:lpwstr>
  </property>
  <property fmtid="{D5CDD505-2E9C-101B-9397-08002B2CF9AE}" pid="12" name="NOSE41">
    <vt:lpwstr>פיצול</vt:lpwstr>
  </property>
  <property fmtid="{D5CDD505-2E9C-101B-9397-08002B2CF9AE}" pid="13" name="NOSE12">
    <vt:lpwstr>משפט פרטי וכלכלה</vt:lpwstr>
  </property>
  <property fmtid="{D5CDD505-2E9C-101B-9397-08002B2CF9AE}" pid="14" name="NOSE22">
    <vt:lpwstr>תאגידים וניירות ערך</vt:lpwstr>
  </property>
  <property fmtid="{D5CDD505-2E9C-101B-9397-08002B2CF9AE}" pid="15" name="NOSE32">
    <vt:lpwstr>חברות</vt:lpwstr>
  </property>
  <property fmtid="{D5CDD505-2E9C-101B-9397-08002B2CF9AE}" pid="16" name="NOSE42">
    <vt:lpwstr>פיצול</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