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457E0" w14:textId="77777777" w:rsidR="00EA4E48" w:rsidRDefault="00EA4E48">
      <w:pPr>
        <w:pStyle w:val="big-header"/>
        <w:ind w:left="0" w:right="1134"/>
        <w:rPr>
          <w:rFonts w:cs="FrankRuehl" w:hint="cs"/>
          <w:sz w:val="32"/>
          <w:rtl/>
        </w:rPr>
      </w:pPr>
      <w:r>
        <w:rPr>
          <w:rFonts w:cs="FrankRuehl"/>
          <w:sz w:val="32"/>
          <w:rtl/>
        </w:rPr>
        <w:t>הוראות שירותי הכבאות (משמעת), תשמ"א–1980</w:t>
      </w:r>
    </w:p>
    <w:p w14:paraId="010BF163" w14:textId="77777777" w:rsidR="00931E40" w:rsidRPr="00931E40" w:rsidRDefault="00931E40" w:rsidP="00931E40">
      <w:pPr>
        <w:spacing w:line="320" w:lineRule="auto"/>
        <w:jc w:val="left"/>
        <w:rPr>
          <w:rFonts w:cs="FrankRuehl"/>
          <w:szCs w:val="26"/>
          <w:rtl/>
        </w:rPr>
      </w:pPr>
    </w:p>
    <w:p w14:paraId="4238219B" w14:textId="77777777" w:rsidR="00931E40" w:rsidRDefault="00931E40" w:rsidP="00931E40">
      <w:pPr>
        <w:spacing w:line="320" w:lineRule="auto"/>
        <w:jc w:val="left"/>
        <w:rPr>
          <w:rtl/>
        </w:rPr>
      </w:pPr>
    </w:p>
    <w:p w14:paraId="7E6E0B73" w14:textId="77777777" w:rsidR="00931E40" w:rsidRDefault="00931E40" w:rsidP="00931E40">
      <w:pPr>
        <w:spacing w:line="320" w:lineRule="auto"/>
        <w:jc w:val="left"/>
        <w:rPr>
          <w:rFonts w:cs="FrankRuehl"/>
          <w:szCs w:val="26"/>
          <w:rtl/>
        </w:rPr>
      </w:pPr>
      <w:r w:rsidRPr="00931E40">
        <w:rPr>
          <w:rFonts w:cs="Miriam"/>
          <w:szCs w:val="22"/>
          <w:rtl/>
        </w:rPr>
        <w:t>בטחון</w:t>
      </w:r>
      <w:r w:rsidRPr="00931E40">
        <w:rPr>
          <w:rFonts w:cs="FrankRuehl"/>
          <w:szCs w:val="26"/>
          <w:rtl/>
        </w:rPr>
        <w:t xml:space="preserve"> – כבאות – שכר, העסקה ומשמעת </w:t>
      </w:r>
    </w:p>
    <w:p w14:paraId="5EBA45C5" w14:textId="77777777" w:rsidR="00931E40" w:rsidRDefault="00931E40" w:rsidP="00931E40">
      <w:pPr>
        <w:spacing w:line="320" w:lineRule="auto"/>
        <w:jc w:val="left"/>
        <w:rPr>
          <w:rFonts w:cs="FrankRuehl"/>
          <w:szCs w:val="26"/>
          <w:rtl/>
        </w:rPr>
      </w:pPr>
      <w:r w:rsidRPr="00931E40">
        <w:rPr>
          <w:rFonts w:cs="Miriam"/>
          <w:szCs w:val="22"/>
          <w:rtl/>
        </w:rPr>
        <w:t>משפט פרטי וכלכלה</w:t>
      </w:r>
      <w:r w:rsidRPr="00931E40">
        <w:rPr>
          <w:rFonts w:cs="FrankRuehl"/>
          <w:szCs w:val="26"/>
          <w:rtl/>
        </w:rPr>
        <w:t xml:space="preserve"> – הסדרת עיסוק – כבאים</w:t>
      </w:r>
    </w:p>
    <w:p w14:paraId="2B136E4F" w14:textId="77777777" w:rsidR="00392DB2" w:rsidRPr="00931E40" w:rsidRDefault="00931E40" w:rsidP="00931E40">
      <w:pPr>
        <w:spacing w:line="320" w:lineRule="auto"/>
        <w:jc w:val="left"/>
        <w:rPr>
          <w:rFonts w:cs="Miriam"/>
          <w:szCs w:val="22"/>
          <w:rtl/>
        </w:rPr>
      </w:pPr>
      <w:r w:rsidRPr="00931E40">
        <w:rPr>
          <w:rFonts w:cs="Miriam"/>
          <w:szCs w:val="22"/>
          <w:rtl/>
        </w:rPr>
        <w:t>רשויות ומשפט מנהלי</w:t>
      </w:r>
      <w:r w:rsidRPr="00931E40">
        <w:rPr>
          <w:rFonts w:cs="FrankRuehl"/>
          <w:szCs w:val="26"/>
          <w:rtl/>
        </w:rPr>
        <w:t xml:space="preserve"> – הסדרת עיסוק – כבאים</w:t>
      </w:r>
    </w:p>
    <w:p w14:paraId="237B9B14" w14:textId="77777777" w:rsidR="00EA4E48" w:rsidRDefault="00EA4E4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A4E48" w14:paraId="7BD07E13" w14:textId="77777777">
        <w:tblPrEx>
          <w:tblCellMar>
            <w:top w:w="0" w:type="dxa"/>
            <w:bottom w:w="0" w:type="dxa"/>
          </w:tblCellMar>
        </w:tblPrEx>
        <w:tc>
          <w:tcPr>
            <w:tcW w:w="850" w:type="dxa"/>
          </w:tcPr>
          <w:p w14:paraId="57F90197"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6BEE7F5" w14:textId="77777777" w:rsidR="00EA4E48" w:rsidRDefault="00EA4E48">
            <w:pPr>
              <w:spacing w:line="240" w:lineRule="auto"/>
              <w:rPr>
                <w:sz w:val="24"/>
              </w:rPr>
            </w:pPr>
            <w:hyperlink w:anchor="Seif0" w:tooltip="הגדרות" w:history="1">
              <w:r>
                <w:rPr>
                  <w:rStyle w:val="Hyperlink"/>
                </w:rPr>
                <w:t>Go</w:t>
              </w:r>
            </w:hyperlink>
          </w:p>
        </w:tc>
        <w:tc>
          <w:tcPr>
            <w:tcW w:w="5669" w:type="dxa"/>
          </w:tcPr>
          <w:p w14:paraId="64D55D45" w14:textId="77777777" w:rsidR="00EA4E48" w:rsidRDefault="00EA4E48">
            <w:pPr>
              <w:spacing w:line="240" w:lineRule="auto"/>
              <w:rPr>
                <w:sz w:val="24"/>
                <w:rtl/>
              </w:rPr>
            </w:pPr>
            <w:r>
              <w:rPr>
                <w:sz w:val="24"/>
                <w:rtl/>
              </w:rPr>
              <w:t>הגדרות</w:t>
            </w:r>
          </w:p>
        </w:tc>
        <w:tc>
          <w:tcPr>
            <w:tcW w:w="1247" w:type="dxa"/>
          </w:tcPr>
          <w:p w14:paraId="686813E7" w14:textId="77777777" w:rsidR="00EA4E48" w:rsidRDefault="00EA4E48">
            <w:pPr>
              <w:spacing w:line="240" w:lineRule="auto"/>
              <w:rPr>
                <w:sz w:val="24"/>
              </w:rPr>
            </w:pPr>
            <w:r>
              <w:rPr>
                <w:sz w:val="24"/>
                <w:rtl/>
              </w:rPr>
              <w:t xml:space="preserve">סעיף 1 </w:t>
            </w:r>
          </w:p>
        </w:tc>
      </w:tr>
      <w:tr w:rsidR="00EA4E48" w14:paraId="63B5253D" w14:textId="77777777">
        <w:tblPrEx>
          <w:tblCellMar>
            <w:top w:w="0" w:type="dxa"/>
            <w:bottom w:w="0" w:type="dxa"/>
          </w:tblCellMar>
        </w:tblPrEx>
        <w:tc>
          <w:tcPr>
            <w:tcW w:w="850" w:type="dxa"/>
          </w:tcPr>
          <w:p w14:paraId="08819418"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E1B137D" w14:textId="77777777" w:rsidR="00EA4E48" w:rsidRDefault="00EA4E48">
            <w:pPr>
              <w:spacing w:line="240" w:lineRule="auto"/>
              <w:rPr>
                <w:sz w:val="24"/>
              </w:rPr>
            </w:pPr>
            <w:hyperlink w:anchor="Seif1" w:tooltip="קצין משמעת" w:history="1">
              <w:r>
                <w:rPr>
                  <w:rStyle w:val="Hyperlink"/>
                </w:rPr>
                <w:t>Go</w:t>
              </w:r>
            </w:hyperlink>
          </w:p>
        </w:tc>
        <w:tc>
          <w:tcPr>
            <w:tcW w:w="5669" w:type="dxa"/>
          </w:tcPr>
          <w:p w14:paraId="1FC79A26" w14:textId="77777777" w:rsidR="00EA4E48" w:rsidRDefault="00EA4E48">
            <w:pPr>
              <w:spacing w:line="240" w:lineRule="auto"/>
              <w:rPr>
                <w:sz w:val="24"/>
                <w:rtl/>
              </w:rPr>
            </w:pPr>
            <w:r>
              <w:rPr>
                <w:sz w:val="24"/>
                <w:rtl/>
              </w:rPr>
              <w:t>קצין משמעת</w:t>
            </w:r>
          </w:p>
        </w:tc>
        <w:tc>
          <w:tcPr>
            <w:tcW w:w="1247" w:type="dxa"/>
          </w:tcPr>
          <w:p w14:paraId="47716178" w14:textId="77777777" w:rsidR="00EA4E48" w:rsidRDefault="00EA4E48">
            <w:pPr>
              <w:spacing w:line="240" w:lineRule="auto"/>
              <w:rPr>
                <w:sz w:val="24"/>
              </w:rPr>
            </w:pPr>
            <w:r>
              <w:rPr>
                <w:sz w:val="24"/>
                <w:rtl/>
              </w:rPr>
              <w:t xml:space="preserve">סעיף 2 </w:t>
            </w:r>
          </w:p>
        </w:tc>
      </w:tr>
      <w:tr w:rsidR="00EA4E48" w14:paraId="583D2348" w14:textId="77777777">
        <w:tblPrEx>
          <w:tblCellMar>
            <w:top w:w="0" w:type="dxa"/>
            <w:bottom w:w="0" w:type="dxa"/>
          </w:tblCellMar>
        </w:tblPrEx>
        <w:tc>
          <w:tcPr>
            <w:tcW w:w="850" w:type="dxa"/>
          </w:tcPr>
          <w:p w14:paraId="37627D89"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876CB95" w14:textId="77777777" w:rsidR="00EA4E48" w:rsidRDefault="00EA4E48">
            <w:pPr>
              <w:spacing w:line="240" w:lineRule="auto"/>
              <w:rPr>
                <w:sz w:val="24"/>
              </w:rPr>
            </w:pPr>
            <w:hyperlink w:anchor="Seif2" w:tooltip="הגשת תלונה" w:history="1">
              <w:r>
                <w:rPr>
                  <w:rStyle w:val="Hyperlink"/>
                </w:rPr>
                <w:t>Go</w:t>
              </w:r>
            </w:hyperlink>
          </w:p>
        </w:tc>
        <w:tc>
          <w:tcPr>
            <w:tcW w:w="5669" w:type="dxa"/>
          </w:tcPr>
          <w:p w14:paraId="606CF2A9" w14:textId="77777777" w:rsidR="00EA4E48" w:rsidRDefault="00EA4E48">
            <w:pPr>
              <w:spacing w:line="240" w:lineRule="auto"/>
              <w:rPr>
                <w:sz w:val="24"/>
                <w:rtl/>
              </w:rPr>
            </w:pPr>
            <w:r>
              <w:rPr>
                <w:sz w:val="24"/>
                <w:rtl/>
              </w:rPr>
              <w:t>הגשת תלונה</w:t>
            </w:r>
          </w:p>
        </w:tc>
        <w:tc>
          <w:tcPr>
            <w:tcW w:w="1247" w:type="dxa"/>
          </w:tcPr>
          <w:p w14:paraId="4EA62DF0" w14:textId="77777777" w:rsidR="00EA4E48" w:rsidRDefault="00EA4E48">
            <w:pPr>
              <w:spacing w:line="240" w:lineRule="auto"/>
              <w:rPr>
                <w:sz w:val="24"/>
              </w:rPr>
            </w:pPr>
            <w:r>
              <w:rPr>
                <w:sz w:val="24"/>
                <w:rtl/>
              </w:rPr>
              <w:t xml:space="preserve">סעיף 3 </w:t>
            </w:r>
          </w:p>
        </w:tc>
      </w:tr>
      <w:tr w:rsidR="00EA4E48" w14:paraId="5CAD3BA5" w14:textId="77777777">
        <w:tblPrEx>
          <w:tblCellMar>
            <w:top w:w="0" w:type="dxa"/>
            <w:bottom w:w="0" w:type="dxa"/>
          </w:tblCellMar>
        </w:tblPrEx>
        <w:tc>
          <w:tcPr>
            <w:tcW w:w="850" w:type="dxa"/>
          </w:tcPr>
          <w:p w14:paraId="3C7F6BDB"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F597D35" w14:textId="77777777" w:rsidR="00EA4E48" w:rsidRDefault="00EA4E48">
            <w:pPr>
              <w:spacing w:line="240" w:lineRule="auto"/>
              <w:rPr>
                <w:sz w:val="24"/>
              </w:rPr>
            </w:pPr>
            <w:hyperlink w:anchor="Seif3" w:tooltip="הגשת קבילה והטיפול בה" w:history="1">
              <w:r>
                <w:rPr>
                  <w:rStyle w:val="Hyperlink"/>
                </w:rPr>
                <w:t>Go</w:t>
              </w:r>
            </w:hyperlink>
          </w:p>
        </w:tc>
        <w:tc>
          <w:tcPr>
            <w:tcW w:w="5669" w:type="dxa"/>
          </w:tcPr>
          <w:p w14:paraId="2725537D" w14:textId="77777777" w:rsidR="00EA4E48" w:rsidRDefault="00EA4E48">
            <w:pPr>
              <w:spacing w:line="240" w:lineRule="auto"/>
              <w:rPr>
                <w:sz w:val="24"/>
                <w:rtl/>
              </w:rPr>
            </w:pPr>
            <w:r>
              <w:rPr>
                <w:sz w:val="24"/>
                <w:rtl/>
              </w:rPr>
              <w:t>הגשת קבילה והטיפול בה</w:t>
            </w:r>
          </w:p>
        </w:tc>
        <w:tc>
          <w:tcPr>
            <w:tcW w:w="1247" w:type="dxa"/>
          </w:tcPr>
          <w:p w14:paraId="5E00B85A" w14:textId="77777777" w:rsidR="00EA4E48" w:rsidRDefault="00EA4E48">
            <w:pPr>
              <w:spacing w:line="240" w:lineRule="auto"/>
              <w:rPr>
                <w:sz w:val="24"/>
              </w:rPr>
            </w:pPr>
            <w:r>
              <w:rPr>
                <w:sz w:val="24"/>
                <w:rtl/>
              </w:rPr>
              <w:t xml:space="preserve">סעיף 4 </w:t>
            </w:r>
          </w:p>
        </w:tc>
      </w:tr>
      <w:tr w:rsidR="00EA4E48" w14:paraId="3FE2629D" w14:textId="77777777">
        <w:tblPrEx>
          <w:tblCellMar>
            <w:top w:w="0" w:type="dxa"/>
            <w:bottom w:w="0" w:type="dxa"/>
          </w:tblCellMar>
        </w:tblPrEx>
        <w:tc>
          <w:tcPr>
            <w:tcW w:w="850" w:type="dxa"/>
          </w:tcPr>
          <w:p w14:paraId="7CD618CE"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C829E4F" w14:textId="77777777" w:rsidR="00EA4E48" w:rsidRDefault="00EA4E48">
            <w:pPr>
              <w:spacing w:line="240" w:lineRule="auto"/>
              <w:rPr>
                <w:sz w:val="24"/>
              </w:rPr>
            </w:pPr>
            <w:hyperlink w:anchor="Seif4" w:tooltip="תלונה נפרדת לכל עבירה ולכל נאשם" w:history="1">
              <w:r>
                <w:rPr>
                  <w:rStyle w:val="Hyperlink"/>
                </w:rPr>
                <w:t>Go</w:t>
              </w:r>
            </w:hyperlink>
          </w:p>
        </w:tc>
        <w:tc>
          <w:tcPr>
            <w:tcW w:w="5669" w:type="dxa"/>
          </w:tcPr>
          <w:p w14:paraId="79FFFFC2" w14:textId="77777777" w:rsidR="00EA4E48" w:rsidRDefault="00EA4E48">
            <w:pPr>
              <w:spacing w:line="240" w:lineRule="auto"/>
              <w:rPr>
                <w:sz w:val="24"/>
                <w:rtl/>
              </w:rPr>
            </w:pPr>
            <w:r>
              <w:rPr>
                <w:sz w:val="24"/>
                <w:rtl/>
              </w:rPr>
              <w:t>תלונה נפרדת לכל עבירה ולכל נאשם</w:t>
            </w:r>
          </w:p>
        </w:tc>
        <w:tc>
          <w:tcPr>
            <w:tcW w:w="1247" w:type="dxa"/>
          </w:tcPr>
          <w:p w14:paraId="6D03A51E" w14:textId="77777777" w:rsidR="00EA4E48" w:rsidRDefault="00EA4E48">
            <w:pPr>
              <w:spacing w:line="240" w:lineRule="auto"/>
              <w:rPr>
                <w:sz w:val="24"/>
              </w:rPr>
            </w:pPr>
            <w:r>
              <w:rPr>
                <w:sz w:val="24"/>
                <w:rtl/>
              </w:rPr>
              <w:t xml:space="preserve">סעיף 5 </w:t>
            </w:r>
          </w:p>
        </w:tc>
      </w:tr>
      <w:tr w:rsidR="00EA4E48" w14:paraId="13437512" w14:textId="77777777">
        <w:tblPrEx>
          <w:tblCellMar>
            <w:top w:w="0" w:type="dxa"/>
            <w:bottom w:w="0" w:type="dxa"/>
          </w:tblCellMar>
        </w:tblPrEx>
        <w:tc>
          <w:tcPr>
            <w:tcW w:w="850" w:type="dxa"/>
          </w:tcPr>
          <w:p w14:paraId="6AEDFE78"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7482ED7" w14:textId="77777777" w:rsidR="00EA4E48" w:rsidRDefault="00EA4E48">
            <w:pPr>
              <w:spacing w:line="240" w:lineRule="auto"/>
              <w:rPr>
                <w:sz w:val="24"/>
              </w:rPr>
            </w:pPr>
            <w:hyperlink w:anchor="Seif5" w:tooltip="רישום ביומן התלונות" w:history="1">
              <w:r>
                <w:rPr>
                  <w:rStyle w:val="Hyperlink"/>
                </w:rPr>
                <w:t>Go</w:t>
              </w:r>
            </w:hyperlink>
          </w:p>
        </w:tc>
        <w:tc>
          <w:tcPr>
            <w:tcW w:w="5669" w:type="dxa"/>
          </w:tcPr>
          <w:p w14:paraId="3739C1A7" w14:textId="77777777" w:rsidR="00EA4E48" w:rsidRDefault="00EA4E48">
            <w:pPr>
              <w:spacing w:line="240" w:lineRule="auto"/>
              <w:rPr>
                <w:sz w:val="24"/>
                <w:rtl/>
              </w:rPr>
            </w:pPr>
            <w:r>
              <w:rPr>
                <w:sz w:val="24"/>
                <w:rtl/>
              </w:rPr>
              <w:t>רישום ביומן התלונות</w:t>
            </w:r>
          </w:p>
        </w:tc>
        <w:tc>
          <w:tcPr>
            <w:tcW w:w="1247" w:type="dxa"/>
          </w:tcPr>
          <w:p w14:paraId="3DC6EB73" w14:textId="77777777" w:rsidR="00EA4E48" w:rsidRDefault="00EA4E48">
            <w:pPr>
              <w:spacing w:line="240" w:lineRule="auto"/>
              <w:rPr>
                <w:sz w:val="24"/>
              </w:rPr>
            </w:pPr>
            <w:r>
              <w:rPr>
                <w:sz w:val="24"/>
                <w:rtl/>
              </w:rPr>
              <w:t xml:space="preserve">סעיף 6 </w:t>
            </w:r>
          </w:p>
        </w:tc>
      </w:tr>
      <w:tr w:rsidR="00EA4E48" w14:paraId="50424475" w14:textId="77777777">
        <w:tblPrEx>
          <w:tblCellMar>
            <w:top w:w="0" w:type="dxa"/>
            <w:bottom w:w="0" w:type="dxa"/>
          </w:tblCellMar>
        </w:tblPrEx>
        <w:tc>
          <w:tcPr>
            <w:tcW w:w="850" w:type="dxa"/>
          </w:tcPr>
          <w:p w14:paraId="1DEEE24C"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06C3E45" w14:textId="77777777" w:rsidR="00EA4E48" w:rsidRDefault="00EA4E48">
            <w:pPr>
              <w:spacing w:line="240" w:lineRule="auto"/>
              <w:rPr>
                <w:sz w:val="24"/>
              </w:rPr>
            </w:pPr>
            <w:hyperlink w:anchor="Seif6" w:tooltip="התייצבות הנאשם" w:history="1">
              <w:r>
                <w:rPr>
                  <w:rStyle w:val="Hyperlink"/>
                </w:rPr>
                <w:t>Go</w:t>
              </w:r>
            </w:hyperlink>
          </w:p>
        </w:tc>
        <w:tc>
          <w:tcPr>
            <w:tcW w:w="5669" w:type="dxa"/>
          </w:tcPr>
          <w:p w14:paraId="039DD3E8" w14:textId="77777777" w:rsidR="00EA4E48" w:rsidRDefault="00EA4E48">
            <w:pPr>
              <w:spacing w:line="240" w:lineRule="auto"/>
              <w:rPr>
                <w:sz w:val="24"/>
                <w:rtl/>
              </w:rPr>
            </w:pPr>
            <w:r>
              <w:rPr>
                <w:sz w:val="24"/>
                <w:rtl/>
              </w:rPr>
              <w:t>התייצבות הנאשם</w:t>
            </w:r>
          </w:p>
        </w:tc>
        <w:tc>
          <w:tcPr>
            <w:tcW w:w="1247" w:type="dxa"/>
          </w:tcPr>
          <w:p w14:paraId="58D7220D" w14:textId="77777777" w:rsidR="00EA4E48" w:rsidRDefault="00EA4E48">
            <w:pPr>
              <w:spacing w:line="240" w:lineRule="auto"/>
              <w:rPr>
                <w:sz w:val="24"/>
              </w:rPr>
            </w:pPr>
            <w:r>
              <w:rPr>
                <w:sz w:val="24"/>
                <w:rtl/>
              </w:rPr>
              <w:t xml:space="preserve">סעיף 7 </w:t>
            </w:r>
          </w:p>
        </w:tc>
      </w:tr>
      <w:tr w:rsidR="00EA4E48" w14:paraId="5C2DAFFC" w14:textId="77777777">
        <w:tblPrEx>
          <w:tblCellMar>
            <w:top w:w="0" w:type="dxa"/>
            <w:bottom w:w="0" w:type="dxa"/>
          </w:tblCellMar>
        </w:tblPrEx>
        <w:tc>
          <w:tcPr>
            <w:tcW w:w="850" w:type="dxa"/>
          </w:tcPr>
          <w:p w14:paraId="19492063"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56C2E50" w14:textId="77777777" w:rsidR="00EA4E48" w:rsidRDefault="00EA4E48">
            <w:pPr>
              <w:spacing w:line="240" w:lineRule="auto"/>
              <w:rPr>
                <w:sz w:val="24"/>
              </w:rPr>
            </w:pPr>
            <w:hyperlink w:anchor="Seif7" w:tooltip="סמכות הדיון בתלונות" w:history="1">
              <w:r>
                <w:rPr>
                  <w:rStyle w:val="Hyperlink"/>
                </w:rPr>
                <w:t>Go</w:t>
              </w:r>
            </w:hyperlink>
          </w:p>
        </w:tc>
        <w:tc>
          <w:tcPr>
            <w:tcW w:w="5669" w:type="dxa"/>
          </w:tcPr>
          <w:p w14:paraId="42397D51" w14:textId="77777777" w:rsidR="00EA4E48" w:rsidRDefault="00EA4E48">
            <w:pPr>
              <w:spacing w:line="240" w:lineRule="auto"/>
              <w:rPr>
                <w:sz w:val="24"/>
                <w:rtl/>
              </w:rPr>
            </w:pPr>
            <w:r>
              <w:rPr>
                <w:sz w:val="24"/>
                <w:rtl/>
              </w:rPr>
              <w:t>סמכות הדיון בתלונות</w:t>
            </w:r>
          </w:p>
        </w:tc>
        <w:tc>
          <w:tcPr>
            <w:tcW w:w="1247" w:type="dxa"/>
          </w:tcPr>
          <w:p w14:paraId="3289667E" w14:textId="77777777" w:rsidR="00EA4E48" w:rsidRDefault="00EA4E48">
            <w:pPr>
              <w:spacing w:line="240" w:lineRule="auto"/>
              <w:rPr>
                <w:sz w:val="24"/>
              </w:rPr>
            </w:pPr>
            <w:r>
              <w:rPr>
                <w:sz w:val="24"/>
                <w:rtl/>
              </w:rPr>
              <w:t xml:space="preserve">סעיף 8 </w:t>
            </w:r>
          </w:p>
        </w:tc>
      </w:tr>
      <w:tr w:rsidR="00EA4E48" w14:paraId="00E7855B" w14:textId="77777777">
        <w:tblPrEx>
          <w:tblCellMar>
            <w:top w:w="0" w:type="dxa"/>
            <w:bottom w:w="0" w:type="dxa"/>
          </w:tblCellMar>
        </w:tblPrEx>
        <w:tc>
          <w:tcPr>
            <w:tcW w:w="850" w:type="dxa"/>
          </w:tcPr>
          <w:p w14:paraId="5FC549EF"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EB24B8A" w14:textId="77777777" w:rsidR="00EA4E48" w:rsidRDefault="00EA4E48">
            <w:pPr>
              <w:spacing w:line="240" w:lineRule="auto"/>
              <w:rPr>
                <w:sz w:val="24"/>
              </w:rPr>
            </w:pPr>
            <w:hyperlink w:anchor="Seif8" w:tooltip="ביטול תלונה" w:history="1">
              <w:r>
                <w:rPr>
                  <w:rStyle w:val="Hyperlink"/>
                </w:rPr>
                <w:t>Go</w:t>
              </w:r>
            </w:hyperlink>
          </w:p>
        </w:tc>
        <w:tc>
          <w:tcPr>
            <w:tcW w:w="5669" w:type="dxa"/>
          </w:tcPr>
          <w:p w14:paraId="0908AE53" w14:textId="77777777" w:rsidR="00EA4E48" w:rsidRDefault="00EA4E48">
            <w:pPr>
              <w:spacing w:line="240" w:lineRule="auto"/>
              <w:rPr>
                <w:sz w:val="24"/>
                <w:rtl/>
              </w:rPr>
            </w:pPr>
            <w:r>
              <w:rPr>
                <w:sz w:val="24"/>
                <w:rtl/>
              </w:rPr>
              <w:t>ביטול תלונה</w:t>
            </w:r>
          </w:p>
        </w:tc>
        <w:tc>
          <w:tcPr>
            <w:tcW w:w="1247" w:type="dxa"/>
          </w:tcPr>
          <w:p w14:paraId="2D145AAE" w14:textId="77777777" w:rsidR="00EA4E48" w:rsidRDefault="00EA4E48">
            <w:pPr>
              <w:spacing w:line="240" w:lineRule="auto"/>
              <w:rPr>
                <w:sz w:val="24"/>
              </w:rPr>
            </w:pPr>
            <w:r>
              <w:rPr>
                <w:sz w:val="24"/>
                <w:rtl/>
              </w:rPr>
              <w:t xml:space="preserve">סעיף 9 </w:t>
            </w:r>
          </w:p>
        </w:tc>
      </w:tr>
      <w:tr w:rsidR="00EA4E48" w14:paraId="1B7F6468" w14:textId="77777777">
        <w:tblPrEx>
          <w:tblCellMar>
            <w:top w:w="0" w:type="dxa"/>
            <w:bottom w:w="0" w:type="dxa"/>
          </w:tblCellMar>
        </w:tblPrEx>
        <w:tc>
          <w:tcPr>
            <w:tcW w:w="850" w:type="dxa"/>
          </w:tcPr>
          <w:p w14:paraId="4CF393C1"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7782696" w14:textId="77777777" w:rsidR="00EA4E48" w:rsidRDefault="00EA4E48">
            <w:pPr>
              <w:spacing w:line="240" w:lineRule="auto"/>
              <w:rPr>
                <w:sz w:val="24"/>
              </w:rPr>
            </w:pPr>
            <w:hyperlink w:anchor="Seif9" w:tooltip="מינוי קצין שיפוט על ידי היושב ראש" w:history="1">
              <w:r>
                <w:rPr>
                  <w:rStyle w:val="Hyperlink"/>
                </w:rPr>
                <w:t>Go</w:t>
              </w:r>
            </w:hyperlink>
          </w:p>
        </w:tc>
        <w:tc>
          <w:tcPr>
            <w:tcW w:w="5669" w:type="dxa"/>
          </w:tcPr>
          <w:p w14:paraId="176D14C6" w14:textId="77777777" w:rsidR="00EA4E48" w:rsidRDefault="00EA4E48">
            <w:pPr>
              <w:spacing w:line="240" w:lineRule="auto"/>
              <w:rPr>
                <w:sz w:val="24"/>
                <w:rtl/>
              </w:rPr>
            </w:pPr>
            <w:r>
              <w:rPr>
                <w:sz w:val="24"/>
                <w:rtl/>
              </w:rPr>
              <w:t>מינוי קצין שיפוט על ידי היושב ראש</w:t>
            </w:r>
          </w:p>
        </w:tc>
        <w:tc>
          <w:tcPr>
            <w:tcW w:w="1247" w:type="dxa"/>
          </w:tcPr>
          <w:p w14:paraId="4EC29FF5" w14:textId="77777777" w:rsidR="00EA4E48" w:rsidRDefault="00EA4E48">
            <w:pPr>
              <w:spacing w:line="240" w:lineRule="auto"/>
              <w:rPr>
                <w:sz w:val="24"/>
              </w:rPr>
            </w:pPr>
            <w:r>
              <w:rPr>
                <w:sz w:val="24"/>
                <w:rtl/>
              </w:rPr>
              <w:t xml:space="preserve">סעיף 10 </w:t>
            </w:r>
          </w:p>
        </w:tc>
      </w:tr>
      <w:tr w:rsidR="00EA4E48" w14:paraId="2A9EC296" w14:textId="77777777">
        <w:tblPrEx>
          <w:tblCellMar>
            <w:top w:w="0" w:type="dxa"/>
            <w:bottom w:w="0" w:type="dxa"/>
          </w:tblCellMar>
        </w:tblPrEx>
        <w:tc>
          <w:tcPr>
            <w:tcW w:w="850" w:type="dxa"/>
          </w:tcPr>
          <w:p w14:paraId="013B9A90"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6A5434D" w14:textId="77777777" w:rsidR="00EA4E48" w:rsidRDefault="00EA4E48">
            <w:pPr>
              <w:spacing w:line="240" w:lineRule="auto"/>
              <w:rPr>
                <w:sz w:val="24"/>
              </w:rPr>
            </w:pPr>
            <w:hyperlink w:anchor="Seif10" w:tooltip="מקום הדיון המשמעתי" w:history="1">
              <w:r>
                <w:rPr>
                  <w:rStyle w:val="Hyperlink"/>
                </w:rPr>
                <w:t>Go</w:t>
              </w:r>
            </w:hyperlink>
          </w:p>
        </w:tc>
        <w:tc>
          <w:tcPr>
            <w:tcW w:w="5669" w:type="dxa"/>
          </w:tcPr>
          <w:p w14:paraId="6D13DBA1" w14:textId="77777777" w:rsidR="00EA4E48" w:rsidRDefault="00EA4E48">
            <w:pPr>
              <w:spacing w:line="240" w:lineRule="auto"/>
              <w:rPr>
                <w:sz w:val="24"/>
                <w:rtl/>
              </w:rPr>
            </w:pPr>
            <w:r>
              <w:rPr>
                <w:sz w:val="24"/>
                <w:rtl/>
              </w:rPr>
              <w:t>מקום הדיון המשמעתי</w:t>
            </w:r>
          </w:p>
        </w:tc>
        <w:tc>
          <w:tcPr>
            <w:tcW w:w="1247" w:type="dxa"/>
          </w:tcPr>
          <w:p w14:paraId="2DDDA20E" w14:textId="77777777" w:rsidR="00EA4E48" w:rsidRDefault="00EA4E48">
            <w:pPr>
              <w:spacing w:line="240" w:lineRule="auto"/>
              <w:rPr>
                <w:sz w:val="24"/>
              </w:rPr>
            </w:pPr>
            <w:r>
              <w:rPr>
                <w:sz w:val="24"/>
                <w:rtl/>
              </w:rPr>
              <w:t xml:space="preserve">סעיף 11 </w:t>
            </w:r>
          </w:p>
        </w:tc>
      </w:tr>
      <w:tr w:rsidR="00EA4E48" w14:paraId="5FD3A766" w14:textId="77777777">
        <w:tblPrEx>
          <w:tblCellMar>
            <w:top w:w="0" w:type="dxa"/>
            <w:bottom w:w="0" w:type="dxa"/>
          </w:tblCellMar>
        </w:tblPrEx>
        <w:tc>
          <w:tcPr>
            <w:tcW w:w="850" w:type="dxa"/>
          </w:tcPr>
          <w:p w14:paraId="279BC39E"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DAC570C" w14:textId="77777777" w:rsidR="00EA4E48" w:rsidRDefault="00EA4E48">
            <w:pPr>
              <w:spacing w:line="240" w:lineRule="auto"/>
              <w:rPr>
                <w:sz w:val="24"/>
              </w:rPr>
            </w:pPr>
            <w:hyperlink w:anchor="Seif11" w:tooltip="מדי ייצוג" w:history="1">
              <w:r>
                <w:rPr>
                  <w:rStyle w:val="Hyperlink"/>
                </w:rPr>
                <w:t>Go</w:t>
              </w:r>
            </w:hyperlink>
          </w:p>
        </w:tc>
        <w:tc>
          <w:tcPr>
            <w:tcW w:w="5669" w:type="dxa"/>
          </w:tcPr>
          <w:p w14:paraId="7794283F" w14:textId="77777777" w:rsidR="00EA4E48" w:rsidRDefault="00EA4E48">
            <w:pPr>
              <w:spacing w:line="240" w:lineRule="auto"/>
              <w:rPr>
                <w:sz w:val="24"/>
                <w:rtl/>
              </w:rPr>
            </w:pPr>
            <w:r>
              <w:rPr>
                <w:sz w:val="24"/>
                <w:rtl/>
              </w:rPr>
              <w:t>מדי ייצוג</w:t>
            </w:r>
          </w:p>
        </w:tc>
        <w:tc>
          <w:tcPr>
            <w:tcW w:w="1247" w:type="dxa"/>
          </w:tcPr>
          <w:p w14:paraId="09D8DE45" w14:textId="77777777" w:rsidR="00EA4E48" w:rsidRDefault="00EA4E48">
            <w:pPr>
              <w:spacing w:line="240" w:lineRule="auto"/>
              <w:rPr>
                <w:sz w:val="24"/>
              </w:rPr>
            </w:pPr>
            <w:r>
              <w:rPr>
                <w:sz w:val="24"/>
                <w:rtl/>
              </w:rPr>
              <w:t xml:space="preserve">סעיף 12 </w:t>
            </w:r>
          </w:p>
        </w:tc>
      </w:tr>
      <w:tr w:rsidR="00EA4E48" w14:paraId="52BA971A" w14:textId="77777777">
        <w:tblPrEx>
          <w:tblCellMar>
            <w:top w:w="0" w:type="dxa"/>
            <w:bottom w:w="0" w:type="dxa"/>
          </w:tblCellMar>
        </w:tblPrEx>
        <w:tc>
          <w:tcPr>
            <w:tcW w:w="850" w:type="dxa"/>
          </w:tcPr>
          <w:p w14:paraId="55C9E5F2"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D87525A" w14:textId="77777777" w:rsidR="00EA4E48" w:rsidRDefault="00EA4E48">
            <w:pPr>
              <w:spacing w:line="240" w:lineRule="auto"/>
              <w:rPr>
                <w:sz w:val="24"/>
              </w:rPr>
            </w:pPr>
            <w:hyperlink w:anchor="Seif12" w:tooltip="פתיחת הדיון" w:history="1">
              <w:r>
                <w:rPr>
                  <w:rStyle w:val="Hyperlink"/>
                </w:rPr>
                <w:t>Go</w:t>
              </w:r>
            </w:hyperlink>
          </w:p>
        </w:tc>
        <w:tc>
          <w:tcPr>
            <w:tcW w:w="5669" w:type="dxa"/>
          </w:tcPr>
          <w:p w14:paraId="0B6F0D95" w14:textId="77777777" w:rsidR="00EA4E48" w:rsidRDefault="00EA4E48">
            <w:pPr>
              <w:spacing w:line="240" w:lineRule="auto"/>
              <w:rPr>
                <w:sz w:val="24"/>
                <w:rtl/>
              </w:rPr>
            </w:pPr>
            <w:r>
              <w:rPr>
                <w:sz w:val="24"/>
                <w:rtl/>
              </w:rPr>
              <w:t>פתיחת הדיון</w:t>
            </w:r>
          </w:p>
        </w:tc>
        <w:tc>
          <w:tcPr>
            <w:tcW w:w="1247" w:type="dxa"/>
          </w:tcPr>
          <w:p w14:paraId="3E68BA29" w14:textId="77777777" w:rsidR="00EA4E48" w:rsidRDefault="00EA4E48">
            <w:pPr>
              <w:spacing w:line="240" w:lineRule="auto"/>
              <w:rPr>
                <w:sz w:val="24"/>
              </w:rPr>
            </w:pPr>
            <w:r>
              <w:rPr>
                <w:sz w:val="24"/>
                <w:rtl/>
              </w:rPr>
              <w:t xml:space="preserve">סעיף 13 </w:t>
            </w:r>
          </w:p>
        </w:tc>
      </w:tr>
      <w:tr w:rsidR="00EA4E48" w14:paraId="1C1A3A1A" w14:textId="77777777">
        <w:tblPrEx>
          <w:tblCellMar>
            <w:top w:w="0" w:type="dxa"/>
            <w:bottom w:w="0" w:type="dxa"/>
          </w:tblCellMar>
        </w:tblPrEx>
        <w:tc>
          <w:tcPr>
            <w:tcW w:w="850" w:type="dxa"/>
          </w:tcPr>
          <w:p w14:paraId="5B43A2FA"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CD02530" w14:textId="77777777" w:rsidR="00EA4E48" w:rsidRDefault="00EA4E48">
            <w:pPr>
              <w:spacing w:line="240" w:lineRule="auto"/>
              <w:rPr>
                <w:sz w:val="24"/>
              </w:rPr>
            </w:pPr>
            <w:hyperlink w:anchor="Seif13" w:tooltip="המשך הדיון לגבי נאשם שלא הודה" w:history="1">
              <w:r>
                <w:rPr>
                  <w:rStyle w:val="Hyperlink"/>
                </w:rPr>
                <w:t>Go</w:t>
              </w:r>
            </w:hyperlink>
          </w:p>
        </w:tc>
        <w:tc>
          <w:tcPr>
            <w:tcW w:w="5669" w:type="dxa"/>
          </w:tcPr>
          <w:p w14:paraId="682F9081" w14:textId="77777777" w:rsidR="00EA4E48" w:rsidRDefault="00EA4E48">
            <w:pPr>
              <w:spacing w:line="240" w:lineRule="auto"/>
              <w:rPr>
                <w:sz w:val="24"/>
                <w:rtl/>
              </w:rPr>
            </w:pPr>
            <w:r>
              <w:rPr>
                <w:sz w:val="24"/>
                <w:rtl/>
              </w:rPr>
              <w:t>המשך הדיון לגבי נאשם שלא הודה</w:t>
            </w:r>
          </w:p>
        </w:tc>
        <w:tc>
          <w:tcPr>
            <w:tcW w:w="1247" w:type="dxa"/>
          </w:tcPr>
          <w:p w14:paraId="03C79E8D" w14:textId="77777777" w:rsidR="00EA4E48" w:rsidRDefault="00EA4E48">
            <w:pPr>
              <w:spacing w:line="240" w:lineRule="auto"/>
              <w:rPr>
                <w:sz w:val="24"/>
              </w:rPr>
            </w:pPr>
            <w:r>
              <w:rPr>
                <w:sz w:val="24"/>
                <w:rtl/>
              </w:rPr>
              <w:t xml:space="preserve">סעיף 14 </w:t>
            </w:r>
          </w:p>
        </w:tc>
      </w:tr>
      <w:tr w:rsidR="00EA4E48" w14:paraId="3A37A978" w14:textId="77777777">
        <w:tblPrEx>
          <w:tblCellMar>
            <w:top w:w="0" w:type="dxa"/>
            <w:bottom w:w="0" w:type="dxa"/>
          </w:tblCellMar>
        </w:tblPrEx>
        <w:tc>
          <w:tcPr>
            <w:tcW w:w="850" w:type="dxa"/>
          </w:tcPr>
          <w:p w14:paraId="3533B7BC"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C1C7B4B" w14:textId="77777777" w:rsidR="00EA4E48" w:rsidRDefault="00EA4E48">
            <w:pPr>
              <w:spacing w:line="240" w:lineRule="auto"/>
              <w:rPr>
                <w:sz w:val="24"/>
              </w:rPr>
            </w:pPr>
            <w:hyperlink w:anchor="Seif14" w:tooltip="סדרי דין ודיני ראיות" w:history="1">
              <w:r>
                <w:rPr>
                  <w:rStyle w:val="Hyperlink"/>
                </w:rPr>
                <w:t>Go</w:t>
              </w:r>
            </w:hyperlink>
          </w:p>
        </w:tc>
        <w:tc>
          <w:tcPr>
            <w:tcW w:w="5669" w:type="dxa"/>
          </w:tcPr>
          <w:p w14:paraId="0BB2B77A" w14:textId="77777777" w:rsidR="00EA4E48" w:rsidRDefault="00EA4E48">
            <w:pPr>
              <w:spacing w:line="240" w:lineRule="auto"/>
              <w:rPr>
                <w:sz w:val="24"/>
                <w:rtl/>
              </w:rPr>
            </w:pPr>
            <w:r>
              <w:rPr>
                <w:sz w:val="24"/>
                <w:rtl/>
              </w:rPr>
              <w:t>סדרי דין ודיני ראיות</w:t>
            </w:r>
          </w:p>
        </w:tc>
        <w:tc>
          <w:tcPr>
            <w:tcW w:w="1247" w:type="dxa"/>
          </w:tcPr>
          <w:p w14:paraId="623584E1" w14:textId="77777777" w:rsidR="00EA4E48" w:rsidRDefault="00EA4E48">
            <w:pPr>
              <w:spacing w:line="240" w:lineRule="auto"/>
              <w:rPr>
                <w:sz w:val="24"/>
              </w:rPr>
            </w:pPr>
            <w:r>
              <w:rPr>
                <w:sz w:val="24"/>
                <w:rtl/>
              </w:rPr>
              <w:t xml:space="preserve">סעיף 15 </w:t>
            </w:r>
          </w:p>
        </w:tc>
      </w:tr>
      <w:tr w:rsidR="00EA4E48" w14:paraId="5ECD5F13" w14:textId="77777777">
        <w:tblPrEx>
          <w:tblCellMar>
            <w:top w:w="0" w:type="dxa"/>
            <w:bottom w:w="0" w:type="dxa"/>
          </w:tblCellMar>
        </w:tblPrEx>
        <w:tc>
          <w:tcPr>
            <w:tcW w:w="850" w:type="dxa"/>
          </w:tcPr>
          <w:p w14:paraId="046D327F"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C36D3B4" w14:textId="77777777" w:rsidR="00EA4E48" w:rsidRDefault="00EA4E48">
            <w:pPr>
              <w:spacing w:line="240" w:lineRule="auto"/>
              <w:rPr>
                <w:sz w:val="24"/>
              </w:rPr>
            </w:pPr>
            <w:hyperlink w:anchor="Seif15" w:tooltip="החלטה בדין" w:history="1">
              <w:r>
                <w:rPr>
                  <w:rStyle w:val="Hyperlink"/>
                </w:rPr>
                <w:t>Go</w:t>
              </w:r>
            </w:hyperlink>
          </w:p>
        </w:tc>
        <w:tc>
          <w:tcPr>
            <w:tcW w:w="5669" w:type="dxa"/>
          </w:tcPr>
          <w:p w14:paraId="0E64889F" w14:textId="77777777" w:rsidR="00EA4E48" w:rsidRDefault="00EA4E48">
            <w:pPr>
              <w:spacing w:line="240" w:lineRule="auto"/>
              <w:rPr>
                <w:sz w:val="24"/>
                <w:rtl/>
              </w:rPr>
            </w:pPr>
            <w:r>
              <w:rPr>
                <w:sz w:val="24"/>
                <w:rtl/>
              </w:rPr>
              <w:t>החלטה בדין</w:t>
            </w:r>
          </w:p>
        </w:tc>
        <w:tc>
          <w:tcPr>
            <w:tcW w:w="1247" w:type="dxa"/>
          </w:tcPr>
          <w:p w14:paraId="41D9E25A" w14:textId="77777777" w:rsidR="00EA4E48" w:rsidRDefault="00EA4E48">
            <w:pPr>
              <w:spacing w:line="240" w:lineRule="auto"/>
              <w:rPr>
                <w:sz w:val="24"/>
              </w:rPr>
            </w:pPr>
            <w:r>
              <w:rPr>
                <w:sz w:val="24"/>
                <w:rtl/>
              </w:rPr>
              <w:t xml:space="preserve">סעיף 16 </w:t>
            </w:r>
          </w:p>
        </w:tc>
      </w:tr>
      <w:tr w:rsidR="00EA4E48" w14:paraId="613CDAA2" w14:textId="77777777">
        <w:tblPrEx>
          <w:tblCellMar>
            <w:top w:w="0" w:type="dxa"/>
            <w:bottom w:w="0" w:type="dxa"/>
          </w:tblCellMar>
        </w:tblPrEx>
        <w:tc>
          <w:tcPr>
            <w:tcW w:w="850" w:type="dxa"/>
          </w:tcPr>
          <w:p w14:paraId="07C54794"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657ACEB" w14:textId="77777777" w:rsidR="00EA4E48" w:rsidRDefault="00EA4E48">
            <w:pPr>
              <w:spacing w:line="240" w:lineRule="auto"/>
              <w:rPr>
                <w:sz w:val="24"/>
              </w:rPr>
            </w:pPr>
            <w:hyperlink w:anchor="Seif16" w:tooltip="עונש משמעתי" w:history="1">
              <w:r>
                <w:rPr>
                  <w:rStyle w:val="Hyperlink"/>
                </w:rPr>
                <w:t>Go</w:t>
              </w:r>
            </w:hyperlink>
          </w:p>
        </w:tc>
        <w:tc>
          <w:tcPr>
            <w:tcW w:w="5669" w:type="dxa"/>
          </w:tcPr>
          <w:p w14:paraId="5C917708" w14:textId="77777777" w:rsidR="00EA4E48" w:rsidRDefault="00EA4E48">
            <w:pPr>
              <w:spacing w:line="240" w:lineRule="auto"/>
              <w:rPr>
                <w:sz w:val="24"/>
                <w:rtl/>
              </w:rPr>
            </w:pPr>
            <w:r>
              <w:rPr>
                <w:sz w:val="24"/>
                <w:rtl/>
              </w:rPr>
              <w:t>עונש משמעתי</w:t>
            </w:r>
          </w:p>
        </w:tc>
        <w:tc>
          <w:tcPr>
            <w:tcW w:w="1247" w:type="dxa"/>
          </w:tcPr>
          <w:p w14:paraId="53904892" w14:textId="77777777" w:rsidR="00EA4E48" w:rsidRDefault="00EA4E48">
            <w:pPr>
              <w:spacing w:line="240" w:lineRule="auto"/>
              <w:rPr>
                <w:sz w:val="24"/>
              </w:rPr>
            </w:pPr>
            <w:r>
              <w:rPr>
                <w:sz w:val="24"/>
                <w:rtl/>
              </w:rPr>
              <w:t xml:space="preserve">סעיף 17 </w:t>
            </w:r>
          </w:p>
        </w:tc>
      </w:tr>
      <w:tr w:rsidR="00EA4E48" w14:paraId="419AE5A3" w14:textId="77777777">
        <w:tblPrEx>
          <w:tblCellMar>
            <w:top w:w="0" w:type="dxa"/>
            <w:bottom w:w="0" w:type="dxa"/>
          </w:tblCellMar>
        </w:tblPrEx>
        <w:tc>
          <w:tcPr>
            <w:tcW w:w="850" w:type="dxa"/>
          </w:tcPr>
          <w:p w14:paraId="769C71A2"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AC04C8F" w14:textId="77777777" w:rsidR="00EA4E48" w:rsidRDefault="00EA4E48">
            <w:pPr>
              <w:spacing w:line="240" w:lineRule="auto"/>
              <w:rPr>
                <w:sz w:val="24"/>
              </w:rPr>
            </w:pPr>
            <w:hyperlink w:anchor="Seif17" w:tooltip="רישום הדיון" w:history="1">
              <w:r>
                <w:rPr>
                  <w:rStyle w:val="Hyperlink"/>
                </w:rPr>
                <w:t>Go</w:t>
              </w:r>
            </w:hyperlink>
          </w:p>
        </w:tc>
        <w:tc>
          <w:tcPr>
            <w:tcW w:w="5669" w:type="dxa"/>
          </w:tcPr>
          <w:p w14:paraId="6E45FBC3" w14:textId="77777777" w:rsidR="00EA4E48" w:rsidRDefault="00EA4E48">
            <w:pPr>
              <w:spacing w:line="240" w:lineRule="auto"/>
              <w:rPr>
                <w:sz w:val="24"/>
                <w:rtl/>
              </w:rPr>
            </w:pPr>
            <w:r>
              <w:rPr>
                <w:sz w:val="24"/>
                <w:rtl/>
              </w:rPr>
              <w:t>רישום הדיון</w:t>
            </w:r>
          </w:p>
        </w:tc>
        <w:tc>
          <w:tcPr>
            <w:tcW w:w="1247" w:type="dxa"/>
          </w:tcPr>
          <w:p w14:paraId="0DD864AC" w14:textId="77777777" w:rsidR="00EA4E48" w:rsidRDefault="00EA4E48">
            <w:pPr>
              <w:spacing w:line="240" w:lineRule="auto"/>
              <w:rPr>
                <w:sz w:val="24"/>
              </w:rPr>
            </w:pPr>
            <w:r>
              <w:rPr>
                <w:sz w:val="24"/>
                <w:rtl/>
              </w:rPr>
              <w:t xml:space="preserve">סעיף 18 </w:t>
            </w:r>
          </w:p>
        </w:tc>
      </w:tr>
      <w:tr w:rsidR="00EA4E48" w14:paraId="08A24A14" w14:textId="77777777">
        <w:tblPrEx>
          <w:tblCellMar>
            <w:top w:w="0" w:type="dxa"/>
            <w:bottom w:w="0" w:type="dxa"/>
          </w:tblCellMar>
        </w:tblPrEx>
        <w:tc>
          <w:tcPr>
            <w:tcW w:w="850" w:type="dxa"/>
          </w:tcPr>
          <w:p w14:paraId="6E687F2B"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9E39679" w14:textId="77777777" w:rsidR="00EA4E48" w:rsidRDefault="00EA4E48">
            <w:pPr>
              <w:spacing w:line="240" w:lineRule="auto"/>
              <w:rPr>
                <w:sz w:val="24"/>
              </w:rPr>
            </w:pPr>
            <w:hyperlink w:anchor="Seif18" w:tooltip="רישום תוצאות הדיון" w:history="1">
              <w:r>
                <w:rPr>
                  <w:rStyle w:val="Hyperlink"/>
                </w:rPr>
                <w:t>Go</w:t>
              </w:r>
            </w:hyperlink>
          </w:p>
        </w:tc>
        <w:tc>
          <w:tcPr>
            <w:tcW w:w="5669" w:type="dxa"/>
          </w:tcPr>
          <w:p w14:paraId="6B10718D" w14:textId="77777777" w:rsidR="00EA4E48" w:rsidRDefault="00EA4E48">
            <w:pPr>
              <w:spacing w:line="240" w:lineRule="auto"/>
              <w:rPr>
                <w:sz w:val="24"/>
                <w:rtl/>
              </w:rPr>
            </w:pPr>
            <w:r>
              <w:rPr>
                <w:sz w:val="24"/>
                <w:rtl/>
              </w:rPr>
              <w:t>רישום תוצאות הדיון</w:t>
            </w:r>
          </w:p>
        </w:tc>
        <w:tc>
          <w:tcPr>
            <w:tcW w:w="1247" w:type="dxa"/>
          </w:tcPr>
          <w:p w14:paraId="70E12701" w14:textId="77777777" w:rsidR="00EA4E48" w:rsidRDefault="00EA4E48">
            <w:pPr>
              <w:spacing w:line="240" w:lineRule="auto"/>
              <w:rPr>
                <w:sz w:val="24"/>
              </w:rPr>
            </w:pPr>
            <w:r>
              <w:rPr>
                <w:sz w:val="24"/>
                <w:rtl/>
              </w:rPr>
              <w:t xml:space="preserve">סעיף 19 </w:t>
            </w:r>
          </w:p>
        </w:tc>
      </w:tr>
      <w:tr w:rsidR="00EA4E48" w14:paraId="0FC4A8F9" w14:textId="77777777">
        <w:tblPrEx>
          <w:tblCellMar>
            <w:top w:w="0" w:type="dxa"/>
            <w:bottom w:w="0" w:type="dxa"/>
          </w:tblCellMar>
        </w:tblPrEx>
        <w:tc>
          <w:tcPr>
            <w:tcW w:w="850" w:type="dxa"/>
          </w:tcPr>
          <w:p w14:paraId="5500865B"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02F2787" w14:textId="77777777" w:rsidR="00EA4E48" w:rsidRDefault="00EA4E48">
            <w:pPr>
              <w:spacing w:line="240" w:lineRule="auto"/>
              <w:rPr>
                <w:sz w:val="24"/>
              </w:rPr>
            </w:pPr>
            <w:hyperlink w:anchor="Seif19" w:tooltip="תיוק התלונה" w:history="1">
              <w:r>
                <w:rPr>
                  <w:rStyle w:val="Hyperlink"/>
                </w:rPr>
                <w:t>Go</w:t>
              </w:r>
            </w:hyperlink>
          </w:p>
        </w:tc>
        <w:tc>
          <w:tcPr>
            <w:tcW w:w="5669" w:type="dxa"/>
          </w:tcPr>
          <w:p w14:paraId="7C0C310B" w14:textId="77777777" w:rsidR="00EA4E48" w:rsidRDefault="00EA4E48">
            <w:pPr>
              <w:spacing w:line="240" w:lineRule="auto"/>
              <w:rPr>
                <w:sz w:val="24"/>
                <w:rtl/>
              </w:rPr>
            </w:pPr>
            <w:r>
              <w:rPr>
                <w:sz w:val="24"/>
                <w:rtl/>
              </w:rPr>
              <w:t>תיוק התלונה</w:t>
            </w:r>
          </w:p>
        </w:tc>
        <w:tc>
          <w:tcPr>
            <w:tcW w:w="1247" w:type="dxa"/>
          </w:tcPr>
          <w:p w14:paraId="7AC26C60" w14:textId="77777777" w:rsidR="00EA4E48" w:rsidRDefault="00EA4E48">
            <w:pPr>
              <w:spacing w:line="240" w:lineRule="auto"/>
              <w:rPr>
                <w:sz w:val="24"/>
              </w:rPr>
            </w:pPr>
            <w:r>
              <w:rPr>
                <w:sz w:val="24"/>
                <w:rtl/>
              </w:rPr>
              <w:t xml:space="preserve">סעיף 20 </w:t>
            </w:r>
          </w:p>
        </w:tc>
      </w:tr>
      <w:tr w:rsidR="00EA4E48" w14:paraId="6A29418A" w14:textId="77777777">
        <w:tblPrEx>
          <w:tblCellMar>
            <w:top w:w="0" w:type="dxa"/>
            <w:bottom w:w="0" w:type="dxa"/>
          </w:tblCellMar>
        </w:tblPrEx>
        <w:tc>
          <w:tcPr>
            <w:tcW w:w="850" w:type="dxa"/>
          </w:tcPr>
          <w:p w14:paraId="069302F2"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0E4B104" w14:textId="77777777" w:rsidR="00EA4E48" w:rsidRDefault="00EA4E48">
            <w:pPr>
              <w:spacing w:line="240" w:lineRule="auto"/>
              <w:rPr>
                <w:sz w:val="24"/>
              </w:rPr>
            </w:pPr>
            <w:hyperlink w:anchor="Seif20" w:tooltip="ביצוע עונש של שלילת שכר" w:history="1">
              <w:r>
                <w:rPr>
                  <w:rStyle w:val="Hyperlink"/>
                </w:rPr>
                <w:t>Go</w:t>
              </w:r>
            </w:hyperlink>
          </w:p>
        </w:tc>
        <w:tc>
          <w:tcPr>
            <w:tcW w:w="5669" w:type="dxa"/>
          </w:tcPr>
          <w:p w14:paraId="7067BBA5" w14:textId="77777777" w:rsidR="00EA4E48" w:rsidRDefault="00EA4E48">
            <w:pPr>
              <w:spacing w:line="240" w:lineRule="auto"/>
              <w:rPr>
                <w:sz w:val="24"/>
                <w:rtl/>
              </w:rPr>
            </w:pPr>
            <w:r>
              <w:rPr>
                <w:sz w:val="24"/>
                <w:rtl/>
              </w:rPr>
              <w:t>ביצוע עונש של שלילת שכר</w:t>
            </w:r>
          </w:p>
        </w:tc>
        <w:tc>
          <w:tcPr>
            <w:tcW w:w="1247" w:type="dxa"/>
          </w:tcPr>
          <w:p w14:paraId="569696EF" w14:textId="77777777" w:rsidR="00EA4E48" w:rsidRDefault="00EA4E48">
            <w:pPr>
              <w:spacing w:line="240" w:lineRule="auto"/>
              <w:rPr>
                <w:sz w:val="24"/>
              </w:rPr>
            </w:pPr>
            <w:r>
              <w:rPr>
                <w:sz w:val="24"/>
                <w:rtl/>
              </w:rPr>
              <w:t xml:space="preserve">סעיף 21 </w:t>
            </w:r>
          </w:p>
        </w:tc>
      </w:tr>
      <w:tr w:rsidR="00EA4E48" w14:paraId="117E3754" w14:textId="77777777">
        <w:tblPrEx>
          <w:tblCellMar>
            <w:top w:w="0" w:type="dxa"/>
            <w:bottom w:w="0" w:type="dxa"/>
          </w:tblCellMar>
        </w:tblPrEx>
        <w:tc>
          <w:tcPr>
            <w:tcW w:w="850" w:type="dxa"/>
          </w:tcPr>
          <w:p w14:paraId="4BC4287E"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52500D" w14:textId="77777777" w:rsidR="00EA4E48" w:rsidRDefault="00EA4E48">
            <w:pPr>
              <w:spacing w:line="240" w:lineRule="auto"/>
              <w:rPr>
                <w:sz w:val="24"/>
              </w:rPr>
            </w:pPr>
            <w:hyperlink w:anchor="Seif21" w:tooltip="חישוב שכר שנשלל" w:history="1">
              <w:r>
                <w:rPr>
                  <w:rStyle w:val="Hyperlink"/>
                </w:rPr>
                <w:t>Go</w:t>
              </w:r>
            </w:hyperlink>
          </w:p>
        </w:tc>
        <w:tc>
          <w:tcPr>
            <w:tcW w:w="5669" w:type="dxa"/>
          </w:tcPr>
          <w:p w14:paraId="53D5DA3D" w14:textId="77777777" w:rsidR="00EA4E48" w:rsidRDefault="00EA4E48">
            <w:pPr>
              <w:spacing w:line="240" w:lineRule="auto"/>
              <w:rPr>
                <w:sz w:val="24"/>
                <w:rtl/>
              </w:rPr>
            </w:pPr>
            <w:r>
              <w:rPr>
                <w:sz w:val="24"/>
                <w:rtl/>
              </w:rPr>
              <w:t>חישוב שכר שנשלל</w:t>
            </w:r>
          </w:p>
        </w:tc>
        <w:tc>
          <w:tcPr>
            <w:tcW w:w="1247" w:type="dxa"/>
          </w:tcPr>
          <w:p w14:paraId="4E2235FE" w14:textId="77777777" w:rsidR="00EA4E48" w:rsidRDefault="00EA4E48">
            <w:pPr>
              <w:spacing w:line="240" w:lineRule="auto"/>
              <w:rPr>
                <w:sz w:val="24"/>
              </w:rPr>
            </w:pPr>
            <w:r>
              <w:rPr>
                <w:sz w:val="24"/>
                <w:rtl/>
              </w:rPr>
              <w:t xml:space="preserve">סעיף 22 </w:t>
            </w:r>
          </w:p>
        </w:tc>
      </w:tr>
      <w:tr w:rsidR="00EA4E48" w14:paraId="7AA5C499" w14:textId="77777777">
        <w:tblPrEx>
          <w:tblCellMar>
            <w:top w:w="0" w:type="dxa"/>
            <w:bottom w:w="0" w:type="dxa"/>
          </w:tblCellMar>
        </w:tblPrEx>
        <w:tc>
          <w:tcPr>
            <w:tcW w:w="850" w:type="dxa"/>
          </w:tcPr>
          <w:p w14:paraId="321D5421"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A313BD3" w14:textId="77777777" w:rsidR="00EA4E48" w:rsidRDefault="00EA4E48">
            <w:pPr>
              <w:spacing w:line="240" w:lineRule="auto"/>
              <w:rPr>
                <w:sz w:val="24"/>
              </w:rPr>
            </w:pPr>
            <w:hyperlink w:anchor="Seif22" w:tooltip="תלונה נגד קצין" w:history="1">
              <w:r>
                <w:rPr>
                  <w:rStyle w:val="Hyperlink"/>
                </w:rPr>
                <w:t>Go</w:t>
              </w:r>
            </w:hyperlink>
          </w:p>
        </w:tc>
        <w:tc>
          <w:tcPr>
            <w:tcW w:w="5669" w:type="dxa"/>
          </w:tcPr>
          <w:p w14:paraId="3DD0CC38" w14:textId="77777777" w:rsidR="00EA4E48" w:rsidRDefault="00EA4E48">
            <w:pPr>
              <w:spacing w:line="240" w:lineRule="auto"/>
              <w:rPr>
                <w:sz w:val="24"/>
                <w:rtl/>
              </w:rPr>
            </w:pPr>
            <w:r>
              <w:rPr>
                <w:sz w:val="24"/>
                <w:rtl/>
              </w:rPr>
              <w:t>תלונה נגד קצין</w:t>
            </w:r>
          </w:p>
        </w:tc>
        <w:tc>
          <w:tcPr>
            <w:tcW w:w="1247" w:type="dxa"/>
          </w:tcPr>
          <w:p w14:paraId="0E374D86" w14:textId="77777777" w:rsidR="00EA4E48" w:rsidRDefault="00EA4E48">
            <w:pPr>
              <w:spacing w:line="240" w:lineRule="auto"/>
              <w:rPr>
                <w:sz w:val="24"/>
              </w:rPr>
            </w:pPr>
            <w:r>
              <w:rPr>
                <w:sz w:val="24"/>
                <w:rtl/>
              </w:rPr>
              <w:t xml:space="preserve">סעיף 23 </w:t>
            </w:r>
          </w:p>
        </w:tc>
      </w:tr>
      <w:tr w:rsidR="00EA4E48" w14:paraId="16392CBC" w14:textId="77777777">
        <w:tblPrEx>
          <w:tblCellMar>
            <w:top w:w="0" w:type="dxa"/>
            <w:bottom w:w="0" w:type="dxa"/>
          </w:tblCellMar>
        </w:tblPrEx>
        <w:tc>
          <w:tcPr>
            <w:tcW w:w="850" w:type="dxa"/>
          </w:tcPr>
          <w:p w14:paraId="44742741"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712C440" w14:textId="77777777" w:rsidR="00EA4E48" w:rsidRDefault="00EA4E48">
            <w:pPr>
              <w:spacing w:line="240" w:lineRule="auto"/>
              <w:rPr>
                <w:sz w:val="24"/>
              </w:rPr>
            </w:pPr>
            <w:hyperlink w:anchor="Seif23" w:tooltip="שיפוט משתתף בקורס" w:history="1">
              <w:r>
                <w:rPr>
                  <w:rStyle w:val="Hyperlink"/>
                </w:rPr>
                <w:t>Go</w:t>
              </w:r>
            </w:hyperlink>
          </w:p>
        </w:tc>
        <w:tc>
          <w:tcPr>
            <w:tcW w:w="5669" w:type="dxa"/>
          </w:tcPr>
          <w:p w14:paraId="65FFAAB5" w14:textId="77777777" w:rsidR="00EA4E48" w:rsidRDefault="00EA4E48">
            <w:pPr>
              <w:spacing w:line="240" w:lineRule="auto"/>
              <w:rPr>
                <w:sz w:val="24"/>
                <w:rtl/>
              </w:rPr>
            </w:pPr>
            <w:r>
              <w:rPr>
                <w:sz w:val="24"/>
                <w:rtl/>
              </w:rPr>
              <w:t>שיפוט משתתף בקורס</w:t>
            </w:r>
          </w:p>
        </w:tc>
        <w:tc>
          <w:tcPr>
            <w:tcW w:w="1247" w:type="dxa"/>
          </w:tcPr>
          <w:p w14:paraId="1C44CB55" w14:textId="77777777" w:rsidR="00EA4E48" w:rsidRDefault="00EA4E48">
            <w:pPr>
              <w:spacing w:line="240" w:lineRule="auto"/>
              <w:rPr>
                <w:sz w:val="24"/>
              </w:rPr>
            </w:pPr>
            <w:r>
              <w:rPr>
                <w:sz w:val="24"/>
                <w:rtl/>
              </w:rPr>
              <w:t xml:space="preserve">סעיף 24 </w:t>
            </w:r>
          </w:p>
        </w:tc>
      </w:tr>
      <w:tr w:rsidR="00EA4E48" w14:paraId="53F27A86" w14:textId="77777777">
        <w:tblPrEx>
          <w:tblCellMar>
            <w:top w:w="0" w:type="dxa"/>
            <w:bottom w:w="0" w:type="dxa"/>
          </w:tblCellMar>
        </w:tblPrEx>
        <w:tc>
          <w:tcPr>
            <w:tcW w:w="850" w:type="dxa"/>
          </w:tcPr>
          <w:p w14:paraId="2A75EC42"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8F57027" w14:textId="77777777" w:rsidR="00EA4E48" w:rsidRDefault="00EA4E48">
            <w:pPr>
              <w:spacing w:line="240" w:lineRule="auto"/>
              <w:rPr>
                <w:sz w:val="24"/>
              </w:rPr>
            </w:pPr>
            <w:hyperlink w:anchor="Seif24" w:tooltip="תחילה" w:history="1">
              <w:r>
                <w:rPr>
                  <w:rStyle w:val="Hyperlink"/>
                </w:rPr>
                <w:t>Go</w:t>
              </w:r>
            </w:hyperlink>
          </w:p>
        </w:tc>
        <w:tc>
          <w:tcPr>
            <w:tcW w:w="5669" w:type="dxa"/>
          </w:tcPr>
          <w:p w14:paraId="4ADC4948" w14:textId="77777777" w:rsidR="00EA4E48" w:rsidRDefault="00EA4E48">
            <w:pPr>
              <w:spacing w:line="240" w:lineRule="auto"/>
              <w:rPr>
                <w:sz w:val="24"/>
                <w:rtl/>
              </w:rPr>
            </w:pPr>
            <w:r>
              <w:rPr>
                <w:sz w:val="24"/>
                <w:rtl/>
              </w:rPr>
              <w:t>תחילה</w:t>
            </w:r>
          </w:p>
        </w:tc>
        <w:tc>
          <w:tcPr>
            <w:tcW w:w="1247" w:type="dxa"/>
          </w:tcPr>
          <w:p w14:paraId="7FF42313" w14:textId="77777777" w:rsidR="00EA4E48" w:rsidRDefault="00EA4E48">
            <w:pPr>
              <w:spacing w:line="240" w:lineRule="auto"/>
              <w:rPr>
                <w:sz w:val="24"/>
              </w:rPr>
            </w:pPr>
            <w:r>
              <w:rPr>
                <w:sz w:val="24"/>
                <w:rtl/>
              </w:rPr>
              <w:t xml:space="preserve">סעיף 25 </w:t>
            </w:r>
          </w:p>
        </w:tc>
      </w:tr>
      <w:tr w:rsidR="00EA4E48" w14:paraId="17AEC451" w14:textId="77777777">
        <w:tblPrEx>
          <w:tblCellMar>
            <w:top w:w="0" w:type="dxa"/>
            <w:bottom w:w="0" w:type="dxa"/>
          </w:tblCellMar>
        </w:tblPrEx>
        <w:tc>
          <w:tcPr>
            <w:tcW w:w="850" w:type="dxa"/>
          </w:tcPr>
          <w:p w14:paraId="185352CE"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F9C606F" w14:textId="77777777" w:rsidR="00EA4E48" w:rsidRDefault="00EA4E48">
            <w:pPr>
              <w:spacing w:line="240" w:lineRule="auto"/>
              <w:rPr>
                <w:sz w:val="24"/>
              </w:rPr>
            </w:pPr>
            <w:hyperlink w:anchor="med0" w:tooltip="תוספת ראשונה" w:history="1">
              <w:r>
                <w:rPr>
                  <w:rStyle w:val="Hyperlink"/>
                </w:rPr>
                <w:t>Go</w:t>
              </w:r>
            </w:hyperlink>
          </w:p>
        </w:tc>
        <w:tc>
          <w:tcPr>
            <w:tcW w:w="5669" w:type="dxa"/>
          </w:tcPr>
          <w:p w14:paraId="3D2C539F" w14:textId="77777777" w:rsidR="00EA4E48" w:rsidRDefault="00EA4E48">
            <w:pPr>
              <w:spacing w:line="240" w:lineRule="auto"/>
              <w:rPr>
                <w:sz w:val="24"/>
              </w:rPr>
            </w:pPr>
            <w:r>
              <w:rPr>
                <w:sz w:val="24"/>
                <w:rtl/>
              </w:rPr>
              <w:t>תוספת ראשונה</w:t>
            </w:r>
          </w:p>
        </w:tc>
        <w:tc>
          <w:tcPr>
            <w:tcW w:w="1247" w:type="dxa"/>
          </w:tcPr>
          <w:p w14:paraId="6890D7AC" w14:textId="77777777" w:rsidR="00EA4E48" w:rsidRDefault="00EA4E48">
            <w:pPr>
              <w:spacing w:line="240" w:lineRule="auto"/>
              <w:rPr>
                <w:sz w:val="24"/>
              </w:rPr>
            </w:pPr>
          </w:p>
        </w:tc>
      </w:tr>
      <w:tr w:rsidR="00EA4E48" w14:paraId="7109BD1E" w14:textId="77777777">
        <w:tblPrEx>
          <w:tblCellMar>
            <w:top w:w="0" w:type="dxa"/>
            <w:bottom w:w="0" w:type="dxa"/>
          </w:tblCellMar>
        </w:tblPrEx>
        <w:tc>
          <w:tcPr>
            <w:tcW w:w="850" w:type="dxa"/>
          </w:tcPr>
          <w:p w14:paraId="26AE214F"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1408AED" w14:textId="77777777" w:rsidR="00EA4E48" w:rsidRDefault="00EA4E48">
            <w:pPr>
              <w:spacing w:line="240" w:lineRule="auto"/>
              <w:rPr>
                <w:sz w:val="24"/>
              </w:rPr>
            </w:pPr>
            <w:hyperlink w:anchor="med1" w:tooltip="תוספת שניה" w:history="1">
              <w:r>
                <w:rPr>
                  <w:rStyle w:val="Hyperlink"/>
                </w:rPr>
                <w:t>Go</w:t>
              </w:r>
            </w:hyperlink>
          </w:p>
        </w:tc>
        <w:tc>
          <w:tcPr>
            <w:tcW w:w="5669" w:type="dxa"/>
          </w:tcPr>
          <w:p w14:paraId="241E548E" w14:textId="77777777" w:rsidR="00EA4E48" w:rsidRDefault="00EA4E48">
            <w:pPr>
              <w:spacing w:line="240" w:lineRule="auto"/>
              <w:rPr>
                <w:sz w:val="24"/>
              </w:rPr>
            </w:pPr>
            <w:r>
              <w:rPr>
                <w:sz w:val="24"/>
                <w:rtl/>
              </w:rPr>
              <w:t>תוספת שניה</w:t>
            </w:r>
          </w:p>
        </w:tc>
        <w:tc>
          <w:tcPr>
            <w:tcW w:w="1247" w:type="dxa"/>
          </w:tcPr>
          <w:p w14:paraId="3A9E96BE" w14:textId="77777777" w:rsidR="00EA4E48" w:rsidRDefault="00EA4E48">
            <w:pPr>
              <w:spacing w:line="240" w:lineRule="auto"/>
              <w:rPr>
                <w:sz w:val="24"/>
              </w:rPr>
            </w:pPr>
          </w:p>
        </w:tc>
      </w:tr>
      <w:tr w:rsidR="00EA4E48" w14:paraId="437E13D0" w14:textId="77777777">
        <w:tblPrEx>
          <w:tblCellMar>
            <w:top w:w="0" w:type="dxa"/>
            <w:bottom w:w="0" w:type="dxa"/>
          </w:tblCellMar>
        </w:tblPrEx>
        <w:tc>
          <w:tcPr>
            <w:tcW w:w="850" w:type="dxa"/>
          </w:tcPr>
          <w:p w14:paraId="1DA91200" w14:textId="77777777" w:rsidR="00EA4E48" w:rsidRDefault="00EA4E48">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A244544" w14:textId="77777777" w:rsidR="00EA4E48" w:rsidRDefault="00EA4E48">
            <w:pPr>
              <w:spacing w:line="240" w:lineRule="auto"/>
              <w:rPr>
                <w:sz w:val="24"/>
              </w:rPr>
            </w:pPr>
            <w:hyperlink w:anchor="med2" w:tooltip="תוספת שלישית" w:history="1">
              <w:r>
                <w:rPr>
                  <w:rStyle w:val="Hyperlink"/>
                </w:rPr>
                <w:t>Go</w:t>
              </w:r>
            </w:hyperlink>
          </w:p>
        </w:tc>
        <w:tc>
          <w:tcPr>
            <w:tcW w:w="5669" w:type="dxa"/>
          </w:tcPr>
          <w:p w14:paraId="5C82358A" w14:textId="77777777" w:rsidR="00EA4E48" w:rsidRDefault="00EA4E48">
            <w:pPr>
              <w:spacing w:line="240" w:lineRule="auto"/>
              <w:rPr>
                <w:sz w:val="24"/>
              </w:rPr>
            </w:pPr>
            <w:r>
              <w:rPr>
                <w:sz w:val="24"/>
                <w:rtl/>
              </w:rPr>
              <w:t>תוספת שלישית</w:t>
            </w:r>
          </w:p>
        </w:tc>
        <w:tc>
          <w:tcPr>
            <w:tcW w:w="1247" w:type="dxa"/>
          </w:tcPr>
          <w:p w14:paraId="0A4CE872" w14:textId="77777777" w:rsidR="00EA4E48" w:rsidRDefault="00EA4E48">
            <w:pPr>
              <w:spacing w:line="240" w:lineRule="auto"/>
              <w:rPr>
                <w:sz w:val="24"/>
              </w:rPr>
            </w:pPr>
          </w:p>
        </w:tc>
      </w:tr>
    </w:tbl>
    <w:p w14:paraId="56CAE775" w14:textId="77777777" w:rsidR="00EA4E48" w:rsidRDefault="00EA4E48">
      <w:pPr>
        <w:pStyle w:val="big-header"/>
        <w:ind w:left="0" w:right="1134"/>
        <w:rPr>
          <w:rFonts w:cs="FrankRuehl"/>
          <w:sz w:val="32"/>
          <w:rtl/>
        </w:rPr>
      </w:pPr>
    </w:p>
    <w:p w14:paraId="411E45A0" w14:textId="77777777" w:rsidR="00EA4E48" w:rsidRPr="00392DB2" w:rsidRDefault="00EA4E48" w:rsidP="00392DB2">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הו</w:t>
      </w:r>
      <w:r>
        <w:rPr>
          <w:rFonts w:cs="FrankRuehl" w:hint="cs"/>
          <w:sz w:val="32"/>
          <w:rtl/>
        </w:rPr>
        <w:t>ראות שירותי הכבאות (משמעת), תשמ"א</w:t>
      </w:r>
      <w:r>
        <w:rPr>
          <w:rFonts w:cs="FrankRuehl"/>
          <w:sz w:val="32"/>
          <w:rtl/>
        </w:rPr>
        <w:t>–1980</w:t>
      </w:r>
      <w:r>
        <w:rPr>
          <w:rStyle w:val="super"/>
          <w:rFonts w:cs="Miriam"/>
          <w:rtl/>
          <w:lang w:eastAsia="he-IL"/>
        </w:rPr>
        <w:t>(25)</w:t>
      </w:r>
    </w:p>
    <w:p w14:paraId="4161E7F6"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תקנה 4 לתקנות שירותי הכבאות (משמעת), תש"ם</w:t>
      </w:r>
      <w:r>
        <w:rPr>
          <w:rStyle w:val="default"/>
          <w:rFonts w:cs="FrankRuehl"/>
          <w:rtl/>
        </w:rPr>
        <w:t>–1980, (</w:t>
      </w:r>
      <w:r>
        <w:rPr>
          <w:rStyle w:val="default"/>
          <w:rFonts w:cs="FrankRuehl" w:hint="cs"/>
          <w:rtl/>
        </w:rPr>
        <w:t>להלן</w:t>
      </w:r>
      <w:r>
        <w:rPr>
          <w:rStyle w:val="default"/>
          <w:rFonts w:cs="FrankRuehl"/>
          <w:rtl/>
        </w:rPr>
        <w:t xml:space="preserve">— </w:t>
      </w:r>
      <w:r>
        <w:rPr>
          <w:rStyle w:val="default"/>
          <w:rFonts w:cs="FrankRuehl" w:hint="cs"/>
          <w:rtl/>
        </w:rPr>
        <w:t>התקנות), אני קובע נוהלי שפיטה בעבירות משמעת כלהלן:</w:t>
      </w:r>
    </w:p>
    <w:p w14:paraId="640CA43A" w14:textId="77777777" w:rsidR="00EA4E48" w:rsidRDefault="00EA4E48">
      <w:pPr>
        <w:pStyle w:val="P00"/>
        <w:spacing w:before="72"/>
        <w:ind w:left="0" w:right="1134"/>
        <w:rPr>
          <w:rStyle w:val="default"/>
          <w:rFonts w:cs="FrankRuehl"/>
          <w:rtl/>
        </w:rPr>
      </w:pPr>
      <w:bookmarkStart w:id="0" w:name="Seif0"/>
      <w:bookmarkEnd w:id="0"/>
      <w:r>
        <w:rPr>
          <w:lang w:val="he-IL"/>
        </w:rPr>
        <w:pict w14:anchorId="1F3C5571">
          <v:rect id="_x0000_s1026" style="position:absolute;left:0;text-align:left;margin-left:464.5pt;margin-top:8.05pt;width:75.05pt;height:8pt;z-index:251645440" o:allowincell="f" filled="f" stroked="f" strokecolor="lime" strokeweight=".25pt">
            <v:textbox inset="0,0,0,0">
              <w:txbxContent>
                <w:p w14:paraId="18438D6F" w14:textId="77777777" w:rsidR="00EA4E48" w:rsidRDefault="00EA4E4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בה</w:t>
      </w:r>
      <w:r>
        <w:rPr>
          <w:rStyle w:val="default"/>
          <w:rFonts w:cs="FrankRuehl" w:hint="cs"/>
          <w:rtl/>
        </w:rPr>
        <w:t xml:space="preserve">וראות אלה </w:t>
      </w:r>
      <w:r>
        <w:rPr>
          <w:rStyle w:val="default"/>
          <w:rFonts w:cs="FrankRuehl"/>
          <w:rtl/>
        </w:rPr>
        <w:t>—</w:t>
      </w:r>
    </w:p>
    <w:p w14:paraId="5405396F"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בירת משמע</w:t>
      </w:r>
      <w:r>
        <w:rPr>
          <w:rStyle w:val="default"/>
          <w:rFonts w:cs="FrankRuehl"/>
          <w:rtl/>
        </w:rPr>
        <w:t>ת</w:t>
      </w:r>
      <w:r>
        <w:rPr>
          <w:rStyle w:val="default"/>
          <w:rFonts w:cs="FrankRuehl" w:hint="cs"/>
          <w:rtl/>
        </w:rPr>
        <w:t xml:space="preserve">" </w:t>
      </w:r>
      <w:r>
        <w:rPr>
          <w:rStyle w:val="default"/>
          <w:rFonts w:cs="FrankRuehl"/>
          <w:rtl/>
        </w:rPr>
        <w:t xml:space="preserve">— </w:t>
      </w:r>
      <w:r>
        <w:rPr>
          <w:rStyle w:val="default"/>
          <w:rFonts w:cs="FrankRuehl" w:hint="cs"/>
          <w:rtl/>
        </w:rPr>
        <w:t>כמשמעותה בתקנה 2 לתקנות;</w:t>
      </w:r>
    </w:p>
    <w:p w14:paraId="67793488"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ושב ראש",</w:t>
      </w:r>
      <w:r>
        <w:rPr>
          <w:rStyle w:val="default"/>
          <w:rFonts w:cs="FrankRuehl"/>
          <w:rtl/>
        </w:rPr>
        <w:t xml:space="preserve"> "מ</w:t>
      </w:r>
      <w:r>
        <w:rPr>
          <w:rStyle w:val="default"/>
          <w:rFonts w:cs="FrankRuehl" w:hint="cs"/>
          <w:rtl/>
        </w:rPr>
        <w:t xml:space="preserve">פקד", "מפקח כבאות ראשי" </w:t>
      </w:r>
      <w:r>
        <w:rPr>
          <w:rStyle w:val="default"/>
          <w:rFonts w:cs="FrankRuehl"/>
          <w:rtl/>
        </w:rPr>
        <w:t xml:space="preserve">— </w:t>
      </w:r>
      <w:r>
        <w:rPr>
          <w:rStyle w:val="default"/>
          <w:rFonts w:cs="FrankRuehl" w:hint="cs"/>
          <w:rtl/>
        </w:rPr>
        <w:t>כמשמעותם</w:t>
      </w:r>
      <w:r>
        <w:rPr>
          <w:rFonts w:cs="FrankRuehl"/>
          <w:sz w:val="26"/>
          <w:rtl/>
        </w:rPr>
        <w:t> </w:t>
      </w:r>
      <w:r>
        <w:rPr>
          <w:rStyle w:val="default"/>
          <w:rFonts w:cs="FrankRuehl"/>
          <w:rtl/>
        </w:rPr>
        <w:t xml:space="preserve"> ב</w:t>
      </w:r>
      <w:r>
        <w:rPr>
          <w:rStyle w:val="default"/>
          <w:rFonts w:cs="FrankRuehl" w:hint="cs"/>
          <w:rtl/>
        </w:rPr>
        <w:t>תקנה 1 לתקנות;</w:t>
      </w:r>
    </w:p>
    <w:p w14:paraId="2FE1441C"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באי" </w:t>
      </w:r>
      <w:r>
        <w:rPr>
          <w:rStyle w:val="default"/>
          <w:rFonts w:cs="FrankRuehl"/>
          <w:rtl/>
        </w:rPr>
        <w:t xml:space="preserve">— </w:t>
      </w:r>
      <w:r>
        <w:rPr>
          <w:rStyle w:val="default"/>
          <w:rFonts w:cs="FrankRuehl" w:hint="cs"/>
          <w:rtl/>
        </w:rPr>
        <w:t>כל אחד מן הכבאים המנויים בסעיף 2 לתקנות שירותי הכבאות (הדרגות והתקן של יחידות הכבאים), תשל"ו</w:t>
      </w:r>
      <w:r>
        <w:rPr>
          <w:rStyle w:val="default"/>
          <w:rFonts w:cs="FrankRuehl"/>
          <w:rtl/>
        </w:rPr>
        <w:t>–1976;</w:t>
      </w:r>
    </w:p>
    <w:p w14:paraId="6FFEC5ED"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צין שיפוט" </w:t>
      </w:r>
      <w:r>
        <w:rPr>
          <w:rStyle w:val="default"/>
          <w:rFonts w:cs="FrankRuehl"/>
          <w:rtl/>
        </w:rPr>
        <w:t xml:space="preserve">— </w:t>
      </w:r>
      <w:r>
        <w:rPr>
          <w:rStyle w:val="default"/>
          <w:rFonts w:cs="FrankRuehl" w:hint="cs"/>
          <w:rtl/>
        </w:rPr>
        <w:t>המוסמך לדון לפי תקנה 3 לתקנות.</w:t>
      </w:r>
    </w:p>
    <w:p w14:paraId="1BFC1A8C" w14:textId="77777777" w:rsidR="00EA4E48" w:rsidRDefault="00EA4E48">
      <w:pPr>
        <w:pStyle w:val="P00"/>
        <w:spacing w:before="72"/>
        <w:ind w:left="0" w:right="1134"/>
        <w:rPr>
          <w:rStyle w:val="default"/>
          <w:rFonts w:cs="FrankRuehl"/>
          <w:rtl/>
        </w:rPr>
      </w:pPr>
      <w:bookmarkStart w:id="1" w:name="Seif1"/>
      <w:bookmarkEnd w:id="1"/>
      <w:r>
        <w:rPr>
          <w:lang w:val="he-IL"/>
        </w:rPr>
        <w:pict w14:anchorId="68A68E77">
          <v:rect id="_x0000_s1027" style="position:absolute;left:0;text-align:left;margin-left:464.5pt;margin-top:8.05pt;width:75.05pt;height:8pt;z-index:251646464" o:allowincell="f" filled="f" stroked="f" strokecolor="lime" strokeweight=".25pt">
            <v:textbox inset="0,0,0,0">
              <w:txbxContent>
                <w:p w14:paraId="6F8E34E4" w14:textId="77777777" w:rsidR="00EA4E48" w:rsidRDefault="00EA4E48">
                  <w:pPr>
                    <w:spacing w:line="160" w:lineRule="exact"/>
                    <w:jc w:val="left"/>
                    <w:rPr>
                      <w:rFonts w:cs="Miriam"/>
                      <w:noProof/>
                      <w:sz w:val="18"/>
                      <w:szCs w:val="18"/>
                      <w:rtl/>
                    </w:rPr>
                  </w:pPr>
                  <w:r>
                    <w:rPr>
                      <w:rFonts w:cs="Miriam"/>
                      <w:sz w:val="18"/>
                      <w:szCs w:val="18"/>
                      <w:rtl/>
                    </w:rPr>
                    <w:t>קצ</w:t>
                  </w:r>
                  <w:r>
                    <w:rPr>
                      <w:rFonts w:cs="Miriam" w:hint="cs"/>
                      <w:sz w:val="18"/>
                      <w:szCs w:val="18"/>
                      <w:rtl/>
                    </w:rPr>
                    <w:t>ין משמעת</w:t>
                  </w:r>
                </w:p>
              </w:txbxContent>
            </v:textbox>
            <w10:anchorlock/>
          </v:rect>
        </w:pict>
      </w:r>
      <w:r>
        <w:rPr>
          <w:rStyle w:val="big-number"/>
          <w:rFonts w:cs="Miriam"/>
          <w:rtl/>
        </w:rPr>
        <w:t>2.</w:t>
      </w:r>
      <w:r>
        <w:rPr>
          <w:rStyle w:val="big-number"/>
          <w:rFonts w:cs="Miriam"/>
          <w:rtl/>
        </w:rPr>
        <w:tab/>
      </w:r>
      <w:r>
        <w:rPr>
          <w:rStyle w:val="default"/>
          <w:rFonts w:cs="FrankRuehl"/>
          <w:rtl/>
        </w:rPr>
        <w:t>מפ</w:t>
      </w:r>
      <w:r>
        <w:rPr>
          <w:rStyle w:val="default"/>
          <w:rFonts w:cs="FrankRuehl" w:hint="cs"/>
          <w:rtl/>
        </w:rPr>
        <w:t>קד רשות כבאות ימנה כבאי קצין שירכז את נ</w:t>
      </w:r>
      <w:r>
        <w:rPr>
          <w:rStyle w:val="default"/>
          <w:rFonts w:cs="FrankRuehl"/>
          <w:rtl/>
        </w:rPr>
        <w:t>וש</w:t>
      </w:r>
      <w:r>
        <w:rPr>
          <w:rStyle w:val="default"/>
          <w:rFonts w:cs="FrankRuehl" w:hint="cs"/>
          <w:rtl/>
        </w:rPr>
        <w:t xml:space="preserve">א הדין המשמעתי לפי התקנות והנוהלים האלה (להלן </w:t>
      </w:r>
      <w:r>
        <w:rPr>
          <w:rStyle w:val="default"/>
          <w:rFonts w:cs="FrankRuehl"/>
          <w:rtl/>
        </w:rPr>
        <w:t xml:space="preserve">— </w:t>
      </w:r>
      <w:r>
        <w:rPr>
          <w:rStyle w:val="default"/>
          <w:rFonts w:cs="FrankRuehl" w:hint="cs"/>
          <w:rtl/>
        </w:rPr>
        <w:t>קצין משמעת).</w:t>
      </w:r>
    </w:p>
    <w:p w14:paraId="319333AB" w14:textId="77777777" w:rsidR="00EA4E48" w:rsidRDefault="00EA4E48">
      <w:pPr>
        <w:pStyle w:val="P00"/>
        <w:spacing w:before="72"/>
        <w:ind w:left="0" w:right="1134"/>
        <w:rPr>
          <w:rFonts w:cs="FrankRuehl"/>
          <w:sz w:val="26"/>
          <w:rtl/>
        </w:rPr>
      </w:pPr>
      <w:r>
        <w:rPr>
          <w:rFonts w:cs="FrankRuehl"/>
          <w:sz w:val="26"/>
          <w:rtl/>
        </w:rPr>
        <w:t>------------</w:t>
      </w:r>
    </w:p>
    <w:p w14:paraId="7731F38B" w14:textId="77777777" w:rsidR="00EA4E48" w:rsidRDefault="00EA4E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(25)</w:t>
      </w:r>
      <w:r>
        <w:rPr>
          <w:rFonts w:cs="FrankRuehl"/>
          <w:rtl/>
        </w:rPr>
        <w:t> </w:t>
      </w:r>
      <w:r>
        <w:rPr>
          <w:rFonts w:cs="FrankRuehl"/>
          <w:rtl/>
        </w:rPr>
        <w:t>פו</w:t>
      </w:r>
      <w:r>
        <w:rPr>
          <w:rFonts w:cs="FrankRuehl" w:hint="cs"/>
          <w:rtl/>
        </w:rPr>
        <w:t xml:space="preserve">רסמו </w:t>
      </w:r>
      <w:hyperlink r:id="rId6" w:history="1">
        <w:r w:rsidRPr="00392DB2">
          <w:rPr>
            <w:rStyle w:val="Hyperlink"/>
            <w:rFonts w:cs="FrankRuehl" w:hint="cs"/>
            <w:rtl/>
          </w:rPr>
          <w:t>ק"ת תשמ"א מס' 4190</w:t>
        </w:r>
      </w:hyperlink>
      <w:r>
        <w:rPr>
          <w:rFonts w:cs="FrankRuehl" w:hint="cs"/>
          <w:rtl/>
        </w:rPr>
        <w:t xml:space="preserve"> מיום 18.12.1980 עמ' 311.</w:t>
      </w:r>
    </w:p>
    <w:p w14:paraId="52592630" w14:textId="77777777" w:rsidR="00EA4E48" w:rsidRDefault="00EA4E48">
      <w:pPr>
        <w:pStyle w:val="page"/>
        <w:widowControl/>
        <w:ind w:right="1134"/>
        <w:rPr>
          <w:rFonts w:cs="David"/>
          <w:position w:val="0"/>
          <w:sz w:val="22"/>
          <w:rtl/>
        </w:rPr>
      </w:pPr>
      <w:r>
        <w:rPr>
          <w:rFonts w:cs="David"/>
          <w:position w:val="0"/>
          <w:sz w:val="22"/>
          <w:rtl/>
        </w:rPr>
        <w:t xml:space="preserve"> </w:t>
      </w:r>
    </w:p>
    <w:p w14:paraId="411AE1AB" w14:textId="77777777" w:rsidR="00EA4E48" w:rsidRDefault="00EA4E48">
      <w:pPr>
        <w:pStyle w:val="P00"/>
        <w:spacing w:before="72"/>
        <w:ind w:left="0" w:right="1134"/>
        <w:rPr>
          <w:rStyle w:val="default"/>
          <w:rFonts w:cs="FrankRuehl"/>
          <w:rtl/>
        </w:rPr>
      </w:pPr>
      <w:bookmarkStart w:id="2" w:name="Seif2"/>
      <w:bookmarkEnd w:id="2"/>
      <w:r>
        <w:rPr>
          <w:lang w:val="he-IL"/>
        </w:rPr>
        <w:pict w14:anchorId="58B450D5">
          <v:rect id="_x0000_s1028" style="position:absolute;left:0;text-align:left;margin-left:464.5pt;margin-top:8.05pt;width:75.05pt;height:8pt;z-index:251647488" o:allowincell="f" filled="f" stroked="f" strokecolor="lime" strokeweight=".25pt">
            <v:textbox inset="0,0,0,0">
              <w:txbxContent>
                <w:p w14:paraId="58924F30" w14:textId="77777777" w:rsidR="00EA4E48" w:rsidRDefault="00EA4E48">
                  <w:pPr>
                    <w:spacing w:line="160" w:lineRule="exact"/>
                    <w:jc w:val="left"/>
                    <w:rPr>
                      <w:rFonts w:cs="Miriam"/>
                      <w:noProof/>
                      <w:sz w:val="18"/>
                      <w:szCs w:val="18"/>
                      <w:rtl/>
                    </w:rPr>
                  </w:pPr>
                  <w:r>
                    <w:rPr>
                      <w:rFonts w:cs="Miriam"/>
                      <w:sz w:val="18"/>
                      <w:szCs w:val="18"/>
                      <w:rtl/>
                    </w:rPr>
                    <w:t>הג</w:t>
                  </w:r>
                  <w:r>
                    <w:rPr>
                      <w:rFonts w:cs="Miriam" w:hint="cs"/>
                      <w:sz w:val="18"/>
                      <w:szCs w:val="18"/>
                      <w:rtl/>
                    </w:rPr>
                    <w:t>שת תלונה</w:t>
                  </w:r>
                </w:p>
              </w:txbxContent>
            </v:textbox>
            <w10:anchorlock/>
          </v:rect>
        </w:pict>
      </w:r>
      <w:r>
        <w:rPr>
          <w:rStyle w:val="big-number"/>
          <w:rFonts w:cs="Miriam"/>
          <w:rtl/>
        </w:rPr>
        <w:t>3.</w:t>
      </w:r>
      <w:r>
        <w:rPr>
          <w:rStyle w:val="big-number"/>
          <w:rFonts w:cs="Miriam"/>
          <w:rtl/>
        </w:rPr>
        <w:tab/>
      </w:r>
      <w:r>
        <w:rPr>
          <w:rStyle w:val="default"/>
          <w:rFonts w:cs="FrankRuehl"/>
          <w:rtl/>
        </w:rPr>
        <w:t>כב</w:t>
      </w:r>
      <w:r>
        <w:rPr>
          <w:rStyle w:val="default"/>
          <w:rFonts w:cs="FrankRuehl" w:hint="cs"/>
          <w:rtl/>
        </w:rPr>
        <w:t>אי בדרגת רב-סמל כבאי או בדרגה גבוהה ממנה היודע או שיש לו יסוד להניח שכבאי הכפוף לו עבר עביר</w:t>
      </w:r>
      <w:r>
        <w:rPr>
          <w:rStyle w:val="default"/>
          <w:rFonts w:cs="FrankRuehl"/>
          <w:rtl/>
        </w:rPr>
        <w:t xml:space="preserve">ת </w:t>
      </w:r>
      <w:r>
        <w:rPr>
          <w:rStyle w:val="default"/>
          <w:rFonts w:cs="FrankRuehl" w:hint="cs"/>
          <w:rtl/>
        </w:rPr>
        <w:t>משמעת רשאי להגיש נגדו, לקצין המשמעת, תלונה לפי הטופס שבתוספת הראשונה.</w:t>
      </w:r>
    </w:p>
    <w:p w14:paraId="3F503BFB" w14:textId="77777777" w:rsidR="00EA4E48" w:rsidRDefault="00EA4E48">
      <w:pPr>
        <w:pStyle w:val="P00"/>
        <w:spacing w:before="72"/>
        <w:ind w:left="0" w:right="1134"/>
        <w:rPr>
          <w:rStyle w:val="default"/>
          <w:rFonts w:cs="FrankRuehl"/>
          <w:rtl/>
        </w:rPr>
      </w:pPr>
      <w:bookmarkStart w:id="3" w:name="Seif3"/>
      <w:bookmarkEnd w:id="3"/>
      <w:r>
        <w:rPr>
          <w:lang w:val="he-IL"/>
        </w:rPr>
        <w:pict w14:anchorId="188DE0E9">
          <v:rect id="_x0000_s1029" style="position:absolute;left:0;text-align:left;margin-left:464.5pt;margin-top:8.05pt;width:75.05pt;height:8pt;z-index:251648512" o:allowincell="f" filled="f" stroked="f" strokecolor="lime" strokeweight=".25pt">
            <v:textbox inset="0,0,0,0">
              <w:txbxContent>
                <w:p w14:paraId="6F592BBE" w14:textId="77777777" w:rsidR="00EA4E48" w:rsidRDefault="00EA4E48">
                  <w:pPr>
                    <w:spacing w:line="160" w:lineRule="exact"/>
                    <w:jc w:val="left"/>
                    <w:rPr>
                      <w:rFonts w:cs="Miriam"/>
                      <w:noProof/>
                      <w:sz w:val="18"/>
                      <w:szCs w:val="18"/>
                      <w:rtl/>
                    </w:rPr>
                  </w:pPr>
                  <w:r>
                    <w:rPr>
                      <w:rFonts w:cs="Miriam"/>
                      <w:sz w:val="18"/>
                      <w:szCs w:val="18"/>
                      <w:rtl/>
                    </w:rPr>
                    <w:t>הג</w:t>
                  </w:r>
                  <w:r>
                    <w:rPr>
                      <w:rFonts w:cs="Miriam" w:hint="cs"/>
                      <w:sz w:val="18"/>
                      <w:szCs w:val="18"/>
                      <w:rtl/>
                    </w:rPr>
                    <w:t>שת קבילה והטיפול בה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באי שאינו רשאי להגיש תלונה לפי סעיף 3 רשאי להגיש לקצין המשמעת קבילה נגד כל כבאי אחר</w:t>
      </w:r>
      <w:r>
        <w:rPr>
          <w:rStyle w:val="default"/>
          <w:rFonts w:cs="FrankRuehl"/>
          <w:rtl/>
        </w:rPr>
        <w:t xml:space="preserve">, </w:t>
      </w:r>
      <w:r>
        <w:rPr>
          <w:rStyle w:val="default"/>
          <w:rFonts w:cs="FrankRuehl" w:hint="cs"/>
          <w:rtl/>
        </w:rPr>
        <w:t>גם אם דרגתו גבוהה מדרגת הקובל, לפי הטופס שבתוספת השניה.</w:t>
      </w:r>
    </w:p>
    <w:p w14:paraId="0419E461"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קבילה כאמור בסעיף קטן (</w:t>
      </w:r>
      <w:r>
        <w:rPr>
          <w:rStyle w:val="default"/>
          <w:rFonts w:cs="FrankRuehl"/>
          <w:rtl/>
        </w:rPr>
        <w:t xml:space="preserve">א) </w:t>
      </w:r>
      <w:r>
        <w:rPr>
          <w:rStyle w:val="default"/>
          <w:rFonts w:cs="FrankRuehl" w:hint="cs"/>
          <w:rtl/>
        </w:rPr>
        <w:t>יחליט קצין המשמעת אם יש בה לכאורה כדי להוות עבירת משמעת, ואם כן, יגיש תלונה נגד הכבאי שנגדו הוגשה הקבילה.</w:t>
      </w:r>
    </w:p>
    <w:p w14:paraId="705B08B2" w14:textId="77777777" w:rsidR="00EA4E48" w:rsidRDefault="00EA4E48">
      <w:pPr>
        <w:pStyle w:val="P00"/>
        <w:spacing w:before="72"/>
        <w:ind w:left="0" w:right="1134"/>
        <w:rPr>
          <w:rStyle w:val="default"/>
          <w:rFonts w:cs="FrankRuehl"/>
          <w:rtl/>
        </w:rPr>
      </w:pPr>
      <w:bookmarkStart w:id="4" w:name="Seif4"/>
      <w:bookmarkEnd w:id="4"/>
      <w:r>
        <w:rPr>
          <w:lang w:val="he-IL"/>
        </w:rPr>
        <w:pict w14:anchorId="15FA02D8">
          <v:rect id="_x0000_s1030" style="position:absolute;left:0;text-align:left;margin-left:464.5pt;margin-top:8.05pt;width:75.05pt;height:16pt;z-index:251649536" o:allowincell="f" filled="f" stroked="f" strokecolor="lime" strokeweight=".25pt">
            <v:textbox inset="0,0,0,0">
              <w:txbxContent>
                <w:p w14:paraId="7423E5C0" w14:textId="77777777" w:rsidR="00EA4E48" w:rsidRDefault="00EA4E48">
                  <w:pPr>
                    <w:spacing w:line="160" w:lineRule="exact"/>
                    <w:jc w:val="left"/>
                    <w:rPr>
                      <w:rFonts w:cs="Miriam"/>
                      <w:noProof/>
                      <w:sz w:val="18"/>
                      <w:szCs w:val="18"/>
                      <w:rtl/>
                    </w:rPr>
                  </w:pPr>
                  <w:r>
                    <w:rPr>
                      <w:rFonts w:cs="Miriam"/>
                      <w:sz w:val="18"/>
                      <w:szCs w:val="18"/>
                      <w:rtl/>
                    </w:rPr>
                    <w:t>תל</w:t>
                  </w:r>
                  <w:r>
                    <w:rPr>
                      <w:rFonts w:cs="Miriam" w:hint="cs"/>
                      <w:sz w:val="18"/>
                      <w:szCs w:val="18"/>
                      <w:rtl/>
                    </w:rPr>
                    <w:t>ונה נפרדת לכל עבירה ולכל נאשם</w:t>
                  </w:r>
                </w:p>
              </w:txbxContent>
            </v:textbox>
            <w10:anchorlock/>
          </v:rect>
        </w:pict>
      </w:r>
      <w:r>
        <w:rPr>
          <w:rStyle w:val="big-number"/>
          <w:rFonts w:cs="Miriam"/>
          <w:rtl/>
        </w:rPr>
        <w:t>5.</w:t>
      </w:r>
      <w:r>
        <w:rPr>
          <w:rStyle w:val="big-number"/>
          <w:rFonts w:cs="Miriam"/>
          <w:rtl/>
        </w:rPr>
        <w:tab/>
      </w:r>
      <w:r>
        <w:rPr>
          <w:rStyle w:val="default"/>
          <w:rFonts w:cs="FrankRuehl"/>
          <w:rtl/>
        </w:rPr>
        <w:t>לכ</w:t>
      </w:r>
      <w:r>
        <w:rPr>
          <w:rStyle w:val="default"/>
          <w:rFonts w:cs="FrankRuehl" w:hint="cs"/>
          <w:rtl/>
        </w:rPr>
        <w:t>ל עבירת משמעת תוגש תלונה על גבי טופס תלונה נפרד, והוא יכיל תלונה נגד נאשם אחד בלבד.</w:t>
      </w:r>
    </w:p>
    <w:p w14:paraId="6F697BFD" w14:textId="77777777" w:rsidR="00EA4E48" w:rsidRDefault="00EA4E48">
      <w:pPr>
        <w:pStyle w:val="P00"/>
        <w:spacing w:before="72"/>
        <w:ind w:left="0" w:right="1134"/>
        <w:rPr>
          <w:rStyle w:val="default"/>
          <w:rFonts w:cs="FrankRuehl"/>
          <w:rtl/>
        </w:rPr>
      </w:pPr>
      <w:bookmarkStart w:id="5" w:name="Seif5"/>
      <w:bookmarkEnd w:id="5"/>
      <w:r>
        <w:rPr>
          <w:lang w:val="he-IL"/>
        </w:rPr>
        <w:pict w14:anchorId="334BD4CA">
          <v:rect id="_x0000_s1031" style="position:absolute;left:0;text-align:left;margin-left:464.5pt;margin-top:8.05pt;width:75.05pt;height:8pt;z-index:251650560" o:allowincell="f" filled="f" stroked="f" strokecolor="lime" strokeweight=".25pt">
            <v:textbox inset="0,0,0,0">
              <w:txbxContent>
                <w:p w14:paraId="36E76B75" w14:textId="77777777" w:rsidR="00EA4E48" w:rsidRDefault="00EA4E48">
                  <w:pPr>
                    <w:spacing w:line="160" w:lineRule="exact"/>
                    <w:jc w:val="left"/>
                    <w:rPr>
                      <w:rFonts w:cs="Miriam"/>
                      <w:noProof/>
                      <w:sz w:val="18"/>
                      <w:szCs w:val="18"/>
                      <w:rtl/>
                    </w:rPr>
                  </w:pPr>
                  <w:r>
                    <w:rPr>
                      <w:rFonts w:cs="Miriam"/>
                      <w:sz w:val="18"/>
                      <w:szCs w:val="18"/>
                      <w:rtl/>
                    </w:rPr>
                    <w:t>רי</w:t>
                  </w:r>
                  <w:r>
                    <w:rPr>
                      <w:rFonts w:cs="Miriam" w:hint="cs"/>
                      <w:sz w:val="18"/>
                      <w:szCs w:val="18"/>
                      <w:rtl/>
                    </w:rPr>
                    <w:t>שום ביומן התלונות</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צין המשמעת ירשום כל תלונה שנתקבלה אצלו או שנערכה</w:t>
      </w:r>
      <w:r>
        <w:rPr>
          <w:rStyle w:val="default"/>
          <w:rFonts w:cs="FrankRuehl"/>
          <w:rtl/>
        </w:rPr>
        <w:t xml:space="preserve"> ע</w:t>
      </w:r>
      <w:r>
        <w:rPr>
          <w:rStyle w:val="default"/>
          <w:rFonts w:cs="FrankRuehl" w:hint="cs"/>
          <w:rtl/>
        </w:rPr>
        <w:t>ל ידו ביומן התלונות של רשות הכבאות כמפורט בתוספת השלישית.</w:t>
      </w:r>
    </w:p>
    <w:p w14:paraId="3CC68555"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צין השיפוט יקבע מועד לקיום הדיון המשמעתי ב</w:t>
      </w:r>
      <w:r>
        <w:rPr>
          <w:rStyle w:val="default"/>
          <w:rFonts w:cs="FrankRuehl"/>
          <w:rtl/>
        </w:rPr>
        <w:t>ת</w:t>
      </w:r>
      <w:r>
        <w:rPr>
          <w:rStyle w:val="default"/>
          <w:rFonts w:cs="FrankRuehl" w:hint="cs"/>
          <w:rtl/>
        </w:rPr>
        <w:t>לונה ויזמן את הנאשם וקצין המשמעת לדיון.</w:t>
      </w:r>
    </w:p>
    <w:p w14:paraId="26F5E16D"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צין המשמעת יודיע לנאשם על מהות עבירת המשמעת</w:t>
      </w:r>
      <w:r>
        <w:rPr>
          <w:rFonts w:cs="FrankRuehl"/>
          <w:sz w:val="26"/>
          <w:rtl/>
        </w:rPr>
        <w:t> </w:t>
      </w:r>
      <w:r>
        <w:rPr>
          <w:rStyle w:val="default"/>
          <w:rFonts w:cs="FrankRuehl"/>
          <w:rtl/>
        </w:rPr>
        <w:t xml:space="preserve"> ה</w:t>
      </w:r>
      <w:r>
        <w:rPr>
          <w:rStyle w:val="default"/>
          <w:rFonts w:cs="FrankRuehl" w:hint="cs"/>
          <w:rtl/>
        </w:rPr>
        <w:t>מיוחסת לו, לפחות 24 שעות לפני מועד הדיון.</w:t>
      </w:r>
    </w:p>
    <w:p w14:paraId="41D5DA61"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דיון המ</w:t>
      </w:r>
      <w:r>
        <w:rPr>
          <w:rStyle w:val="default"/>
          <w:rFonts w:cs="FrankRuehl"/>
          <w:rtl/>
        </w:rPr>
        <w:t>שמ</w:t>
      </w:r>
      <w:r>
        <w:rPr>
          <w:rStyle w:val="default"/>
          <w:rFonts w:cs="FrankRuehl" w:hint="cs"/>
          <w:rtl/>
        </w:rPr>
        <w:t>עתי יתקיים בשעות העבודה של הנאשם ולא יאוחר מאשר חמישה ימים ממועד הגשת התלונה, אולם קצין השיפוט רשאי מטעמים</w:t>
      </w:r>
      <w:r>
        <w:rPr>
          <w:rStyle w:val="default"/>
          <w:rFonts w:cs="FrankRuehl"/>
          <w:rtl/>
        </w:rPr>
        <w:t xml:space="preserve"> </w:t>
      </w:r>
      <w:r>
        <w:rPr>
          <w:rStyle w:val="default"/>
          <w:rFonts w:cs="FrankRuehl" w:hint="cs"/>
          <w:rtl/>
        </w:rPr>
        <w:t>מיוחדים שיירשמו להאריך תקופה זו עד ל-30 יום.</w:t>
      </w:r>
    </w:p>
    <w:p w14:paraId="44279587" w14:textId="77777777" w:rsidR="00EA4E48" w:rsidRDefault="00EA4E48">
      <w:pPr>
        <w:pStyle w:val="P00"/>
        <w:spacing w:before="72"/>
        <w:ind w:left="0" w:right="1134"/>
        <w:rPr>
          <w:rStyle w:val="default"/>
          <w:rFonts w:cs="FrankRuehl"/>
          <w:rtl/>
        </w:rPr>
      </w:pPr>
      <w:bookmarkStart w:id="6" w:name="Seif6"/>
      <w:bookmarkEnd w:id="6"/>
      <w:r>
        <w:rPr>
          <w:lang w:val="he-IL"/>
        </w:rPr>
        <w:pict w14:anchorId="7F2F0552">
          <v:rect id="_x0000_s1032" style="position:absolute;left:0;text-align:left;margin-left:464.5pt;margin-top:8.05pt;width:75.05pt;height:8pt;z-index:251651584" o:allowincell="f" filled="f" stroked="f" strokecolor="lime" strokeweight=".25pt">
            <v:textbox inset="0,0,0,0">
              <w:txbxContent>
                <w:p w14:paraId="3F67E0EA" w14:textId="77777777" w:rsidR="00EA4E48" w:rsidRDefault="00EA4E48">
                  <w:pPr>
                    <w:spacing w:line="160" w:lineRule="exact"/>
                    <w:jc w:val="left"/>
                    <w:rPr>
                      <w:rFonts w:cs="Miriam"/>
                      <w:noProof/>
                      <w:sz w:val="18"/>
                      <w:szCs w:val="18"/>
                      <w:rtl/>
                    </w:rPr>
                  </w:pPr>
                  <w:r>
                    <w:rPr>
                      <w:rFonts w:cs="Miriam"/>
                      <w:sz w:val="18"/>
                      <w:szCs w:val="18"/>
                      <w:rtl/>
                    </w:rPr>
                    <w:t>הת</w:t>
                  </w:r>
                  <w:r>
                    <w:rPr>
                      <w:rFonts w:cs="Miriam" w:hint="cs"/>
                      <w:sz w:val="18"/>
                      <w:szCs w:val="18"/>
                      <w:rtl/>
                    </w:rPr>
                    <w:t>ייצבות הנאשם</w:t>
                  </w:r>
                </w:p>
              </w:txbxContent>
            </v:textbox>
            <w10:anchorlock/>
          </v:rect>
        </w:pict>
      </w:r>
      <w:r>
        <w:rPr>
          <w:rStyle w:val="big-number"/>
          <w:rFonts w:cs="Miriam"/>
          <w:rtl/>
        </w:rPr>
        <w:t>7.</w:t>
      </w:r>
      <w:r>
        <w:rPr>
          <w:rStyle w:val="big-number"/>
          <w:rFonts w:cs="Miriam"/>
          <w:rtl/>
        </w:rPr>
        <w:tab/>
      </w:r>
      <w:r>
        <w:rPr>
          <w:rStyle w:val="default"/>
          <w:rFonts w:cs="FrankRuehl"/>
          <w:rtl/>
        </w:rPr>
        <w:t>כב</w:t>
      </w:r>
      <w:r>
        <w:rPr>
          <w:rStyle w:val="default"/>
          <w:rFonts w:cs="FrankRuehl" w:hint="cs"/>
          <w:rtl/>
        </w:rPr>
        <w:t>אי שהוגשה נגדו תלונה על-פי הוראות אלה חייב להתייצב לדיון המשמעתי במקום ובמועד שנקבעו לכך.</w:t>
      </w:r>
    </w:p>
    <w:p w14:paraId="3DA03129" w14:textId="77777777" w:rsidR="00EA4E48" w:rsidRDefault="00EA4E48">
      <w:pPr>
        <w:pStyle w:val="P00"/>
        <w:spacing w:before="72"/>
        <w:ind w:left="0" w:right="1134"/>
        <w:rPr>
          <w:rStyle w:val="default"/>
          <w:rFonts w:cs="FrankRuehl"/>
          <w:rtl/>
        </w:rPr>
      </w:pPr>
      <w:bookmarkStart w:id="7" w:name="Seif7"/>
      <w:bookmarkEnd w:id="7"/>
      <w:r>
        <w:rPr>
          <w:lang w:val="he-IL"/>
        </w:rPr>
        <w:pict w14:anchorId="49EC26FB">
          <v:rect id="_x0000_s1033" style="position:absolute;left:0;text-align:left;margin-left:464.5pt;margin-top:8.05pt;width:75.05pt;height:8pt;z-index:251652608" o:allowincell="f" filled="f" stroked="f" strokecolor="lime" strokeweight=".25pt">
            <v:textbox inset="0,0,0,0">
              <w:txbxContent>
                <w:p w14:paraId="2E1E3C96" w14:textId="77777777" w:rsidR="00EA4E48" w:rsidRDefault="00EA4E48">
                  <w:pPr>
                    <w:spacing w:line="160" w:lineRule="exact"/>
                    <w:jc w:val="left"/>
                    <w:rPr>
                      <w:rFonts w:cs="Miriam"/>
                      <w:noProof/>
                      <w:sz w:val="18"/>
                      <w:szCs w:val="18"/>
                      <w:rtl/>
                    </w:rPr>
                  </w:pPr>
                  <w:r>
                    <w:rPr>
                      <w:rFonts w:cs="Miriam"/>
                      <w:sz w:val="18"/>
                      <w:szCs w:val="18"/>
                      <w:rtl/>
                    </w:rPr>
                    <w:t>סמ</w:t>
                  </w:r>
                  <w:r>
                    <w:rPr>
                      <w:rFonts w:cs="Miriam" w:hint="cs"/>
                      <w:sz w:val="18"/>
                      <w:szCs w:val="18"/>
                      <w:rtl/>
                    </w:rPr>
                    <w:t>כות הדיון בתלונו</w:t>
                  </w:r>
                  <w:r>
                    <w:rPr>
                      <w:rFonts w:cs="Miriam"/>
                      <w:sz w:val="18"/>
                      <w:szCs w:val="18"/>
                      <w:rtl/>
                    </w:rPr>
                    <w:t>ת</w:t>
                  </w:r>
                </w:p>
              </w:txbxContent>
            </v:textbox>
            <w10:anchorlock/>
          </v:rect>
        </w:pict>
      </w:r>
      <w:r>
        <w:rPr>
          <w:rStyle w:val="big-number"/>
          <w:rFonts w:cs="Miriam"/>
          <w:rtl/>
        </w:rPr>
        <w:t>8.</w:t>
      </w:r>
      <w:r>
        <w:rPr>
          <w:rStyle w:val="big-number"/>
          <w:rFonts w:cs="Miriam"/>
          <w:rtl/>
        </w:rPr>
        <w:tab/>
      </w:r>
      <w:r>
        <w:rPr>
          <w:rStyle w:val="default"/>
          <w:rFonts w:cs="FrankRuehl"/>
          <w:rtl/>
        </w:rPr>
        <w:t>תלונ</w:t>
      </w:r>
      <w:r>
        <w:rPr>
          <w:rStyle w:val="default"/>
          <w:rFonts w:cs="FrankRuehl" w:hint="cs"/>
          <w:rtl/>
        </w:rPr>
        <w:t>ה תידון בפני קצין השיפוט.</w:t>
      </w:r>
    </w:p>
    <w:p w14:paraId="458AD8EC" w14:textId="77777777" w:rsidR="00EA4E48" w:rsidRDefault="00EA4E48">
      <w:pPr>
        <w:pStyle w:val="P00"/>
        <w:spacing w:before="72"/>
        <w:ind w:left="0" w:right="1134"/>
        <w:rPr>
          <w:rStyle w:val="default"/>
          <w:rFonts w:cs="FrankRuehl"/>
          <w:rtl/>
        </w:rPr>
      </w:pPr>
      <w:bookmarkStart w:id="8" w:name="Seif8"/>
      <w:bookmarkEnd w:id="8"/>
      <w:r>
        <w:rPr>
          <w:lang w:val="he-IL"/>
        </w:rPr>
        <w:pict w14:anchorId="03A03F55">
          <v:rect id="_x0000_s1034" style="position:absolute;left:0;text-align:left;margin-left:464.5pt;margin-top:8.05pt;width:75.05pt;height:8pt;z-index:251653632" o:allowincell="f" filled="f" stroked="f" strokecolor="lime" strokeweight=".25pt">
            <v:textbox inset="0,0,0,0">
              <w:txbxContent>
                <w:p w14:paraId="0133D145" w14:textId="77777777" w:rsidR="00EA4E48" w:rsidRDefault="00EA4E48">
                  <w:pPr>
                    <w:spacing w:line="160" w:lineRule="exact"/>
                    <w:jc w:val="left"/>
                    <w:rPr>
                      <w:rFonts w:cs="Miriam"/>
                      <w:noProof/>
                      <w:sz w:val="18"/>
                      <w:szCs w:val="18"/>
                      <w:rtl/>
                    </w:rPr>
                  </w:pPr>
                  <w:r>
                    <w:rPr>
                      <w:rFonts w:cs="Miriam"/>
                      <w:sz w:val="18"/>
                      <w:szCs w:val="18"/>
                      <w:rtl/>
                    </w:rPr>
                    <w:t>בי</w:t>
                  </w:r>
                  <w:r>
                    <w:rPr>
                      <w:rFonts w:cs="Miriam" w:hint="cs"/>
                      <w:sz w:val="18"/>
                      <w:szCs w:val="18"/>
                      <w:rtl/>
                    </w:rPr>
                    <w:t>טול תלונה</w:t>
                  </w:r>
                </w:p>
              </w:txbxContent>
            </v:textbox>
            <w10:anchorlock/>
          </v:rect>
        </w:pict>
      </w:r>
      <w:r>
        <w:rPr>
          <w:rStyle w:val="big-number"/>
          <w:rFonts w:cs="Miriam"/>
          <w:rtl/>
        </w:rPr>
        <w:t>9.</w:t>
      </w:r>
      <w:r>
        <w:rPr>
          <w:rStyle w:val="big-number"/>
          <w:rFonts w:cs="Miriam"/>
          <w:rtl/>
        </w:rPr>
        <w:tab/>
      </w:r>
      <w:r>
        <w:rPr>
          <w:rStyle w:val="default"/>
          <w:rFonts w:cs="FrankRuehl"/>
          <w:rtl/>
        </w:rPr>
        <w:t>קצ</w:t>
      </w:r>
      <w:r>
        <w:rPr>
          <w:rStyle w:val="default"/>
          <w:rFonts w:cs="FrankRuehl" w:hint="cs"/>
          <w:rtl/>
        </w:rPr>
        <w:t xml:space="preserve">ין שיפוט שהובאה לפניו תלונה נגד כבאי הנאשם בעבירת משמעת רשאי לבטלה לפני תחילת הדיון בה אם נוכח שאין יסוד לאשמה המיוחסת לנאשם בטופס התלונה, או כשיש נסיבות אחרות המצדיקות לדעתו ביטול התלונה או אם ביקש זאת מגיש התלונה בהודעה </w:t>
      </w:r>
      <w:r>
        <w:rPr>
          <w:rStyle w:val="default"/>
          <w:rFonts w:cs="FrankRuehl"/>
          <w:rtl/>
        </w:rPr>
        <w:t>בכ</w:t>
      </w:r>
      <w:r>
        <w:rPr>
          <w:rStyle w:val="default"/>
          <w:rFonts w:cs="FrankRuehl" w:hint="cs"/>
          <w:rtl/>
        </w:rPr>
        <w:t>תב שהמציא לקצין השיפוט. החלטת קצין השיפוט לפי סעיף זה</w:t>
      </w:r>
      <w:r>
        <w:rPr>
          <w:rStyle w:val="default"/>
          <w:rFonts w:cs="FrankRuehl"/>
          <w:rtl/>
        </w:rPr>
        <w:t xml:space="preserve"> </w:t>
      </w:r>
      <w:r>
        <w:rPr>
          <w:rStyle w:val="default"/>
          <w:rFonts w:cs="FrankRuehl" w:hint="cs"/>
          <w:rtl/>
        </w:rPr>
        <w:t>יכולה להינתן גם שלא בנוכחות הנאשם, והיא תירשם בטופס התלונה וביומן התלונות.</w:t>
      </w:r>
    </w:p>
    <w:p w14:paraId="7AB0A634" w14:textId="77777777" w:rsidR="00EA4E48" w:rsidRDefault="00EA4E48">
      <w:pPr>
        <w:pStyle w:val="P00"/>
        <w:spacing w:before="72"/>
        <w:ind w:left="0" w:right="1134"/>
        <w:rPr>
          <w:rStyle w:val="default"/>
          <w:rFonts w:cs="FrankRuehl"/>
          <w:rtl/>
        </w:rPr>
      </w:pPr>
      <w:bookmarkStart w:id="9" w:name="Seif9"/>
      <w:bookmarkEnd w:id="9"/>
      <w:r>
        <w:rPr>
          <w:lang w:val="he-IL"/>
        </w:rPr>
        <w:pict w14:anchorId="35AA52AE">
          <v:rect id="_x0000_s1035" style="position:absolute;left:0;text-align:left;margin-left:464.5pt;margin-top:8.05pt;width:75.05pt;height:16pt;z-index:251654656" o:allowincell="f" filled="f" stroked="f" strokecolor="lime" strokeweight=".25pt">
            <v:textbox inset="0,0,0,0">
              <w:txbxContent>
                <w:p w14:paraId="015FB102" w14:textId="77777777" w:rsidR="00EA4E48" w:rsidRDefault="00EA4E48">
                  <w:pPr>
                    <w:spacing w:line="160" w:lineRule="exact"/>
                    <w:jc w:val="left"/>
                    <w:rPr>
                      <w:rFonts w:cs="Miriam"/>
                      <w:noProof/>
                      <w:sz w:val="18"/>
                      <w:szCs w:val="18"/>
                      <w:rtl/>
                    </w:rPr>
                  </w:pPr>
                  <w:r>
                    <w:rPr>
                      <w:rFonts w:cs="Miriam"/>
                      <w:sz w:val="18"/>
                      <w:szCs w:val="18"/>
                      <w:rtl/>
                    </w:rPr>
                    <w:t>מי</w:t>
                  </w:r>
                  <w:r>
                    <w:rPr>
                      <w:rFonts w:cs="Miriam" w:hint="cs"/>
                      <w:sz w:val="18"/>
                      <w:szCs w:val="18"/>
                      <w:rtl/>
                    </w:rPr>
                    <w:t>נוי קצין שיפוט על-ידי</w:t>
                  </w:r>
                </w:p>
                <w:p w14:paraId="4F1647CF" w14:textId="77777777" w:rsidR="00EA4E48" w:rsidRDefault="00EA4E48">
                  <w:pPr>
                    <w:spacing w:line="160" w:lineRule="exact"/>
                    <w:jc w:val="left"/>
                    <w:rPr>
                      <w:rFonts w:cs="Miriam"/>
                      <w:noProof/>
                      <w:sz w:val="18"/>
                      <w:szCs w:val="18"/>
                      <w:rtl/>
                    </w:rPr>
                  </w:pPr>
                  <w:r>
                    <w:rPr>
                      <w:rFonts w:cs="Miriam"/>
                      <w:sz w:val="18"/>
                      <w:szCs w:val="18"/>
                      <w:rtl/>
                    </w:rPr>
                    <w:t>הי</w:t>
                  </w:r>
                  <w:r>
                    <w:rPr>
                      <w:rFonts w:cs="Miriam" w:hint="cs"/>
                      <w:sz w:val="18"/>
                      <w:szCs w:val="18"/>
                      <w:rtl/>
                    </w:rPr>
                    <w:t>ושב-ראש</w:t>
                  </w:r>
                </w:p>
              </w:txbxContent>
            </v:textbox>
            <w10:anchorlock/>
          </v:rect>
        </w:pict>
      </w:r>
      <w:r>
        <w:rPr>
          <w:rStyle w:val="big-number"/>
          <w:rFonts w:cs="Miriam"/>
          <w:rtl/>
        </w:rPr>
        <w:t>10.</w:t>
      </w:r>
      <w:r>
        <w:rPr>
          <w:rStyle w:val="big-number"/>
          <w:rFonts w:cs="Miriam"/>
          <w:rtl/>
        </w:rPr>
        <w:tab/>
      </w:r>
      <w:r>
        <w:rPr>
          <w:rStyle w:val="default"/>
          <w:rFonts w:cs="FrankRuehl"/>
          <w:rtl/>
        </w:rPr>
        <w:t>הי</w:t>
      </w:r>
      <w:r>
        <w:rPr>
          <w:rStyle w:val="default"/>
          <w:rFonts w:cs="FrankRuehl" w:hint="cs"/>
          <w:rtl/>
        </w:rPr>
        <w:t xml:space="preserve">ושב ראש ימנה בכתב קצין בדרגה הגבוהה ביותר ביחידה לאחר המפקד וסגנו כקצין </w:t>
      </w:r>
      <w:r>
        <w:rPr>
          <w:rStyle w:val="default"/>
          <w:rFonts w:cs="FrankRuehl" w:hint="cs"/>
          <w:rtl/>
        </w:rPr>
        <w:lastRenderedPageBreak/>
        <w:t xml:space="preserve">שיפוט. עותק של כתב </w:t>
      </w:r>
      <w:r>
        <w:rPr>
          <w:rStyle w:val="default"/>
          <w:rFonts w:cs="FrankRuehl"/>
          <w:rtl/>
        </w:rPr>
        <w:t>המ</w:t>
      </w:r>
      <w:r>
        <w:rPr>
          <w:rStyle w:val="default"/>
          <w:rFonts w:cs="FrankRuehl" w:hint="cs"/>
          <w:rtl/>
        </w:rPr>
        <w:t xml:space="preserve">ינוי יועבר למפקח </w:t>
      </w:r>
      <w:r>
        <w:rPr>
          <w:rStyle w:val="default"/>
          <w:rFonts w:cs="FrankRuehl"/>
          <w:rtl/>
        </w:rPr>
        <w:t>כ</w:t>
      </w:r>
      <w:r>
        <w:rPr>
          <w:rStyle w:val="default"/>
          <w:rFonts w:cs="FrankRuehl" w:hint="cs"/>
          <w:rtl/>
        </w:rPr>
        <w:t>באות ראשי.</w:t>
      </w:r>
    </w:p>
    <w:p w14:paraId="65E51C3D" w14:textId="77777777" w:rsidR="00EA4E48" w:rsidRDefault="00EA4E48">
      <w:pPr>
        <w:pStyle w:val="P00"/>
        <w:spacing w:before="72"/>
        <w:ind w:left="0" w:right="1134"/>
        <w:rPr>
          <w:rStyle w:val="default"/>
          <w:rFonts w:cs="FrankRuehl"/>
          <w:rtl/>
        </w:rPr>
      </w:pPr>
      <w:bookmarkStart w:id="10" w:name="Seif10"/>
      <w:bookmarkEnd w:id="10"/>
      <w:r>
        <w:rPr>
          <w:lang w:val="he-IL"/>
        </w:rPr>
        <w:pict w14:anchorId="6232BCE5">
          <v:rect id="_x0000_s1036" style="position:absolute;left:0;text-align:left;margin-left:464.5pt;margin-top:8.05pt;width:75.05pt;height:8pt;z-index:251655680" o:allowincell="f" filled="f" stroked="f" strokecolor="lime" strokeweight=".25pt">
            <v:textbox inset="0,0,0,0">
              <w:txbxContent>
                <w:p w14:paraId="7F54D209" w14:textId="77777777" w:rsidR="00EA4E48" w:rsidRDefault="00EA4E48">
                  <w:pPr>
                    <w:spacing w:line="160" w:lineRule="exact"/>
                    <w:jc w:val="left"/>
                    <w:rPr>
                      <w:rFonts w:cs="Miriam"/>
                      <w:noProof/>
                      <w:sz w:val="18"/>
                      <w:szCs w:val="18"/>
                      <w:rtl/>
                    </w:rPr>
                  </w:pPr>
                  <w:r>
                    <w:rPr>
                      <w:rFonts w:cs="Miriam"/>
                      <w:sz w:val="18"/>
                      <w:szCs w:val="18"/>
                      <w:rtl/>
                    </w:rPr>
                    <w:t>מק</w:t>
                  </w:r>
                  <w:r>
                    <w:rPr>
                      <w:rFonts w:cs="Miriam" w:hint="cs"/>
                      <w:sz w:val="18"/>
                      <w:szCs w:val="18"/>
                      <w:rtl/>
                    </w:rPr>
                    <w:t>ום הדיון המשמעתי</w:t>
                  </w:r>
                </w:p>
              </w:txbxContent>
            </v:textbox>
            <w10:anchorlock/>
          </v:rect>
        </w:pict>
      </w:r>
      <w:r>
        <w:rPr>
          <w:rStyle w:val="big-number"/>
          <w:rFonts w:cs="Miriam"/>
          <w:rtl/>
        </w:rPr>
        <w:t>11.</w:t>
      </w:r>
      <w:r>
        <w:rPr>
          <w:rStyle w:val="big-number"/>
          <w:rFonts w:cs="Miriam"/>
          <w:rtl/>
        </w:rPr>
        <w:tab/>
      </w:r>
      <w:r>
        <w:rPr>
          <w:rStyle w:val="default"/>
          <w:rFonts w:cs="FrankRuehl"/>
          <w:rtl/>
        </w:rPr>
        <w:t>הד</w:t>
      </w:r>
      <w:r>
        <w:rPr>
          <w:rStyle w:val="default"/>
          <w:rFonts w:cs="FrankRuehl" w:hint="cs"/>
          <w:rtl/>
        </w:rPr>
        <w:t>יון המשמעתי יתקיים בתחום תחנת הכבאות בתוך משרד.</w:t>
      </w:r>
    </w:p>
    <w:p w14:paraId="21793A09" w14:textId="77777777" w:rsidR="00EA4E48" w:rsidRDefault="00EA4E48">
      <w:pPr>
        <w:pStyle w:val="P00"/>
        <w:spacing w:before="72"/>
        <w:ind w:left="0" w:right="1134"/>
        <w:rPr>
          <w:rStyle w:val="default"/>
          <w:rFonts w:cs="FrankRuehl"/>
          <w:rtl/>
        </w:rPr>
      </w:pPr>
      <w:bookmarkStart w:id="11" w:name="Seif11"/>
      <w:bookmarkEnd w:id="11"/>
      <w:r>
        <w:rPr>
          <w:lang w:val="he-IL"/>
        </w:rPr>
        <w:pict w14:anchorId="4F85754E">
          <v:rect id="_x0000_s1037" style="position:absolute;left:0;text-align:left;margin-left:464.5pt;margin-top:8.05pt;width:75.05pt;height:8pt;z-index:251656704" o:allowincell="f" filled="f" stroked="f" strokecolor="lime" strokeweight=".25pt">
            <v:textbox inset="0,0,0,0">
              <w:txbxContent>
                <w:p w14:paraId="55F1F8EE" w14:textId="77777777" w:rsidR="00EA4E48" w:rsidRDefault="00EA4E48">
                  <w:pPr>
                    <w:spacing w:line="160" w:lineRule="exact"/>
                    <w:jc w:val="left"/>
                    <w:rPr>
                      <w:rFonts w:cs="Miriam"/>
                      <w:noProof/>
                      <w:sz w:val="18"/>
                      <w:szCs w:val="18"/>
                      <w:rtl/>
                    </w:rPr>
                  </w:pPr>
                  <w:r>
                    <w:rPr>
                      <w:rFonts w:cs="Miriam"/>
                      <w:sz w:val="18"/>
                      <w:szCs w:val="18"/>
                      <w:rtl/>
                    </w:rPr>
                    <w:t>מד</w:t>
                  </w:r>
                  <w:r>
                    <w:rPr>
                      <w:rFonts w:cs="Miriam" w:hint="cs"/>
                      <w:sz w:val="18"/>
                      <w:szCs w:val="18"/>
                      <w:rtl/>
                    </w:rPr>
                    <w:t>י ייצוג</w:t>
                  </w:r>
                </w:p>
              </w:txbxContent>
            </v:textbox>
            <w10:anchorlock/>
          </v:rect>
        </w:pict>
      </w:r>
      <w:r>
        <w:rPr>
          <w:rStyle w:val="big-number"/>
          <w:rFonts w:cs="Miriam"/>
          <w:rtl/>
        </w:rPr>
        <w:t>12.</w:t>
      </w:r>
      <w:r>
        <w:rPr>
          <w:rStyle w:val="big-number"/>
          <w:rFonts w:cs="Miriam"/>
          <w:rtl/>
        </w:rPr>
        <w:tab/>
      </w:r>
      <w:r>
        <w:rPr>
          <w:rStyle w:val="default"/>
          <w:rFonts w:cs="FrankRuehl"/>
          <w:rtl/>
        </w:rPr>
        <w:t>קצ</w:t>
      </w:r>
      <w:r>
        <w:rPr>
          <w:rStyle w:val="default"/>
          <w:rFonts w:cs="FrankRuehl" w:hint="cs"/>
          <w:rtl/>
        </w:rPr>
        <w:t>ין השיפוט, קצין המשמעת, הנאשם וכל כבאי הנוכח בדיון המשמעתי ילבשו מדי הייצוג שלהם.</w:t>
      </w:r>
    </w:p>
    <w:p w14:paraId="42B437FF" w14:textId="77777777" w:rsidR="00EA4E48" w:rsidRDefault="00EA4E48">
      <w:pPr>
        <w:pStyle w:val="P00"/>
        <w:spacing w:before="72"/>
        <w:ind w:left="0" w:right="1134"/>
        <w:rPr>
          <w:rStyle w:val="default"/>
          <w:rFonts w:cs="FrankRuehl"/>
          <w:rtl/>
        </w:rPr>
      </w:pPr>
      <w:bookmarkStart w:id="12" w:name="Seif12"/>
      <w:bookmarkEnd w:id="12"/>
      <w:r>
        <w:rPr>
          <w:lang w:val="he-IL"/>
        </w:rPr>
        <w:pict w14:anchorId="4DF2228D">
          <v:rect id="_x0000_s1038" style="position:absolute;left:0;text-align:left;margin-left:464.5pt;margin-top:8.05pt;width:75.05pt;height:8pt;z-index:251657728" o:allowincell="f" filled="f" stroked="f" strokecolor="lime" strokeweight=".25pt">
            <v:textbox inset="0,0,0,0">
              <w:txbxContent>
                <w:p w14:paraId="5652C86B" w14:textId="77777777" w:rsidR="00EA4E48" w:rsidRDefault="00EA4E48">
                  <w:pPr>
                    <w:spacing w:line="160" w:lineRule="exact"/>
                    <w:jc w:val="left"/>
                    <w:rPr>
                      <w:rFonts w:cs="Miriam"/>
                      <w:noProof/>
                      <w:sz w:val="18"/>
                      <w:szCs w:val="18"/>
                      <w:rtl/>
                    </w:rPr>
                  </w:pPr>
                  <w:r>
                    <w:rPr>
                      <w:rFonts w:cs="Miriam"/>
                      <w:sz w:val="18"/>
                      <w:szCs w:val="18"/>
                      <w:rtl/>
                    </w:rPr>
                    <w:t>פת</w:t>
                  </w:r>
                  <w:r>
                    <w:rPr>
                      <w:rFonts w:cs="Miriam" w:hint="cs"/>
                      <w:sz w:val="18"/>
                      <w:szCs w:val="18"/>
                      <w:rtl/>
                    </w:rPr>
                    <w:t>יחת הדיון</w:t>
                  </w:r>
                </w:p>
              </w:txbxContent>
            </v:textbox>
            <w10:anchorlock/>
          </v:rect>
        </w:pict>
      </w:r>
      <w:r>
        <w:rPr>
          <w:rStyle w:val="big-number"/>
          <w:rFonts w:cs="Miriam"/>
          <w:rtl/>
        </w:rPr>
        <w:t>13.</w:t>
      </w:r>
      <w:r>
        <w:rPr>
          <w:rStyle w:val="big-number"/>
          <w:rFonts w:cs="Miriam"/>
          <w:rtl/>
        </w:rPr>
        <w:tab/>
      </w:r>
      <w:r>
        <w:rPr>
          <w:rStyle w:val="default"/>
          <w:rFonts w:cs="FrankRuehl"/>
          <w:rtl/>
        </w:rPr>
        <w:t>בת</w:t>
      </w:r>
      <w:r>
        <w:rPr>
          <w:rStyle w:val="default"/>
          <w:rFonts w:cs="FrankRuehl" w:hint="cs"/>
          <w:rtl/>
        </w:rPr>
        <w:t xml:space="preserve">חילת הדיון יבקש קצין השיפוט את הנאשם להזדהות ויקריא בפניו את פרטי התלונה, </w:t>
      </w:r>
      <w:r>
        <w:rPr>
          <w:rStyle w:val="default"/>
          <w:rFonts w:cs="FrankRuehl"/>
          <w:rtl/>
        </w:rPr>
        <w:t>יו</w:t>
      </w:r>
      <w:r>
        <w:rPr>
          <w:rStyle w:val="default"/>
          <w:rFonts w:cs="FrankRuehl" w:hint="cs"/>
          <w:rtl/>
        </w:rPr>
        <w:t>ודא שהנאשם הבין את מהות עבירת המשמעת המיוחסת לו, לאחר מכן ישאל אותו אם הוא מודה או לא, או אם הוא מודה בעובדות המפורטות בתלונה או בחלק מהן.</w:t>
      </w:r>
    </w:p>
    <w:p w14:paraId="16D50B7B" w14:textId="77777777" w:rsidR="00EA4E48" w:rsidRDefault="00EA4E48">
      <w:pPr>
        <w:pStyle w:val="P00"/>
        <w:spacing w:before="72"/>
        <w:ind w:left="0" w:right="1134"/>
        <w:rPr>
          <w:rStyle w:val="default"/>
          <w:rFonts w:cs="FrankRuehl"/>
          <w:rtl/>
        </w:rPr>
      </w:pPr>
      <w:bookmarkStart w:id="13" w:name="Seif13"/>
      <w:bookmarkEnd w:id="13"/>
      <w:r>
        <w:rPr>
          <w:lang w:val="he-IL"/>
        </w:rPr>
        <w:pict w14:anchorId="5D2466AB">
          <v:rect id="_x0000_s1039" style="position:absolute;left:0;text-align:left;margin-left:464.5pt;margin-top:8.05pt;width:75.05pt;height:16pt;z-index:251658752" o:allowincell="f" filled="f" stroked="f" strokecolor="lime" strokeweight=".25pt">
            <v:textbox inset="0,0,0,0">
              <w:txbxContent>
                <w:p w14:paraId="5E7C8FE3" w14:textId="77777777" w:rsidR="00EA4E48" w:rsidRDefault="00EA4E48">
                  <w:pPr>
                    <w:spacing w:line="160" w:lineRule="exact"/>
                    <w:jc w:val="left"/>
                    <w:rPr>
                      <w:rFonts w:cs="Miriam"/>
                      <w:noProof/>
                      <w:sz w:val="18"/>
                      <w:szCs w:val="18"/>
                      <w:rtl/>
                    </w:rPr>
                  </w:pPr>
                  <w:r>
                    <w:rPr>
                      <w:rFonts w:cs="Miriam"/>
                      <w:sz w:val="18"/>
                      <w:szCs w:val="18"/>
                      <w:rtl/>
                    </w:rPr>
                    <w:t>המ</w:t>
                  </w:r>
                  <w:r>
                    <w:rPr>
                      <w:rFonts w:cs="Miriam" w:hint="cs"/>
                      <w:sz w:val="18"/>
                      <w:szCs w:val="18"/>
                      <w:rtl/>
                    </w:rPr>
                    <w:t>שך הדיון לגבי נאשם שלא הודה</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הודה הנאשם באשמה תינתן לו ולקצין המשמעת אפשרות</w:t>
      </w:r>
      <w:r>
        <w:rPr>
          <w:rFonts w:cs="FrankRuehl"/>
          <w:sz w:val="26"/>
          <w:rtl/>
        </w:rPr>
        <w:t> </w:t>
      </w:r>
      <w:r>
        <w:rPr>
          <w:rStyle w:val="default"/>
          <w:rFonts w:cs="FrankRuehl"/>
          <w:rtl/>
        </w:rPr>
        <w:t xml:space="preserve"> ל</w:t>
      </w:r>
      <w:r>
        <w:rPr>
          <w:rStyle w:val="default"/>
          <w:rFonts w:cs="FrankRuehl" w:hint="cs"/>
          <w:rtl/>
        </w:rPr>
        <w:t>השמיע טענות, להביא ראיות ועדים ולחקור כל עד שהתיצב לדיון.</w:t>
      </w:r>
    </w:p>
    <w:p w14:paraId="062618FF" w14:textId="77777777" w:rsidR="00EA4E48" w:rsidRDefault="00EA4E48">
      <w:pPr>
        <w:pStyle w:val="P00"/>
        <w:spacing w:before="72"/>
        <w:ind w:left="0" w:right="1134"/>
        <w:rPr>
          <w:rStyle w:val="default"/>
          <w:rFonts w:cs="FrankRuehl"/>
          <w:rtl/>
        </w:rPr>
      </w:pPr>
      <w:bookmarkStart w:id="14" w:name="Seif14"/>
      <w:bookmarkEnd w:id="14"/>
      <w:r>
        <w:rPr>
          <w:lang w:val="he-IL"/>
        </w:rPr>
        <w:pict w14:anchorId="58839A17">
          <v:rect id="_x0000_s1040" style="position:absolute;left:0;text-align:left;margin-left:464.5pt;margin-top:8.05pt;width:75.05pt;height:8pt;z-index:251659776" o:allowincell="f" filled="f" stroked="f" strokecolor="lime" strokeweight=".25pt">
            <v:textbox inset="0,0,0,0">
              <w:txbxContent>
                <w:p w14:paraId="4780A2DA" w14:textId="77777777" w:rsidR="00EA4E48" w:rsidRDefault="00EA4E48">
                  <w:pPr>
                    <w:spacing w:line="160" w:lineRule="exact"/>
                    <w:jc w:val="left"/>
                    <w:rPr>
                      <w:rFonts w:cs="Miriam"/>
                      <w:noProof/>
                      <w:sz w:val="18"/>
                      <w:szCs w:val="18"/>
                      <w:rtl/>
                    </w:rPr>
                  </w:pPr>
                  <w:r>
                    <w:rPr>
                      <w:rFonts w:cs="Miriam"/>
                      <w:sz w:val="18"/>
                      <w:szCs w:val="18"/>
                      <w:rtl/>
                    </w:rPr>
                    <w:t>סד</w:t>
                  </w:r>
                  <w:r>
                    <w:rPr>
                      <w:rFonts w:cs="Miriam" w:hint="cs"/>
                      <w:sz w:val="18"/>
                      <w:szCs w:val="18"/>
                      <w:rtl/>
                    </w:rPr>
                    <w:t>רי דין ודיני ראיות</w:t>
                  </w:r>
                </w:p>
              </w:txbxContent>
            </v:textbox>
            <w10:anchorlock/>
          </v:rect>
        </w:pict>
      </w:r>
      <w:r>
        <w:rPr>
          <w:rStyle w:val="big-number"/>
          <w:rFonts w:cs="Miriam"/>
          <w:rtl/>
        </w:rPr>
        <w:t>15.</w:t>
      </w:r>
      <w:r>
        <w:rPr>
          <w:rStyle w:val="big-number"/>
          <w:rFonts w:cs="Miriam"/>
          <w:rtl/>
        </w:rPr>
        <w:tab/>
      </w:r>
      <w:r>
        <w:rPr>
          <w:rStyle w:val="default"/>
          <w:rFonts w:cs="FrankRuehl"/>
          <w:rtl/>
        </w:rPr>
        <w:t>קצ</w:t>
      </w:r>
      <w:r>
        <w:rPr>
          <w:rStyle w:val="default"/>
          <w:rFonts w:cs="FrankRuehl" w:hint="cs"/>
          <w:rtl/>
        </w:rPr>
        <w:t>ין השיפוט אינו חייב לנהוג לפי סדרי הדין של בית משפט, הוא אינו כפוף לדיני הראיות ורשאי הוא לקבל כל ראיה בדרך הנראית לו מועילה לדיון או דרושה לעשיית צדק, וכן לקבוע את ס</w:t>
      </w:r>
      <w:r>
        <w:rPr>
          <w:rStyle w:val="default"/>
          <w:rFonts w:cs="FrankRuehl"/>
          <w:rtl/>
        </w:rPr>
        <w:t>ד</w:t>
      </w:r>
      <w:r>
        <w:rPr>
          <w:rStyle w:val="default"/>
          <w:rFonts w:cs="FrankRuehl" w:hint="cs"/>
          <w:rtl/>
        </w:rPr>
        <w:t>רי החקירה של עדים וזאת כשאין בתקנות או בהוראות נוהל אלה הוראה אחרת.</w:t>
      </w:r>
    </w:p>
    <w:p w14:paraId="7E99A1A9" w14:textId="77777777" w:rsidR="00EA4E48" w:rsidRDefault="00EA4E48">
      <w:pPr>
        <w:pStyle w:val="P00"/>
        <w:spacing w:before="72"/>
        <w:ind w:left="0" w:right="1134"/>
        <w:rPr>
          <w:rStyle w:val="default"/>
          <w:rFonts w:cs="FrankRuehl"/>
          <w:rtl/>
        </w:rPr>
      </w:pPr>
      <w:bookmarkStart w:id="15" w:name="Seif15"/>
      <w:bookmarkEnd w:id="15"/>
      <w:r>
        <w:rPr>
          <w:lang w:val="he-IL"/>
        </w:rPr>
        <w:pict w14:anchorId="4BBB5ABE">
          <v:rect id="_x0000_s1041" style="position:absolute;left:0;text-align:left;margin-left:464.5pt;margin-top:8.05pt;width:75.05pt;height:8pt;z-index:251660800" o:allowincell="f" filled="f" stroked="f" strokecolor="lime" strokeweight=".25pt">
            <v:textbox inset="0,0,0,0">
              <w:txbxContent>
                <w:p w14:paraId="354DB52F" w14:textId="77777777" w:rsidR="00EA4E48" w:rsidRDefault="00EA4E48">
                  <w:pPr>
                    <w:spacing w:line="160" w:lineRule="exact"/>
                    <w:jc w:val="left"/>
                    <w:rPr>
                      <w:rFonts w:cs="Miriam"/>
                      <w:noProof/>
                      <w:sz w:val="18"/>
                      <w:szCs w:val="18"/>
                      <w:rtl/>
                    </w:rPr>
                  </w:pPr>
                  <w:r>
                    <w:rPr>
                      <w:rFonts w:cs="Miriam"/>
                      <w:sz w:val="18"/>
                      <w:szCs w:val="18"/>
                      <w:rtl/>
                    </w:rPr>
                    <w:t>הח</w:t>
                  </w:r>
                  <w:r>
                    <w:rPr>
                      <w:rFonts w:cs="Miriam" w:hint="cs"/>
                      <w:sz w:val="18"/>
                      <w:szCs w:val="18"/>
                      <w:rtl/>
                    </w:rPr>
                    <w:t>לטה בדין</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חר שמיע</w:t>
      </w:r>
      <w:r>
        <w:rPr>
          <w:rStyle w:val="default"/>
          <w:rFonts w:cs="FrankRuehl"/>
          <w:rtl/>
        </w:rPr>
        <w:t xml:space="preserve">ת </w:t>
      </w:r>
      <w:r>
        <w:rPr>
          <w:rStyle w:val="default"/>
          <w:rFonts w:cs="FrankRuehl" w:hint="cs"/>
          <w:rtl/>
        </w:rPr>
        <w:t>הצדדים ועדיהם והבאת הראיות יפסוק קצין השיפוט אחת מאלה:</w:t>
      </w:r>
    </w:p>
    <w:p w14:paraId="66DBC4FB" w14:textId="77777777" w:rsidR="00EA4E48" w:rsidRDefault="00EA4E48">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יכוי הנאשם מעבירת המשמעת;</w:t>
      </w:r>
    </w:p>
    <w:p w14:paraId="1820C34D" w14:textId="77777777" w:rsidR="00EA4E48" w:rsidRDefault="00EA4E48">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יטול התלונה נגד הנאשם בגלל פגם, או משום שקצין השיפוט סבור כי מן הרא</w:t>
      </w:r>
      <w:r>
        <w:rPr>
          <w:rStyle w:val="default"/>
          <w:rFonts w:cs="FrankRuehl"/>
          <w:rtl/>
        </w:rPr>
        <w:t>ו</w:t>
      </w:r>
      <w:r>
        <w:rPr>
          <w:rStyle w:val="default"/>
          <w:rFonts w:cs="FrankRuehl" w:hint="cs"/>
          <w:rtl/>
        </w:rPr>
        <w:t>י להביא את הנאשם לדין לפי חוק הרשויות המקומיות (משמעת), תשל"ח</w:t>
      </w:r>
      <w:r>
        <w:rPr>
          <w:rStyle w:val="default"/>
          <w:rFonts w:cs="FrankRuehl"/>
          <w:rtl/>
        </w:rPr>
        <w:t>–1978;</w:t>
      </w:r>
    </w:p>
    <w:p w14:paraId="3BF12CF3" w14:textId="77777777" w:rsidR="00EA4E48" w:rsidRDefault="00EA4E4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רשעת הנאשם בעבירת המשמ</w:t>
      </w:r>
      <w:r>
        <w:rPr>
          <w:rStyle w:val="default"/>
          <w:rFonts w:cs="FrankRuehl"/>
          <w:rtl/>
        </w:rPr>
        <w:t>עת</w:t>
      </w:r>
      <w:r>
        <w:rPr>
          <w:rStyle w:val="default"/>
          <w:rFonts w:cs="FrankRuehl" w:hint="cs"/>
          <w:rtl/>
        </w:rPr>
        <w:t xml:space="preserve"> המיוחסת לו או בעבירת משמעת אחרת.</w:t>
      </w:r>
    </w:p>
    <w:p w14:paraId="2E564729" w14:textId="77777777" w:rsidR="00EA4E48" w:rsidRDefault="00EA4E48">
      <w:pPr>
        <w:pStyle w:val="P00"/>
        <w:spacing w:before="72"/>
        <w:ind w:left="0" w:right="1134"/>
        <w:rPr>
          <w:rStyle w:val="default"/>
          <w:rFonts w:cs="FrankRuehl"/>
          <w:rtl/>
        </w:rPr>
      </w:pPr>
      <w:bookmarkStart w:id="16" w:name="Seif16"/>
      <w:bookmarkEnd w:id="16"/>
      <w:r>
        <w:rPr>
          <w:lang w:val="he-IL"/>
        </w:rPr>
        <w:pict w14:anchorId="6D95048F">
          <v:rect id="_x0000_s1042" style="position:absolute;left:0;text-align:left;margin-left:464.5pt;margin-top:8.05pt;width:75.05pt;height:8pt;z-index:251661824" o:allowincell="f" filled="f" stroked="f" strokecolor="lime" strokeweight=".25pt">
            <v:textbox inset="0,0,0,0">
              <w:txbxContent>
                <w:p w14:paraId="28EB936C" w14:textId="77777777" w:rsidR="00EA4E48" w:rsidRDefault="00EA4E48">
                  <w:pPr>
                    <w:spacing w:line="160" w:lineRule="exact"/>
                    <w:jc w:val="left"/>
                    <w:rPr>
                      <w:rFonts w:cs="Miriam"/>
                      <w:noProof/>
                      <w:sz w:val="18"/>
                      <w:szCs w:val="18"/>
                      <w:rtl/>
                    </w:rPr>
                  </w:pPr>
                  <w:r>
                    <w:rPr>
                      <w:rFonts w:cs="Miriam"/>
                      <w:sz w:val="18"/>
                      <w:szCs w:val="18"/>
                      <w:rtl/>
                    </w:rPr>
                    <w:t>עו</w:t>
                  </w:r>
                  <w:r>
                    <w:rPr>
                      <w:rFonts w:cs="Miriam" w:hint="cs"/>
                      <w:sz w:val="18"/>
                      <w:szCs w:val="18"/>
                      <w:rtl/>
                    </w:rPr>
                    <w:t>נש משמעתי</w:t>
                  </w:r>
                </w:p>
              </w:txbxContent>
            </v:textbox>
            <w10:anchorlock/>
          </v:rect>
        </w:pict>
      </w:r>
      <w:r>
        <w:rPr>
          <w:rStyle w:val="big-number"/>
          <w:rFonts w:cs="Miriam"/>
          <w:rtl/>
        </w:rPr>
        <w:t>17.</w:t>
      </w:r>
      <w:r>
        <w:rPr>
          <w:rStyle w:val="big-number"/>
          <w:rFonts w:cs="Miriam"/>
          <w:rtl/>
        </w:rPr>
        <w:tab/>
      </w:r>
      <w:r>
        <w:rPr>
          <w:rStyle w:val="default"/>
          <w:rFonts w:cs="FrankRuehl"/>
          <w:rtl/>
        </w:rPr>
        <w:t>פס</w:t>
      </w:r>
      <w:r>
        <w:rPr>
          <w:rStyle w:val="default"/>
          <w:rFonts w:cs="FrankRuehl" w:hint="cs"/>
          <w:rtl/>
        </w:rPr>
        <w:t>ק קצין השיפוט כי הנאשם עבר עבירת משמעת יטיל עליו אחד העונשים המפורטים בתקנה 5 לתקנות.</w:t>
      </w:r>
    </w:p>
    <w:p w14:paraId="3EF4C46A" w14:textId="77777777" w:rsidR="00EA4E48" w:rsidRDefault="00EA4E48">
      <w:pPr>
        <w:pStyle w:val="P00"/>
        <w:spacing w:before="72"/>
        <w:ind w:left="0" w:right="1134"/>
        <w:rPr>
          <w:rStyle w:val="default"/>
          <w:rFonts w:cs="FrankRuehl"/>
          <w:rtl/>
        </w:rPr>
      </w:pPr>
      <w:bookmarkStart w:id="17" w:name="Seif17"/>
      <w:bookmarkEnd w:id="17"/>
      <w:r>
        <w:rPr>
          <w:lang w:val="he-IL"/>
        </w:rPr>
        <w:pict w14:anchorId="08DCE47A">
          <v:rect id="_x0000_s1043" style="position:absolute;left:0;text-align:left;margin-left:464.5pt;margin-top:8.05pt;width:75.05pt;height:8pt;z-index:251662848" o:allowincell="f" filled="f" stroked="f" strokecolor="lime" strokeweight=".25pt">
            <v:textbox inset="0,0,0,0">
              <w:txbxContent>
                <w:p w14:paraId="7C21F513" w14:textId="77777777" w:rsidR="00EA4E48" w:rsidRDefault="00EA4E48">
                  <w:pPr>
                    <w:spacing w:line="160" w:lineRule="exact"/>
                    <w:jc w:val="left"/>
                    <w:rPr>
                      <w:rFonts w:cs="Miriam"/>
                      <w:noProof/>
                      <w:sz w:val="18"/>
                      <w:szCs w:val="18"/>
                      <w:rtl/>
                    </w:rPr>
                  </w:pPr>
                  <w:r>
                    <w:rPr>
                      <w:rFonts w:cs="Miriam"/>
                      <w:sz w:val="18"/>
                      <w:szCs w:val="18"/>
                      <w:rtl/>
                    </w:rPr>
                    <w:t>רי</w:t>
                  </w:r>
                  <w:r>
                    <w:rPr>
                      <w:rFonts w:cs="Miriam" w:hint="cs"/>
                      <w:sz w:val="18"/>
                      <w:szCs w:val="18"/>
                      <w:rtl/>
                    </w:rPr>
                    <w:t>שום הדיון</w:t>
                  </w:r>
                </w:p>
              </w:txbxContent>
            </v:textbox>
            <w10:anchorlock/>
          </v:rect>
        </w:pict>
      </w:r>
      <w:r>
        <w:rPr>
          <w:rStyle w:val="big-number"/>
          <w:rFonts w:cs="Miriam"/>
          <w:rtl/>
        </w:rPr>
        <w:t>18.</w:t>
      </w:r>
      <w:r>
        <w:rPr>
          <w:rStyle w:val="big-number"/>
          <w:rFonts w:cs="Miriam"/>
          <w:rtl/>
        </w:rPr>
        <w:tab/>
      </w:r>
      <w:r>
        <w:rPr>
          <w:rStyle w:val="default"/>
          <w:rFonts w:cs="FrankRuehl"/>
          <w:rtl/>
        </w:rPr>
        <w:t>פר</w:t>
      </w:r>
      <w:r>
        <w:rPr>
          <w:rStyle w:val="default"/>
          <w:rFonts w:cs="FrankRuehl" w:hint="cs"/>
          <w:rtl/>
        </w:rPr>
        <w:t>טי הדיון המשמעתי יירשמו על ידי קצין השיפוט במקום שיועד לכך בטופס התלונה.</w:t>
      </w:r>
    </w:p>
    <w:p w14:paraId="4F1FEC26" w14:textId="77777777" w:rsidR="00EA4E48" w:rsidRDefault="00EA4E48">
      <w:pPr>
        <w:pStyle w:val="page"/>
        <w:widowControl/>
        <w:ind w:right="1134"/>
        <w:rPr>
          <w:rFonts w:cs="David"/>
          <w:position w:val="0"/>
          <w:sz w:val="22"/>
          <w:rtl/>
        </w:rPr>
      </w:pPr>
      <w:r>
        <w:rPr>
          <w:rFonts w:cs="David"/>
          <w:position w:val="0"/>
          <w:sz w:val="22"/>
          <w:rtl/>
        </w:rPr>
        <w:t xml:space="preserve"> </w:t>
      </w:r>
    </w:p>
    <w:p w14:paraId="16B35F40" w14:textId="77777777" w:rsidR="00EA4E48" w:rsidRDefault="00EA4E48">
      <w:pPr>
        <w:pStyle w:val="P00"/>
        <w:spacing w:before="72"/>
        <w:ind w:left="0" w:right="1134"/>
        <w:rPr>
          <w:rStyle w:val="default"/>
          <w:rFonts w:cs="FrankRuehl"/>
          <w:rtl/>
        </w:rPr>
      </w:pPr>
      <w:bookmarkStart w:id="18" w:name="Seif18"/>
      <w:bookmarkEnd w:id="18"/>
      <w:r>
        <w:rPr>
          <w:lang w:val="he-IL"/>
        </w:rPr>
        <w:pict w14:anchorId="1D35DFFC">
          <v:rect id="_x0000_s1044" style="position:absolute;left:0;text-align:left;margin-left:464.5pt;margin-top:8.05pt;width:75.05pt;height:8pt;z-index:251663872" o:allowincell="f" filled="f" stroked="f" strokecolor="lime" strokeweight=".25pt">
            <v:textbox inset="0,0,0,0">
              <w:txbxContent>
                <w:p w14:paraId="1C9BDAAE" w14:textId="77777777" w:rsidR="00EA4E48" w:rsidRDefault="00EA4E48">
                  <w:pPr>
                    <w:spacing w:line="160" w:lineRule="exact"/>
                    <w:jc w:val="left"/>
                    <w:rPr>
                      <w:rFonts w:cs="Miriam"/>
                      <w:noProof/>
                      <w:sz w:val="18"/>
                      <w:szCs w:val="18"/>
                      <w:rtl/>
                    </w:rPr>
                  </w:pPr>
                  <w:r>
                    <w:rPr>
                      <w:rFonts w:cs="Miriam"/>
                      <w:sz w:val="18"/>
                      <w:szCs w:val="18"/>
                      <w:rtl/>
                    </w:rPr>
                    <w:t>רי</w:t>
                  </w:r>
                  <w:r>
                    <w:rPr>
                      <w:rFonts w:cs="Miriam" w:hint="cs"/>
                      <w:sz w:val="18"/>
                      <w:szCs w:val="18"/>
                      <w:rtl/>
                    </w:rPr>
                    <w:t>שום תוצאות הדיון</w:t>
                  </w:r>
                </w:p>
              </w:txbxContent>
            </v:textbox>
            <w10:anchorlock/>
          </v:rect>
        </w:pict>
      </w:r>
      <w:r>
        <w:rPr>
          <w:rStyle w:val="big-number"/>
          <w:rFonts w:cs="Miriam"/>
          <w:rtl/>
        </w:rPr>
        <w:t>19.</w:t>
      </w:r>
      <w:r>
        <w:rPr>
          <w:rStyle w:val="big-number"/>
          <w:rFonts w:cs="Miriam"/>
          <w:rtl/>
        </w:rPr>
        <w:tab/>
      </w:r>
      <w:r>
        <w:rPr>
          <w:rStyle w:val="default"/>
          <w:rFonts w:cs="FrankRuehl"/>
          <w:rtl/>
        </w:rPr>
        <w:t>תו</w:t>
      </w:r>
      <w:r>
        <w:rPr>
          <w:rStyle w:val="default"/>
          <w:rFonts w:cs="FrankRuehl" w:hint="cs"/>
          <w:rtl/>
        </w:rPr>
        <w:t>צאות הדיון יי</w:t>
      </w:r>
      <w:r>
        <w:rPr>
          <w:rStyle w:val="default"/>
          <w:rFonts w:cs="FrankRuehl"/>
          <w:rtl/>
        </w:rPr>
        <w:t>רש</w:t>
      </w:r>
      <w:r>
        <w:rPr>
          <w:rStyle w:val="default"/>
          <w:rFonts w:cs="FrankRuehl" w:hint="cs"/>
          <w:rtl/>
        </w:rPr>
        <w:t>מו על-ידי קצין המשמעת ביומן התלונות של רשות הכבאות ויאושרו בחתימת ידו של קצין השיפוט שלפניו התקיים הדיון המשמעתי.</w:t>
      </w:r>
    </w:p>
    <w:p w14:paraId="7A59CDDF" w14:textId="77777777" w:rsidR="00EA4E48" w:rsidRDefault="00EA4E48">
      <w:pPr>
        <w:pStyle w:val="P00"/>
        <w:spacing w:before="72"/>
        <w:ind w:left="0" w:right="1134"/>
        <w:rPr>
          <w:rStyle w:val="default"/>
          <w:rFonts w:cs="FrankRuehl"/>
          <w:rtl/>
        </w:rPr>
      </w:pPr>
      <w:bookmarkStart w:id="19" w:name="Seif19"/>
      <w:bookmarkEnd w:id="19"/>
      <w:r>
        <w:rPr>
          <w:lang w:val="he-IL"/>
        </w:rPr>
        <w:pict w14:anchorId="36DE7AD9">
          <v:rect id="_x0000_s1045" style="position:absolute;left:0;text-align:left;margin-left:464.5pt;margin-top:8.05pt;width:75.05pt;height:8pt;z-index:251664896" o:allowincell="f" filled="f" stroked="f" strokecolor="lime" strokeweight=".25pt">
            <v:textbox inset="0,0,0,0">
              <w:txbxContent>
                <w:p w14:paraId="684A0E94" w14:textId="77777777" w:rsidR="00EA4E48" w:rsidRDefault="00EA4E48">
                  <w:pPr>
                    <w:spacing w:line="160" w:lineRule="exact"/>
                    <w:jc w:val="left"/>
                    <w:rPr>
                      <w:rFonts w:cs="Miriam"/>
                      <w:noProof/>
                      <w:sz w:val="18"/>
                      <w:szCs w:val="18"/>
                      <w:rtl/>
                    </w:rPr>
                  </w:pPr>
                  <w:r>
                    <w:rPr>
                      <w:rFonts w:cs="Miriam"/>
                      <w:sz w:val="18"/>
                      <w:szCs w:val="18"/>
                      <w:rtl/>
                    </w:rPr>
                    <w:t>תי</w:t>
                  </w:r>
                  <w:r>
                    <w:rPr>
                      <w:rFonts w:cs="Miriam" w:hint="cs"/>
                      <w:sz w:val="18"/>
                      <w:szCs w:val="18"/>
                      <w:rtl/>
                    </w:rPr>
                    <w:t>וק התלונה</w:t>
                  </w:r>
                </w:p>
              </w:txbxContent>
            </v:textbox>
            <w10:anchorlock/>
          </v:rect>
        </w:pict>
      </w:r>
      <w:r>
        <w:rPr>
          <w:rStyle w:val="big-number"/>
          <w:rFonts w:cs="Miriam"/>
          <w:rtl/>
        </w:rPr>
        <w:t>20.</w:t>
      </w:r>
      <w:r>
        <w:rPr>
          <w:rStyle w:val="big-number"/>
          <w:rFonts w:cs="Miriam"/>
          <w:rtl/>
        </w:rPr>
        <w:tab/>
      </w:r>
      <w:r>
        <w:rPr>
          <w:rStyle w:val="default"/>
          <w:rFonts w:cs="FrankRuehl"/>
          <w:rtl/>
        </w:rPr>
        <w:t>קצ</w:t>
      </w:r>
      <w:r>
        <w:rPr>
          <w:rStyle w:val="default"/>
          <w:rFonts w:cs="FrankRuehl" w:hint="cs"/>
          <w:rtl/>
        </w:rPr>
        <w:t>ין המשמעת יעביר עותק מכל תלונה לתיקו האישי של הכבאי שנגדו הוגשה התלונה.</w:t>
      </w:r>
    </w:p>
    <w:p w14:paraId="623BE9FB" w14:textId="77777777" w:rsidR="00EA4E48" w:rsidRDefault="00EA4E48">
      <w:pPr>
        <w:pStyle w:val="P00"/>
        <w:spacing w:before="72"/>
        <w:ind w:left="0" w:right="1134"/>
        <w:rPr>
          <w:rStyle w:val="default"/>
          <w:rFonts w:cs="FrankRuehl"/>
          <w:rtl/>
        </w:rPr>
      </w:pPr>
      <w:bookmarkStart w:id="20" w:name="Seif20"/>
      <w:bookmarkEnd w:id="20"/>
      <w:r>
        <w:rPr>
          <w:lang w:val="he-IL"/>
        </w:rPr>
        <w:pict w14:anchorId="101BA86F">
          <v:rect id="_x0000_s1046" style="position:absolute;left:0;text-align:left;margin-left:464.5pt;margin-top:8.05pt;width:75.05pt;height:16pt;z-index:251665920" o:allowincell="f" filled="f" stroked="f" strokecolor="lime" strokeweight=".25pt">
            <v:textbox inset="0,0,0,0">
              <w:txbxContent>
                <w:p w14:paraId="2D79116B" w14:textId="77777777" w:rsidR="00EA4E48" w:rsidRDefault="00EA4E48">
                  <w:pPr>
                    <w:spacing w:line="160" w:lineRule="exact"/>
                    <w:jc w:val="left"/>
                    <w:rPr>
                      <w:rFonts w:cs="Miriam"/>
                      <w:noProof/>
                      <w:sz w:val="18"/>
                      <w:szCs w:val="18"/>
                      <w:rtl/>
                    </w:rPr>
                  </w:pPr>
                  <w:r>
                    <w:rPr>
                      <w:rFonts w:cs="Miriam"/>
                      <w:sz w:val="18"/>
                      <w:szCs w:val="18"/>
                      <w:rtl/>
                    </w:rPr>
                    <w:t>בי</w:t>
                  </w:r>
                  <w:r>
                    <w:rPr>
                      <w:rFonts w:cs="Miriam" w:hint="cs"/>
                      <w:sz w:val="18"/>
                      <w:szCs w:val="18"/>
                      <w:rtl/>
                    </w:rPr>
                    <w:t>צוע עונש של שלילת שכר</w:t>
                  </w:r>
                </w:p>
              </w:txbxContent>
            </v:textbox>
            <w10:anchorlock/>
          </v:rect>
        </w:pict>
      </w:r>
      <w:r>
        <w:rPr>
          <w:rStyle w:val="big-number"/>
          <w:rFonts w:cs="Miriam"/>
          <w:rtl/>
        </w:rPr>
        <w:t>21.</w:t>
      </w:r>
      <w:r>
        <w:rPr>
          <w:rStyle w:val="big-number"/>
          <w:rFonts w:cs="Miriam"/>
          <w:rtl/>
        </w:rPr>
        <w:tab/>
      </w:r>
      <w:r>
        <w:rPr>
          <w:rStyle w:val="default"/>
          <w:rFonts w:cs="FrankRuehl"/>
          <w:rtl/>
        </w:rPr>
        <w:t>נפ</w:t>
      </w:r>
      <w:r>
        <w:rPr>
          <w:rStyle w:val="default"/>
          <w:rFonts w:cs="FrankRuehl" w:hint="cs"/>
          <w:rtl/>
        </w:rPr>
        <w:t>סק לכבאי עונש של שלילת שכר יעביר קצין המשמעת העתק התלו</w:t>
      </w:r>
      <w:r>
        <w:rPr>
          <w:rStyle w:val="default"/>
          <w:rFonts w:cs="FrankRuehl"/>
          <w:rtl/>
        </w:rPr>
        <w:t>נה</w:t>
      </w:r>
      <w:r>
        <w:rPr>
          <w:rStyle w:val="default"/>
          <w:rFonts w:cs="FrankRuehl" w:hint="cs"/>
          <w:rtl/>
        </w:rPr>
        <w:t xml:space="preserve"> לגזברות או להנהלת החשבונות של רשות הכבאות לביצוע העונש שהוטל על הכבא</w:t>
      </w:r>
      <w:r>
        <w:rPr>
          <w:rStyle w:val="default"/>
          <w:rFonts w:cs="FrankRuehl"/>
          <w:rtl/>
        </w:rPr>
        <w:t>י</w:t>
      </w:r>
      <w:r>
        <w:rPr>
          <w:rStyle w:val="default"/>
          <w:rFonts w:cs="FrankRuehl" w:hint="cs"/>
          <w:rtl/>
        </w:rPr>
        <w:t>.</w:t>
      </w:r>
    </w:p>
    <w:p w14:paraId="2F8C39B2" w14:textId="77777777" w:rsidR="00EA4E48" w:rsidRDefault="00EA4E48">
      <w:pPr>
        <w:pStyle w:val="P00"/>
        <w:spacing w:before="72"/>
        <w:ind w:left="0" w:right="1134"/>
        <w:rPr>
          <w:rStyle w:val="default"/>
          <w:rFonts w:cs="FrankRuehl"/>
          <w:rtl/>
        </w:rPr>
      </w:pPr>
      <w:bookmarkStart w:id="21" w:name="Seif21"/>
      <w:bookmarkEnd w:id="21"/>
      <w:r>
        <w:rPr>
          <w:lang w:val="he-IL"/>
        </w:rPr>
        <w:pict w14:anchorId="10195663">
          <v:rect id="_x0000_s1047" style="position:absolute;left:0;text-align:left;margin-left:464.5pt;margin-top:8.05pt;width:75.05pt;height:8pt;z-index:251666944" o:allowincell="f" filled="f" stroked="f" strokecolor="lime" strokeweight=".25pt">
            <v:textbox inset="0,0,0,0">
              <w:txbxContent>
                <w:p w14:paraId="7FA2EF41" w14:textId="77777777" w:rsidR="00EA4E48" w:rsidRDefault="00EA4E48">
                  <w:pPr>
                    <w:spacing w:line="160" w:lineRule="exact"/>
                    <w:jc w:val="left"/>
                    <w:rPr>
                      <w:rFonts w:cs="Miriam"/>
                      <w:noProof/>
                      <w:sz w:val="18"/>
                      <w:szCs w:val="18"/>
                      <w:rtl/>
                    </w:rPr>
                  </w:pPr>
                  <w:r>
                    <w:rPr>
                      <w:rFonts w:cs="Miriam"/>
                      <w:sz w:val="18"/>
                      <w:szCs w:val="18"/>
                      <w:rtl/>
                    </w:rPr>
                    <w:t>חי</w:t>
                  </w:r>
                  <w:r>
                    <w:rPr>
                      <w:rFonts w:cs="Miriam" w:hint="cs"/>
                      <w:sz w:val="18"/>
                      <w:szCs w:val="18"/>
                      <w:rtl/>
                    </w:rPr>
                    <w:t>שוב שכר שנ</w:t>
                  </w:r>
                  <w:r>
                    <w:rPr>
                      <w:rFonts w:cs="Miriam"/>
                      <w:sz w:val="18"/>
                      <w:szCs w:val="18"/>
                      <w:rtl/>
                    </w:rPr>
                    <w:t>של</w:t>
                  </w:r>
                  <w:r>
                    <w:rPr>
                      <w:rFonts w:cs="Miriam" w:hint="cs"/>
                      <w:sz w:val="18"/>
                      <w:szCs w:val="18"/>
                      <w:rtl/>
                    </w:rPr>
                    <w:t>ל</w:t>
                  </w:r>
                </w:p>
              </w:txbxContent>
            </v:textbox>
            <w10:anchorlock/>
          </v:rect>
        </w:pict>
      </w:r>
      <w:r>
        <w:rPr>
          <w:rStyle w:val="big-number"/>
          <w:rFonts w:cs="Miriam"/>
          <w:rtl/>
        </w:rPr>
        <w:t>22.</w:t>
      </w:r>
      <w:r>
        <w:rPr>
          <w:rStyle w:val="big-number"/>
          <w:rFonts w:cs="Miriam"/>
          <w:rtl/>
        </w:rPr>
        <w:tab/>
      </w:r>
      <w:r>
        <w:rPr>
          <w:rStyle w:val="default"/>
          <w:rFonts w:cs="FrankRuehl"/>
          <w:rtl/>
        </w:rPr>
        <w:t>לע</w:t>
      </w:r>
      <w:r>
        <w:rPr>
          <w:rStyle w:val="default"/>
          <w:rFonts w:cs="FrankRuehl" w:hint="cs"/>
          <w:rtl/>
        </w:rPr>
        <w:t>נין שלילת שכר יובא בחשבון שכרו הכולל של הכבאי.</w:t>
      </w:r>
    </w:p>
    <w:p w14:paraId="318E30A4" w14:textId="77777777" w:rsidR="00EA4E48" w:rsidRDefault="00EA4E48">
      <w:pPr>
        <w:pStyle w:val="P00"/>
        <w:spacing w:before="72"/>
        <w:ind w:left="0" w:right="1134"/>
        <w:rPr>
          <w:rStyle w:val="default"/>
          <w:rFonts w:cs="FrankRuehl"/>
          <w:rtl/>
        </w:rPr>
      </w:pPr>
      <w:bookmarkStart w:id="22" w:name="Seif22"/>
      <w:bookmarkEnd w:id="22"/>
      <w:r>
        <w:rPr>
          <w:lang w:val="he-IL"/>
        </w:rPr>
        <w:pict w14:anchorId="3713BFF3">
          <v:rect id="_x0000_s1048" style="position:absolute;left:0;text-align:left;margin-left:464.5pt;margin-top:8.05pt;width:75.05pt;height:8pt;z-index:251667968" o:allowincell="f" filled="f" stroked="f" strokecolor="lime" strokeweight=".25pt">
            <v:textbox inset="0,0,0,0">
              <w:txbxContent>
                <w:p w14:paraId="267B610D" w14:textId="77777777" w:rsidR="00EA4E48" w:rsidRDefault="00EA4E48">
                  <w:pPr>
                    <w:spacing w:line="160" w:lineRule="exact"/>
                    <w:jc w:val="left"/>
                    <w:rPr>
                      <w:rFonts w:cs="Miriam"/>
                      <w:noProof/>
                      <w:sz w:val="18"/>
                      <w:szCs w:val="18"/>
                      <w:rtl/>
                    </w:rPr>
                  </w:pPr>
                  <w:r>
                    <w:rPr>
                      <w:rFonts w:cs="Miriam"/>
                      <w:sz w:val="18"/>
                      <w:szCs w:val="18"/>
                      <w:rtl/>
                    </w:rPr>
                    <w:t>תל</w:t>
                  </w:r>
                  <w:r>
                    <w:rPr>
                      <w:rFonts w:cs="Miriam" w:hint="cs"/>
                      <w:sz w:val="18"/>
                      <w:szCs w:val="18"/>
                      <w:rtl/>
                    </w:rPr>
                    <w:t>ונה נגד קצין</w:t>
                  </w:r>
                </w:p>
              </w:txbxContent>
            </v:textbox>
            <w10:anchorlock/>
          </v:rect>
        </w:pict>
      </w:r>
      <w:r>
        <w:rPr>
          <w:rStyle w:val="big-number"/>
          <w:rFonts w:cs="Miriam"/>
          <w:rtl/>
        </w:rPr>
        <w:t>23.</w:t>
      </w:r>
      <w:r>
        <w:rPr>
          <w:rStyle w:val="big-number"/>
          <w:rFonts w:cs="Miriam"/>
          <w:rtl/>
        </w:rPr>
        <w:tab/>
      </w:r>
      <w:r>
        <w:rPr>
          <w:rStyle w:val="default"/>
          <w:rFonts w:cs="FrankRuehl"/>
          <w:rtl/>
        </w:rPr>
        <w:t>הו</w:t>
      </w:r>
      <w:r>
        <w:rPr>
          <w:rStyle w:val="default"/>
          <w:rFonts w:cs="FrankRuehl" w:hint="cs"/>
          <w:rtl/>
        </w:rPr>
        <w:t>רשע קצין בדין משמעתי, יעביר קצין המשמעת העתק של טופס התלונה למפקח כבאות ראשי.</w:t>
      </w:r>
    </w:p>
    <w:p w14:paraId="36ECC84A" w14:textId="77777777" w:rsidR="00EA4E48" w:rsidRDefault="00EA4E48">
      <w:pPr>
        <w:pStyle w:val="P00"/>
        <w:spacing w:before="72"/>
        <w:ind w:left="0" w:right="1134"/>
        <w:rPr>
          <w:rStyle w:val="default"/>
          <w:rFonts w:cs="FrankRuehl"/>
          <w:rtl/>
        </w:rPr>
      </w:pPr>
      <w:bookmarkStart w:id="23" w:name="Seif23"/>
      <w:bookmarkEnd w:id="23"/>
      <w:r>
        <w:rPr>
          <w:lang w:val="he-IL"/>
        </w:rPr>
        <w:pict w14:anchorId="0BB798A9">
          <v:rect id="_x0000_s1049" style="position:absolute;left:0;text-align:left;margin-left:464.5pt;margin-top:8.05pt;width:75.05pt;height:8pt;z-index:251668992" o:allowincell="f" filled="f" stroked="f" strokecolor="lime" strokeweight=".25pt">
            <v:textbox inset="0,0,0,0">
              <w:txbxContent>
                <w:p w14:paraId="4C8EDEC5" w14:textId="77777777" w:rsidR="00EA4E48" w:rsidRDefault="00EA4E48">
                  <w:pPr>
                    <w:spacing w:line="160" w:lineRule="exact"/>
                    <w:jc w:val="left"/>
                    <w:rPr>
                      <w:rFonts w:cs="Miriam"/>
                      <w:noProof/>
                      <w:sz w:val="18"/>
                      <w:szCs w:val="18"/>
                      <w:rtl/>
                    </w:rPr>
                  </w:pPr>
                  <w:r>
                    <w:rPr>
                      <w:rFonts w:cs="Miriam"/>
                      <w:sz w:val="18"/>
                      <w:szCs w:val="18"/>
                      <w:rtl/>
                    </w:rPr>
                    <w:t>שי</w:t>
                  </w:r>
                  <w:r>
                    <w:rPr>
                      <w:rFonts w:cs="Miriam" w:hint="cs"/>
                      <w:sz w:val="18"/>
                      <w:szCs w:val="18"/>
                      <w:rtl/>
                    </w:rPr>
                    <w:t>פוט משתתף בקורס</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פקד בית הספר הארצי לכבאות ימנה קצ</w:t>
      </w:r>
      <w:r>
        <w:rPr>
          <w:rStyle w:val="default"/>
          <w:rFonts w:cs="FrankRuehl"/>
          <w:rtl/>
        </w:rPr>
        <w:t>ין</w:t>
      </w:r>
      <w:r>
        <w:rPr>
          <w:rStyle w:val="default"/>
          <w:rFonts w:cs="FrankRuehl" w:hint="cs"/>
          <w:rtl/>
        </w:rPr>
        <w:t xml:space="preserve"> משמעת.</w:t>
      </w:r>
    </w:p>
    <w:p w14:paraId="34CC8804"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לונה נגד כבאי שעבר עבירת משמעת בקורסים או</w:t>
      </w:r>
      <w:r>
        <w:rPr>
          <w:rStyle w:val="default"/>
          <w:rFonts w:cs="FrankRuehl"/>
          <w:rtl/>
        </w:rPr>
        <w:t xml:space="preserve"> ב</w:t>
      </w:r>
      <w:r>
        <w:rPr>
          <w:rStyle w:val="default"/>
          <w:rFonts w:cs="FrankRuehl" w:hint="cs"/>
          <w:rtl/>
        </w:rPr>
        <w:t>השתלמויות בבית-הספר הארצי לכבאות תובא לדיון בפני מפקד בית-הספר ובהעדרו בפני סגנו.</w:t>
      </w:r>
    </w:p>
    <w:p w14:paraId="258ABFB8" w14:textId="77777777" w:rsidR="00EA4E48" w:rsidRDefault="00EA4E48">
      <w:pPr>
        <w:pStyle w:val="P00"/>
        <w:spacing w:before="72"/>
        <w:ind w:left="0" w:right="1134"/>
        <w:rPr>
          <w:rStyle w:val="default"/>
          <w:rFonts w:cs="FrankRuehl"/>
          <w:rtl/>
        </w:rPr>
      </w:pPr>
      <w:bookmarkStart w:id="24" w:name="Seif24"/>
      <w:bookmarkEnd w:id="24"/>
      <w:r>
        <w:rPr>
          <w:lang w:val="he-IL"/>
        </w:rPr>
        <w:pict w14:anchorId="1D683488">
          <v:rect id="_x0000_s1050" style="position:absolute;left:0;text-align:left;margin-left:464.5pt;margin-top:8.05pt;width:75.05pt;height:8pt;z-index:251670016" o:allowincell="f" filled="f" stroked="f" strokecolor="lime" strokeweight=".25pt">
            <v:textbox inset="0,0,0,0">
              <w:txbxContent>
                <w:p w14:paraId="7E1CFC63" w14:textId="77777777" w:rsidR="00EA4E48" w:rsidRDefault="00EA4E48">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25.</w:t>
      </w:r>
      <w:r>
        <w:rPr>
          <w:rStyle w:val="big-number"/>
          <w:rFonts w:cs="Miriam"/>
          <w:rtl/>
        </w:rPr>
        <w:tab/>
      </w:r>
      <w:r>
        <w:rPr>
          <w:rStyle w:val="default"/>
          <w:rFonts w:cs="FrankRuehl"/>
          <w:rtl/>
        </w:rPr>
        <w:t>תח</w:t>
      </w:r>
      <w:r>
        <w:rPr>
          <w:rStyle w:val="default"/>
          <w:rFonts w:cs="FrankRuehl" w:hint="cs"/>
          <w:rtl/>
        </w:rPr>
        <w:t>ילתן של הוראות אלה ביום העשירי לאחר פרסומן.</w:t>
      </w:r>
    </w:p>
    <w:p w14:paraId="56E9CD82" w14:textId="77777777" w:rsidR="00EA4E48" w:rsidRDefault="00EA4E48">
      <w:pPr>
        <w:pStyle w:val="medium2-header"/>
        <w:keepLines w:val="0"/>
        <w:spacing w:before="72"/>
        <w:ind w:left="0" w:right="1134"/>
        <w:rPr>
          <w:rFonts w:cs="FrankRuehl"/>
          <w:noProof/>
          <w:rtl/>
        </w:rPr>
      </w:pPr>
      <w:bookmarkStart w:id="25" w:name="med0"/>
      <w:bookmarkEnd w:id="25"/>
      <w:r>
        <w:rPr>
          <w:rFonts w:cs="FrankRuehl"/>
          <w:noProof/>
          <w:rtl/>
        </w:rPr>
        <w:t>תו</w:t>
      </w:r>
      <w:r>
        <w:rPr>
          <w:rFonts w:cs="FrankRuehl" w:hint="cs"/>
          <w:noProof/>
          <w:rtl/>
        </w:rPr>
        <w:t>ספת ראשונה</w:t>
      </w:r>
    </w:p>
    <w:p w14:paraId="627DE1FF" w14:textId="77777777" w:rsidR="00EA4E48" w:rsidRDefault="00EA4E48">
      <w:pPr>
        <w:pStyle w:val="medium-header"/>
        <w:keepNext w:val="0"/>
        <w:keepLines w:val="0"/>
        <w:ind w:left="0" w:right="1134"/>
        <w:rPr>
          <w:rStyle w:val="default"/>
          <w:rFonts w:cs="FrankRuehl"/>
          <w:rtl/>
        </w:rPr>
      </w:pPr>
      <w:r>
        <w:rPr>
          <w:rStyle w:val="default"/>
          <w:rFonts w:cs="FrankRuehl"/>
          <w:rtl/>
        </w:rPr>
        <w:t>(ס</w:t>
      </w:r>
      <w:r>
        <w:rPr>
          <w:rStyle w:val="default"/>
          <w:rFonts w:cs="FrankRuehl" w:hint="cs"/>
          <w:rtl/>
        </w:rPr>
        <w:t>עיפים 3 ו-18 לנוהלי השפיטה)</w:t>
      </w:r>
    </w:p>
    <w:p w14:paraId="1253D173" w14:textId="77777777" w:rsidR="00EA4E48" w:rsidRDefault="00EA4E48">
      <w:pPr>
        <w:pStyle w:val="P00"/>
        <w:spacing w:before="72"/>
        <w:ind w:left="0" w:right="1134"/>
        <w:rPr>
          <w:rFonts w:cs="FrankRuehl"/>
          <w:sz w:val="26"/>
          <w:rtl/>
        </w:rPr>
      </w:pPr>
      <w:r>
        <w:rPr>
          <w:rFonts w:cs="FrankRuehl"/>
          <w:sz w:val="26"/>
          <w:rtl/>
        </w:rPr>
        <w:t>רש</w:t>
      </w:r>
      <w:r>
        <w:rPr>
          <w:rFonts w:cs="FrankRuehl" w:hint="cs"/>
          <w:sz w:val="26"/>
          <w:rtl/>
        </w:rPr>
        <w:t>ות כבאות</w:t>
      </w:r>
    </w:p>
    <w:p w14:paraId="3496EC24"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חל</w:t>
      </w:r>
      <w:r>
        <w:rPr>
          <w:rStyle w:val="default"/>
          <w:rFonts w:cs="FrankRuehl" w:hint="cs"/>
          <w:rtl/>
        </w:rPr>
        <w:t>ק א'</w:t>
      </w:r>
    </w:p>
    <w:p w14:paraId="1CEDDFDF" w14:textId="77777777" w:rsidR="00EA4E48" w:rsidRDefault="00EA4E48">
      <w:pPr>
        <w:pStyle w:val="header-2"/>
        <w:ind w:left="0" w:right="1134"/>
        <w:rPr>
          <w:rFonts w:cs="Miriam"/>
          <w:rtl/>
        </w:rPr>
      </w:pPr>
      <w:r>
        <w:rPr>
          <w:rFonts w:cs="Miriam"/>
          <w:rtl/>
        </w:rPr>
        <w:t>ט</w:t>
      </w:r>
      <w:r>
        <w:rPr>
          <w:rFonts w:cs="Miriam" w:hint="cs"/>
          <w:rtl/>
        </w:rPr>
        <w:t>ו</w:t>
      </w:r>
      <w:r>
        <w:rPr>
          <w:rFonts w:cs="Miriam"/>
          <w:rtl/>
        </w:rPr>
        <w:t>פ</w:t>
      </w:r>
      <w:r>
        <w:rPr>
          <w:rFonts w:cs="Miriam" w:hint="cs"/>
          <w:rtl/>
        </w:rPr>
        <w:t>ס תלונ</w:t>
      </w:r>
      <w:r>
        <w:rPr>
          <w:rFonts w:cs="Miriam"/>
          <w:rtl/>
        </w:rPr>
        <w:t>ה</w:t>
      </w:r>
      <w:r>
        <w:rPr>
          <w:rFonts w:cs="Miriam" w:hint="cs"/>
          <w:rtl/>
        </w:rPr>
        <w:t xml:space="preserve"> לדיון</w:t>
      </w:r>
    </w:p>
    <w:p w14:paraId="6CB229BA" w14:textId="77777777" w:rsidR="00EA4E48" w:rsidRDefault="00EA4E48">
      <w:pPr>
        <w:pStyle w:val="header-2"/>
        <w:ind w:left="0" w:right="1134"/>
        <w:rPr>
          <w:rFonts w:cs="Miriam"/>
          <w:rtl/>
        </w:rPr>
      </w:pPr>
      <w:r>
        <w:rPr>
          <w:rFonts w:cs="Miriam" w:hint="cs"/>
          <w:rtl/>
        </w:rPr>
        <w:t>ע</w:t>
      </w:r>
      <w:r>
        <w:rPr>
          <w:rFonts w:cs="Miriam"/>
          <w:rtl/>
        </w:rPr>
        <w:t>ל</w:t>
      </w:r>
      <w:r>
        <w:rPr>
          <w:rFonts w:cs="Miriam" w:hint="cs"/>
          <w:rtl/>
        </w:rPr>
        <w:t xml:space="preserve"> פי תקנות שירותי הכבאות (משמעת), תש"ם</w:t>
      </w:r>
      <w:r>
        <w:rPr>
          <w:rFonts w:cs="Miriam"/>
          <w:rtl/>
        </w:rPr>
        <w:t>–1980</w:t>
      </w:r>
    </w:p>
    <w:p w14:paraId="09F7BBDC" w14:textId="77777777" w:rsidR="00EA4E48" w:rsidRDefault="00EA4E48">
      <w:pPr>
        <w:pStyle w:val="P00"/>
        <w:spacing w:before="72"/>
        <w:ind w:left="0" w:right="1134"/>
        <w:rPr>
          <w:rStyle w:val="default"/>
          <w:rFonts w:cs="FrankRuehl"/>
          <w:rtl/>
        </w:rPr>
      </w:pPr>
      <w:r>
        <w:rPr>
          <w:rStyle w:val="default"/>
          <w:rFonts w:cs="FrankRuehl"/>
          <w:rtl/>
        </w:rPr>
        <w:t>1.</w:t>
      </w:r>
    </w:p>
    <w:p w14:paraId="7FEEA0FD" w14:textId="77777777" w:rsidR="00EA4E48" w:rsidRDefault="00EA4E48">
      <w:pPr>
        <w:pStyle w:val="P00"/>
        <w:spacing w:before="72"/>
        <w:ind w:left="0" w:right="1134"/>
        <w:rPr>
          <w:rStyle w:val="default"/>
          <w:rFonts w:cs="FrankRuehl"/>
          <w:rtl/>
        </w:rPr>
      </w:pPr>
    </w:p>
    <w:p w14:paraId="00A3015A" w14:textId="77777777" w:rsidR="00EA4E48" w:rsidRDefault="00EA4E48">
      <w:pPr>
        <w:pStyle w:val="P00"/>
        <w:spacing w:before="72"/>
        <w:ind w:left="0" w:right="1134"/>
        <w:rPr>
          <w:rStyle w:val="default"/>
          <w:rFonts w:cs="FrankRuehl"/>
          <w:rtl/>
        </w:rPr>
      </w:pPr>
      <w:r>
        <w:rPr>
          <w:rFonts w:cs="FrankRuehl"/>
          <w:sz w:val="26"/>
          <w:rtl/>
        </w:rPr>
        <w:t> </w:t>
      </w:r>
      <w:r>
        <w:rPr>
          <w:rStyle w:val="default"/>
          <w:rFonts w:cs="FrankRuehl"/>
          <w:rtl/>
        </w:rPr>
        <w:t>נר</w:t>
      </w:r>
      <w:r>
        <w:rPr>
          <w:rStyle w:val="default"/>
          <w:rFonts w:cs="FrankRuehl" w:hint="cs"/>
          <w:rtl/>
        </w:rPr>
        <w:t>שם</w:t>
      </w:r>
    </w:p>
    <w:p w14:paraId="08777B7E" w14:textId="77777777" w:rsidR="00EA4E48" w:rsidRDefault="00EA4E48">
      <w:pPr>
        <w:pStyle w:val="P22"/>
        <w:spacing w:before="72"/>
        <w:ind w:left="1021" w:right="1134"/>
        <w:rPr>
          <w:rFonts w:cs="FrankRuehl"/>
          <w:sz w:val="26"/>
          <w:rtl/>
        </w:rPr>
      </w:pPr>
    </w:p>
    <w:p w14:paraId="6AC9412D" w14:textId="77777777" w:rsidR="00EA4E48" w:rsidRDefault="00EA4E48">
      <w:pPr>
        <w:pStyle w:val="P22"/>
        <w:spacing w:before="72"/>
        <w:ind w:left="1021" w:right="1134"/>
        <w:rPr>
          <w:rStyle w:val="default"/>
          <w:rFonts w:cs="FrankRuehl"/>
          <w:rtl/>
        </w:rPr>
      </w:pPr>
      <w:r>
        <w:rPr>
          <w:rStyle w:val="default"/>
          <w:rFonts w:cs="FrankRuehl"/>
          <w:rtl/>
        </w:rPr>
        <w:t>בי</w:t>
      </w:r>
      <w:r>
        <w:rPr>
          <w:rStyle w:val="default"/>
          <w:rFonts w:cs="FrankRuehl" w:hint="cs"/>
          <w:rtl/>
        </w:rPr>
        <w:t>ומן התלונות</w:t>
      </w:r>
      <w:r>
        <w:rPr>
          <w:rStyle w:val="default"/>
          <w:rFonts w:cs="FrankRuehl"/>
          <w:rtl/>
        </w:rPr>
        <w:tab/>
      </w:r>
      <w:r>
        <w:rPr>
          <w:rStyle w:val="default"/>
          <w:rFonts w:cs="FrankRuehl"/>
          <w:rtl/>
        </w:rPr>
        <w:tab/>
        <w:t>ד</w:t>
      </w:r>
      <w:r>
        <w:rPr>
          <w:rStyle w:val="default"/>
          <w:rFonts w:cs="FrankRuehl" w:hint="cs"/>
          <w:rtl/>
        </w:rPr>
        <w:t>ף מס'שורה מס'תאריך הגשת התלונהתאריך דיון התלונה</w:t>
      </w:r>
    </w:p>
    <w:p w14:paraId="45D64DBA" w14:textId="77777777" w:rsidR="00EA4E48" w:rsidRDefault="00EA4E48">
      <w:pPr>
        <w:pStyle w:val="P22"/>
        <w:spacing w:before="72"/>
        <w:ind w:left="102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970A9DE" w14:textId="77777777" w:rsidR="00EA4E48" w:rsidRDefault="00EA4E48">
      <w:pPr>
        <w:pStyle w:val="page"/>
        <w:widowControl/>
        <w:ind w:right="1134"/>
        <w:rPr>
          <w:rFonts w:cs="David"/>
          <w:position w:val="0"/>
          <w:sz w:val="22"/>
          <w:rtl/>
        </w:rPr>
      </w:pPr>
      <w:r>
        <w:rPr>
          <w:rFonts w:cs="David"/>
          <w:position w:val="0"/>
          <w:sz w:val="22"/>
          <w:rtl/>
        </w:rPr>
        <w:t xml:space="preserve"> </w:t>
      </w:r>
    </w:p>
    <w:p w14:paraId="02318690" w14:textId="77777777" w:rsidR="00EA4E48" w:rsidRDefault="00EA4E48">
      <w:pPr>
        <w:pStyle w:val="P00"/>
        <w:spacing w:before="72"/>
        <w:ind w:left="0" w:right="1134"/>
        <w:rPr>
          <w:rStyle w:val="default"/>
          <w:rFonts w:cs="FrankRuehl"/>
          <w:rtl/>
        </w:rPr>
      </w:pPr>
      <w:r>
        <w:rPr>
          <w:rStyle w:val="default"/>
          <w:rFonts w:cs="FrankRuehl"/>
          <w:rtl/>
        </w:rPr>
        <w:t>2. פ</w:t>
      </w:r>
      <w:r>
        <w:rPr>
          <w:rStyle w:val="default"/>
          <w:rFonts w:cs="FrankRuehl" w:hint="cs"/>
          <w:rtl/>
        </w:rPr>
        <w:t>רטי התלונה נגד</w:t>
      </w:r>
    </w:p>
    <w:p w14:paraId="4103FEC8" w14:textId="77777777" w:rsidR="00EA4E48" w:rsidRDefault="00EA4E48">
      <w:pPr>
        <w:pStyle w:val="P00"/>
        <w:spacing w:before="72"/>
        <w:ind w:left="0" w:right="1134"/>
        <w:rPr>
          <w:rStyle w:val="default"/>
          <w:rFonts w:cs="FrankRuehl"/>
          <w:rtl/>
        </w:rPr>
      </w:pPr>
    </w:p>
    <w:p w14:paraId="5152088A" w14:textId="77777777" w:rsidR="00EA4E48" w:rsidRDefault="00EA4E48">
      <w:pPr>
        <w:pStyle w:val="P00"/>
        <w:spacing w:before="72"/>
        <w:ind w:left="0" w:right="1134"/>
        <w:rPr>
          <w:rStyle w:val="default"/>
          <w:rFonts w:cs="FrankRuehl"/>
          <w:rtl/>
        </w:rPr>
      </w:pPr>
    </w:p>
    <w:p w14:paraId="531E645B" w14:textId="77777777" w:rsidR="00EA4E48" w:rsidRDefault="00EA4E48">
      <w:pPr>
        <w:pStyle w:val="P00"/>
        <w:spacing w:before="72"/>
        <w:ind w:left="0" w:right="1134"/>
        <w:rPr>
          <w:rStyle w:val="default"/>
          <w:rFonts w:cs="FrankRuehl"/>
          <w:rtl/>
        </w:rPr>
      </w:pPr>
      <w:r>
        <w:rPr>
          <w:rFonts w:cs="FrankRuehl"/>
          <w:sz w:val="26"/>
          <w:rtl/>
        </w:rPr>
        <w:t> </w:t>
      </w:r>
      <w:r>
        <w:rPr>
          <w:rStyle w:val="default"/>
          <w:rFonts w:cs="FrankRuehl"/>
          <w:rtl/>
        </w:rPr>
        <w:t>מס</w:t>
      </w:r>
      <w:r>
        <w:rPr>
          <w:rStyle w:val="default"/>
          <w:rFonts w:cs="FrankRuehl" w:hint="cs"/>
          <w:rtl/>
        </w:rPr>
        <w:t>פר ת.ז.</w:t>
      </w:r>
      <w:r>
        <w:rPr>
          <w:rFonts w:cs="FrankRuehl"/>
          <w:sz w:val="26"/>
          <w:rtl/>
        </w:rPr>
        <w:t> </w:t>
      </w:r>
      <w:r>
        <w:rPr>
          <w:rStyle w:val="default"/>
          <w:rFonts w:cs="FrankRuehl"/>
          <w:rtl/>
        </w:rPr>
        <w:t>שם</w:t>
      </w:r>
      <w:r>
        <w:rPr>
          <w:rStyle w:val="default"/>
          <w:rFonts w:cs="FrankRuehl" w:hint="cs"/>
          <w:rtl/>
        </w:rPr>
        <w:t xml:space="preserve"> משפחה</w:t>
      </w:r>
      <w:r>
        <w:rPr>
          <w:rFonts w:cs="FrankRuehl"/>
          <w:sz w:val="26"/>
          <w:rtl/>
        </w:rPr>
        <w:t> </w:t>
      </w:r>
      <w:r>
        <w:rPr>
          <w:rStyle w:val="default"/>
          <w:rFonts w:cs="FrankRuehl"/>
          <w:rtl/>
        </w:rPr>
        <w:t>שם</w:t>
      </w:r>
      <w:r>
        <w:rPr>
          <w:rStyle w:val="default"/>
          <w:rFonts w:cs="FrankRuehl" w:hint="cs"/>
          <w:rtl/>
        </w:rPr>
        <w:t xml:space="preserve"> פרטי</w:t>
      </w:r>
      <w:r>
        <w:rPr>
          <w:rFonts w:cs="FrankRuehl"/>
          <w:sz w:val="26"/>
          <w:rtl/>
        </w:rPr>
        <w:t> </w:t>
      </w:r>
      <w:r>
        <w:rPr>
          <w:rFonts w:cs="FrankRuehl"/>
          <w:sz w:val="26"/>
          <w:rtl/>
        </w:rPr>
        <w:t> </w:t>
      </w:r>
      <w:r>
        <w:rPr>
          <w:rStyle w:val="default"/>
          <w:rFonts w:cs="FrankRuehl"/>
          <w:rtl/>
        </w:rPr>
        <w:t>דר</w:t>
      </w:r>
      <w:r>
        <w:rPr>
          <w:rStyle w:val="default"/>
          <w:rFonts w:cs="FrankRuehl" w:hint="cs"/>
          <w:rtl/>
        </w:rPr>
        <w:t>גה</w:t>
      </w:r>
      <w:r>
        <w:rPr>
          <w:rFonts w:cs="FrankRuehl"/>
          <w:sz w:val="26"/>
          <w:rtl/>
        </w:rPr>
        <w:t> </w:t>
      </w:r>
      <w:r>
        <w:rPr>
          <w:rStyle w:val="default"/>
          <w:rFonts w:cs="FrankRuehl"/>
          <w:rtl/>
        </w:rPr>
        <w:t>תפ</w:t>
      </w:r>
      <w:r>
        <w:rPr>
          <w:rStyle w:val="default"/>
          <w:rFonts w:cs="FrankRuehl" w:hint="cs"/>
          <w:rtl/>
        </w:rPr>
        <w:t>קיד</w:t>
      </w:r>
    </w:p>
    <w:p w14:paraId="4FFCE92C" w14:textId="77777777" w:rsidR="00EA4E48" w:rsidRDefault="00EA4E48">
      <w:pPr>
        <w:pStyle w:val="P00"/>
        <w:spacing w:before="72"/>
        <w:ind w:left="0" w:right="1134"/>
        <w:rPr>
          <w:rStyle w:val="default"/>
          <w:rFonts w:cs="FrankRuehl"/>
          <w:rtl/>
        </w:rPr>
      </w:pP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48A2F53" w14:textId="77777777" w:rsidR="00EA4E48" w:rsidRDefault="00EA4E48">
      <w:pPr>
        <w:pStyle w:val="P22"/>
        <w:spacing w:before="72"/>
        <w:ind w:left="1021" w:right="1134"/>
        <w:rPr>
          <w:rFonts w:cs="FrankRuehl"/>
          <w:sz w:val="26"/>
          <w:rtl/>
        </w:rPr>
      </w:pPr>
    </w:p>
    <w:p w14:paraId="34466409" w14:textId="77777777" w:rsidR="00EA4E48" w:rsidRDefault="00EA4E48">
      <w:pPr>
        <w:pStyle w:val="P22"/>
        <w:spacing w:before="72"/>
        <w:ind w:left="1021" w:right="1134"/>
        <w:rPr>
          <w:rFonts w:cs="FrankRuehl"/>
          <w:sz w:val="26"/>
          <w:rtl/>
        </w:rPr>
      </w:pPr>
    </w:p>
    <w:p w14:paraId="0B7881CB" w14:textId="77777777" w:rsidR="00EA4E48" w:rsidRDefault="00EA4E48">
      <w:pPr>
        <w:pStyle w:val="P05"/>
        <w:spacing w:before="72"/>
        <w:ind w:left="2381" w:right="1134"/>
        <w:rPr>
          <w:rStyle w:val="default"/>
          <w:rFonts w:cs="FrankRuehl"/>
          <w:rtl/>
        </w:rPr>
      </w:pPr>
      <w:r>
        <w:rPr>
          <w:rFonts w:cs="FrankRuehl"/>
          <w:sz w:val="26"/>
          <w:rtl/>
        </w:rPr>
        <w:t>אש</w:t>
      </w:r>
      <w:r>
        <w:rPr>
          <w:rFonts w:cs="FrankRuehl" w:hint="cs"/>
          <w:sz w:val="26"/>
          <w:rtl/>
        </w:rPr>
        <w:t>ר בתאריך</w:t>
      </w:r>
      <w:r>
        <w:rPr>
          <w:rFonts w:cs="FrankRuehl"/>
          <w:sz w:val="26"/>
          <w:rtl/>
        </w:rPr>
        <w:tab/>
      </w:r>
      <w:r>
        <w:rPr>
          <w:rFonts w:cs="FrankRuehl"/>
          <w:sz w:val="26"/>
          <w:rtl/>
        </w:rPr>
        <w:tab/>
        <w:t>ש</w:t>
      </w:r>
      <w:r>
        <w:rPr>
          <w:rFonts w:cs="FrankRuehl" w:hint="cs"/>
          <w:sz w:val="26"/>
          <w:rtl/>
        </w:rPr>
        <w:t>נה</w:t>
      </w:r>
      <w:r>
        <w:rPr>
          <w:rFonts w:cs="FrankRuehl"/>
          <w:sz w:val="26"/>
          <w:rtl/>
        </w:rPr>
        <w:t> </w:t>
      </w:r>
      <w:r>
        <w:rPr>
          <w:rFonts w:cs="FrankRuehl" w:hint="cs"/>
          <w:sz w:val="26"/>
          <w:rtl/>
        </w:rPr>
        <w:t>ח</w:t>
      </w:r>
      <w:r>
        <w:rPr>
          <w:rFonts w:cs="FrankRuehl"/>
          <w:sz w:val="26"/>
          <w:rtl/>
        </w:rPr>
        <w:t>ו</w:t>
      </w:r>
      <w:r>
        <w:rPr>
          <w:rFonts w:cs="FrankRuehl" w:hint="cs"/>
          <w:sz w:val="26"/>
          <w:rtl/>
        </w:rPr>
        <w:t>דש</w:t>
      </w:r>
      <w:r>
        <w:rPr>
          <w:rFonts w:cs="FrankRuehl"/>
          <w:sz w:val="26"/>
          <w:rtl/>
        </w:rPr>
        <w:t> </w:t>
      </w:r>
      <w:r>
        <w:rPr>
          <w:rFonts w:cs="FrankRuehl" w:hint="cs"/>
          <w:sz w:val="26"/>
          <w:rtl/>
        </w:rPr>
        <w:t>י</w:t>
      </w:r>
      <w:r>
        <w:rPr>
          <w:rFonts w:cs="FrankRuehl"/>
          <w:sz w:val="26"/>
          <w:rtl/>
        </w:rPr>
        <w:t>ו</w:t>
      </w:r>
      <w:r>
        <w:rPr>
          <w:rFonts w:cs="FrankRuehl" w:hint="cs"/>
          <w:sz w:val="26"/>
          <w:rtl/>
        </w:rPr>
        <w:t>ם</w:t>
      </w:r>
      <w:r>
        <w:rPr>
          <w:rFonts w:cs="FrankRuehl"/>
          <w:sz w:val="26"/>
          <w:rtl/>
        </w:rPr>
        <w:tab/>
      </w:r>
      <w:r>
        <w:rPr>
          <w:rFonts w:cs="FrankRuehl"/>
          <w:sz w:val="26"/>
          <w:rtl/>
        </w:rPr>
        <w:tab/>
      </w:r>
      <w:r>
        <w:rPr>
          <w:rFonts w:cs="FrankRuehl"/>
          <w:sz w:val="26"/>
          <w:rtl/>
        </w:rPr>
        <w:tab/>
      </w:r>
      <w:r>
        <w:rPr>
          <w:rFonts w:cs="FrankRuehl"/>
          <w:sz w:val="26"/>
          <w:rtl/>
        </w:rPr>
        <w:t> </w:t>
      </w:r>
      <w:r>
        <w:rPr>
          <w:rFonts w:cs="FrankRuehl"/>
          <w:sz w:val="26"/>
          <w:rtl/>
        </w:rPr>
        <w:t> </w:t>
      </w:r>
      <w:r>
        <w:rPr>
          <w:rStyle w:val="default"/>
          <w:rFonts w:cs="FrankRuehl"/>
          <w:rtl/>
        </w:rPr>
        <w:t>במ</w:t>
      </w:r>
      <w:r>
        <w:rPr>
          <w:rStyle w:val="default"/>
          <w:rFonts w:cs="FrankRuehl" w:hint="cs"/>
          <w:rtl/>
        </w:rPr>
        <w:t>קוםבשעה</w:t>
      </w:r>
    </w:p>
    <w:p w14:paraId="2917F807" w14:textId="77777777" w:rsidR="00EA4E48" w:rsidRDefault="00EA4E48">
      <w:pPr>
        <w:pStyle w:val="P22"/>
        <w:spacing w:before="72"/>
        <w:ind w:left="102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1792EFA0" w14:textId="77777777" w:rsidR="00EA4E48" w:rsidRDefault="00EA4E48">
      <w:pPr>
        <w:pStyle w:val="P22"/>
        <w:spacing w:before="72"/>
        <w:ind w:left="1021" w:right="1134"/>
        <w:rPr>
          <w:rStyle w:val="default"/>
          <w:rFonts w:cs="FrankRuehl"/>
          <w:rtl/>
        </w:rPr>
      </w:pPr>
      <w:r>
        <w:rPr>
          <w:rStyle w:val="default"/>
          <w:rFonts w:cs="FrankRuehl"/>
          <w:rtl/>
        </w:rPr>
        <w:t>עב</w:t>
      </w:r>
      <w:r>
        <w:rPr>
          <w:rStyle w:val="default"/>
          <w:rFonts w:cs="FrankRuehl" w:hint="cs"/>
          <w:rtl/>
        </w:rPr>
        <w:t>ר עבירה בזה ש</w:t>
      </w:r>
    </w:p>
    <w:p w14:paraId="7AFF80BF" w14:textId="77777777" w:rsidR="00EA4E48" w:rsidRDefault="00EA4E48">
      <w:pPr>
        <w:pStyle w:val="P00"/>
        <w:spacing w:before="72"/>
        <w:ind w:left="0" w:right="1134"/>
        <w:rPr>
          <w:rStyle w:val="default"/>
          <w:rFonts w:cs="FrankRuehl"/>
          <w:rtl/>
        </w:rPr>
      </w:pPr>
      <w:r>
        <w:rPr>
          <w:rStyle w:val="default"/>
          <w:rFonts w:cs="FrankRuehl"/>
          <w:rtl/>
        </w:rPr>
        <w:t>3. ה</w:t>
      </w:r>
      <w:r>
        <w:rPr>
          <w:rStyle w:val="default"/>
          <w:rFonts w:cs="FrankRuehl" w:hint="cs"/>
          <w:rtl/>
        </w:rPr>
        <w:t>מתלונן</w:t>
      </w:r>
    </w:p>
    <w:p w14:paraId="36FB255C" w14:textId="77777777" w:rsidR="00EA4E48" w:rsidRDefault="00EA4E48">
      <w:pPr>
        <w:pStyle w:val="P00"/>
        <w:spacing w:before="72"/>
        <w:ind w:left="0" w:right="1134"/>
        <w:rPr>
          <w:rStyle w:val="default"/>
          <w:rFonts w:cs="FrankRuehl"/>
          <w:rtl/>
        </w:rPr>
      </w:pPr>
    </w:p>
    <w:p w14:paraId="5BD50B91" w14:textId="77777777" w:rsidR="00EA4E48" w:rsidRDefault="00EA4E48">
      <w:pPr>
        <w:pStyle w:val="P00"/>
        <w:spacing w:before="72"/>
        <w:ind w:left="0" w:right="1134"/>
        <w:rPr>
          <w:rStyle w:val="default"/>
          <w:rFonts w:cs="FrankRuehl"/>
          <w:rtl/>
        </w:rPr>
      </w:pPr>
    </w:p>
    <w:p w14:paraId="1729AF04" w14:textId="77777777" w:rsidR="00EA4E48" w:rsidRDefault="00EA4E48">
      <w:pPr>
        <w:pStyle w:val="P00"/>
        <w:spacing w:before="72"/>
        <w:ind w:left="0" w:right="1134"/>
        <w:rPr>
          <w:rStyle w:val="default"/>
          <w:rFonts w:cs="FrankRuehl"/>
          <w:rtl/>
        </w:rPr>
      </w:pPr>
      <w:r>
        <w:rPr>
          <w:rFonts w:cs="FrankRuehl"/>
          <w:sz w:val="26"/>
          <w:rtl/>
        </w:rPr>
        <w:t> </w:t>
      </w:r>
      <w:r>
        <w:rPr>
          <w:rStyle w:val="default"/>
          <w:rFonts w:cs="FrankRuehl"/>
          <w:rtl/>
        </w:rPr>
        <w:t>שם</w:t>
      </w:r>
      <w:r>
        <w:rPr>
          <w:rStyle w:val="default"/>
          <w:rFonts w:cs="FrankRuehl" w:hint="cs"/>
          <w:rtl/>
        </w:rPr>
        <w:t xml:space="preserve"> משפחה</w:t>
      </w:r>
      <w:r>
        <w:rPr>
          <w:rFonts w:cs="FrankRuehl"/>
          <w:sz w:val="26"/>
          <w:rtl/>
        </w:rPr>
        <w:t> </w:t>
      </w:r>
      <w:r>
        <w:rPr>
          <w:rStyle w:val="default"/>
          <w:rFonts w:cs="FrankRuehl"/>
          <w:rtl/>
        </w:rPr>
        <w:t>שם</w:t>
      </w:r>
      <w:r>
        <w:rPr>
          <w:rStyle w:val="default"/>
          <w:rFonts w:cs="FrankRuehl" w:hint="cs"/>
          <w:rtl/>
        </w:rPr>
        <w:t xml:space="preserve"> פרטי</w:t>
      </w:r>
      <w:r>
        <w:rPr>
          <w:rFonts w:cs="FrankRuehl"/>
          <w:sz w:val="26"/>
          <w:rtl/>
        </w:rPr>
        <w:t> </w:t>
      </w:r>
      <w:r>
        <w:rPr>
          <w:rFonts w:cs="FrankRuehl"/>
          <w:sz w:val="26"/>
          <w:rtl/>
        </w:rPr>
        <w:t> </w:t>
      </w:r>
      <w:r>
        <w:rPr>
          <w:rFonts w:cs="FrankRuehl"/>
          <w:sz w:val="26"/>
          <w:rtl/>
        </w:rPr>
        <w:t> </w:t>
      </w:r>
      <w:r>
        <w:rPr>
          <w:rStyle w:val="default"/>
          <w:rFonts w:cs="FrankRuehl"/>
          <w:rtl/>
        </w:rPr>
        <w:t>מס</w:t>
      </w:r>
      <w:r>
        <w:rPr>
          <w:rStyle w:val="default"/>
          <w:rFonts w:cs="FrankRuehl" w:hint="cs"/>
          <w:rtl/>
        </w:rPr>
        <w:t>פר ת.ז.</w:t>
      </w:r>
      <w:r>
        <w:rPr>
          <w:rFonts w:cs="FrankRuehl"/>
          <w:sz w:val="26"/>
          <w:rtl/>
        </w:rPr>
        <w:t> </w:t>
      </w:r>
      <w:r>
        <w:rPr>
          <w:rFonts w:cs="FrankRuehl"/>
          <w:sz w:val="26"/>
          <w:rtl/>
        </w:rPr>
        <w:t> </w:t>
      </w:r>
      <w:r>
        <w:rPr>
          <w:rFonts w:cs="FrankRuehl"/>
          <w:sz w:val="26"/>
          <w:rtl/>
        </w:rPr>
        <w:t> </w:t>
      </w:r>
      <w:r>
        <w:rPr>
          <w:rStyle w:val="default"/>
          <w:rFonts w:cs="FrankRuehl"/>
          <w:rtl/>
        </w:rPr>
        <w:t>דר</w:t>
      </w:r>
      <w:r>
        <w:rPr>
          <w:rStyle w:val="default"/>
          <w:rFonts w:cs="FrankRuehl" w:hint="cs"/>
          <w:rtl/>
        </w:rPr>
        <w:t>גה</w:t>
      </w:r>
      <w:r>
        <w:rPr>
          <w:rFonts w:cs="FrankRuehl"/>
          <w:sz w:val="26"/>
          <w:rtl/>
        </w:rPr>
        <w:t> </w:t>
      </w:r>
      <w:r>
        <w:rPr>
          <w:rFonts w:cs="FrankRuehl"/>
          <w:sz w:val="26"/>
          <w:rtl/>
        </w:rPr>
        <w:t> </w:t>
      </w:r>
      <w:r>
        <w:rPr>
          <w:rStyle w:val="default"/>
          <w:rFonts w:cs="FrankRuehl"/>
          <w:rtl/>
        </w:rPr>
        <w:t>תפ</w:t>
      </w:r>
      <w:r>
        <w:rPr>
          <w:rStyle w:val="default"/>
          <w:rFonts w:cs="FrankRuehl" w:hint="cs"/>
          <w:rtl/>
        </w:rPr>
        <w:t>קיד</w:t>
      </w:r>
    </w:p>
    <w:p w14:paraId="352BF12A" w14:textId="77777777" w:rsidR="00EA4E48" w:rsidRDefault="00EA4E48">
      <w:pPr>
        <w:pStyle w:val="P00"/>
        <w:spacing w:before="72"/>
        <w:ind w:left="0" w:right="1134"/>
        <w:rPr>
          <w:rStyle w:val="default"/>
          <w:rFonts w:cs="FrankRuehl"/>
          <w:rtl/>
        </w:rPr>
      </w:pP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71CFA163" w14:textId="77777777" w:rsidR="00EA4E48" w:rsidRDefault="00EA4E48">
      <w:pPr>
        <w:pStyle w:val="P00"/>
        <w:spacing w:before="72"/>
        <w:ind w:left="0" w:right="1134"/>
        <w:rPr>
          <w:rFonts w:cs="FrankRuehl"/>
          <w:sz w:val="26"/>
          <w:rtl/>
        </w:rPr>
      </w:pPr>
      <w:r>
        <w:rPr>
          <w:rFonts w:cs="FrankRuehl"/>
          <w:sz w:val="26"/>
          <w:rtl/>
        </w:rPr>
        <w:t>4. ע</w:t>
      </w:r>
      <w:r>
        <w:rPr>
          <w:rFonts w:cs="FrankRuehl" w:hint="cs"/>
          <w:sz w:val="26"/>
          <w:rtl/>
        </w:rPr>
        <w:t>דים</w:t>
      </w:r>
    </w:p>
    <w:p w14:paraId="456F3798" w14:textId="77777777" w:rsidR="00EA4E48" w:rsidRDefault="00EA4E48">
      <w:pPr>
        <w:pStyle w:val="P00"/>
        <w:spacing w:before="72"/>
        <w:ind w:left="0" w:right="1134"/>
        <w:rPr>
          <w:rFonts w:cs="FrankRuehl"/>
          <w:sz w:val="26"/>
          <w:rtl/>
        </w:rPr>
      </w:pPr>
    </w:p>
    <w:p w14:paraId="56B499F5" w14:textId="77777777" w:rsidR="00EA4E48" w:rsidRDefault="00EA4E48">
      <w:pPr>
        <w:pStyle w:val="P00"/>
        <w:spacing w:before="72"/>
        <w:ind w:left="0" w:right="1134"/>
        <w:rPr>
          <w:rStyle w:val="default"/>
          <w:rFonts w:cs="FrankRuehl"/>
          <w:rtl/>
        </w:rPr>
      </w:pPr>
      <w:r>
        <w:rPr>
          <w:rFonts w:cs="FrankRuehl"/>
          <w:sz w:val="26"/>
          <w:rtl/>
        </w:rPr>
        <w:tab/>
      </w:r>
      <w:r>
        <w:rPr>
          <w:rStyle w:val="default"/>
          <w:rFonts w:cs="FrankRuehl"/>
          <w:rtl/>
        </w:rPr>
        <w:t>חל</w:t>
      </w:r>
      <w:r>
        <w:rPr>
          <w:rStyle w:val="default"/>
          <w:rFonts w:cs="FrankRuehl" w:hint="cs"/>
          <w:rtl/>
        </w:rPr>
        <w:t>ק ב'</w:t>
      </w:r>
    </w:p>
    <w:p w14:paraId="698340BD" w14:textId="77777777" w:rsidR="00EA4E48" w:rsidRDefault="00EA4E48">
      <w:pPr>
        <w:pStyle w:val="P00"/>
        <w:spacing w:before="72"/>
        <w:ind w:left="0" w:right="1134"/>
        <w:rPr>
          <w:rFonts w:cs="FrankRuehl"/>
          <w:sz w:val="26"/>
          <w:rtl/>
        </w:rPr>
      </w:pPr>
      <w:r>
        <w:rPr>
          <w:rFonts w:cs="FrankRuehl"/>
          <w:sz w:val="26"/>
          <w:rtl/>
        </w:rPr>
        <w:t>5. ד</w:t>
      </w:r>
      <w:r>
        <w:rPr>
          <w:rFonts w:cs="FrankRuehl" w:hint="cs"/>
          <w:sz w:val="26"/>
          <w:rtl/>
        </w:rPr>
        <w:t>יון בפני קצין שיפוט</w:t>
      </w:r>
      <w:r>
        <w:rPr>
          <w:rFonts w:cs="FrankRuehl"/>
          <w:sz w:val="26"/>
          <w:rtl/>
        </w:rPr>
        <w:t> </w:t>
      </w:r>
    </w:p>
    <w:p w14:paraId="6B5792B6" w14:textId="77777777" w:rsidR="00EA4E48" w:rsidRDefault="00EA4E48">
      <w:pPr>
        <w:pStyle w:val="P55"/>
        <w:spacing w:before="72"/>
        <w:ind w:left="2381" w:right="1134"/>
        <w:rPr>
          <w:rStyle w:val="default"/>
          <w:rFonts w:cs="FrankRuehl"/>
          <w:rtl/>
        </w:rPr>
      </w:pPr>
      <w:r>
        <w:rPr>
          <w:rStyle w:val="default"/>
          <w:rFonts w:cs="FrankRuehl"/>
          <w:rtl/>
        </w:rPr>
        <w:t>תא</w:t>
      </w:r>
      <w:r>
        <w:rPr>
          <w:rStyle w:val="default"/>
          <w:rFonts w:cs="FrankRuehl" w:hint="cs"/>
          <w:rtl/>
        </w:rPr>
        <w:t>ריךשעה</w:t>
      </w:r>
    </w:p>
    <w:p w14:paraId="19A43A38" w14:textId="77777777" w:rsidR="00EA4E48" w:rsidRDefault="00EA4E48">
      <w:pPr>
        <w:pStyle w:val="P05"/>
        <w:spacing w:before="72"/>
        <w:ind w:left="2381" w:right="1134"/>
        <w:rPr>
          <w:rStyle w:val="default"/>
          <w:rFonts w:cs="FrankRuehl"/>
          <w:rtl/>
        </w:rPr>
      </w:pPr>
      <w:r>
        <w:rPr>
          <w:rFonts w:cs="FrankRuehl"/>
          <w:sz w:val="26"/>
          <w:rtl/>
        </w:rPr>
        <w:t>6.ה</w:t>
      </w:r>
      <w:r>
        <w:rPr>
          <w:rFonts w:cs="FrankRuehl" w:hint="cs"/>
          <w:sz w:val="26"/>
          <w:rtl/>
        </w:rPr>
        <w:t>ודעת הנאשם:</w:t>
      </w:r>
      <w:r>
        <w:rPr>
          <w:rFonts w:cs="FrankRuehl"/>
          <w:sz w:val="26"/>
          <w:rtl/>
        </w:rPr>
        <w:tab/>
      </w:r>
      <w:r>
        <w:rPr>
          <w:rFonts w:cs="FrankRuehl"/>
          <w:sz w:val="26"/>
          <w:rtl/>
        </w:rPr>
        <w:tab/>
      </w:r>
      <w:r>
        <w:rPr>
          <w:rFonts w:cs="FrankRuehl"/>
          <w:sz w:val="26"/>
          <w:rtl/>
        </w:rPr>
        <w:t> </w:t>
      </w:r>
      <w:r>
        <w:rPr>
          <w:rFonts w:cs="FrankRuehl"/>
          <w:sz w:val="26"/>
          <w:rtl/>
        </w:rPr>
        <w:t> </w:t>
      </w:r>
      <w:r>
        <w:rPr>
          <w:rFonts w:cs="FrankRuehl"/>
          <w:sz w:val="26"/>
          <w:rtl/>
        </w:rPr>
        <w:t> </w:t>
      </w:r>
      <w:r>
        <w:rPr>
          <w:rStyle w:val="default"/>
          <w:rFonts w:cs="FrankRuehl"/>
          <w:rtl/>
        </w:rPr>
        <w:t>מו</w:t>
      </w:r>
      <w:r>
        <w:rPr>
          <w:rStyle w:val="default"/>
          <w:rFonts w:cs="FrankRuehl" w:hint="cs"/>
          <w:rtl/>
        </w:rPr>
        <w:t>דה</w:t>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Style w:val="default"/>
          <w:rFonts w:cs="FrankRuehl"/>
          <w:rtl/>
        </w:rPr>
        <w:t>לא</w:t>
      </w:r>
      <w:r>
        <w:rPr>
          <w:rStyle w:val="default"/>
          <w:rFonts w:cs="FrankRuehl" w:hint="cs"/>
          <w:rtl/>
        </w:rPr>
        <w:t xml:space="preserve"> מודה</w:t>
      </w:r>
      <w:r>
        <w:rPr>
          <w:rFonts w:cs="FrankRuehl"/>
          <w:sz w:val="26"/>
          <w:rtl/>
        </w:rPr>
        <w:t> </w:t>
      </w:r>
      <w:r>
        <w:rPr>
          <w:rStyle w:val="default"/>
          <w:rFonts w:cs="FrankRuehl"/>
          <w:rtl/>
        </w:rPr>
        <w:t>מו</w:t>
      </w:r>
      <w:r>
        <w:rPr>
          <w:rStyle w:val="default"/>
          <w:rFonts w:cs="FrankRuehl" w:hint="cs"/>
          <w:rtl/>
        </w:rPr>
        <w:t>דה בעובדות</w:t>
      </w:r>
    </w:p>
    <w:p w14:paraId="4C5A319D" w14:textId="77777777" w:rsidR="00EA4E48" w:rsidRDefault="00EA4E48">
      <w:pPr>
        <w:pStyle w:val="P05"/>
        <w:spacing w:before="72"/>
        <w:ind w:left="2381" w:right="1134"/>
        <w:rPr>
          <w:rStyle w:val="default"/>
          <w:rFonts w:cs="FrankRuehl"/>
          <w:rtl/>
        </w:rPr>
      </w:pPr>
    </w:p>
    <w:p w14:paraId="3B2E2183" w14:textId="77777777" w:rsidR="00EA4E48" w:rsidRDefault="00EA4E48">
      <w:pPr>
        <w:pStyle w:val="P05"/>
        <w:spacing w:before="72"/>
        <w:ind w:left="2381" w:right="1134"/>
        <w:rPr>
          <w:rStyle w:val="default"/>
          <w:rFonts w:cs="FrankRuehl"/>
          <w:rtl/>
        </w:rPr>
      </w:pPr>
      <w:r>
        <w:rPr>
          <w:rStyle w:val="default"/>
          <w:rFonts w:cs="FrankRuehl" w:hint="cs"/>
          <w:rtl/>
        </w:rPr>
        <w:t>ד</w:t>
      </w:r>
      <w:r>
        <w:rPr>
          <w:rStyle w:val="default"/>
          <w:rFonts w:cs="FrankRuehl"/>
          <w:rtl/>
        </w:rPr>
        <w:t>ב</w:t>
      </w:r>
      <w:r>
        <w:rPr>
          <w:rStyle w:val="default"/>
          <w:rFonts w:cs="FrankRuehl" w:hint="cs"/>
          <w:rtl/>
        </w:rPr>
        <w:t>רי ה</w:t>
      </w:r>
      <w:r>
        <w:rPr>
          <w:rStyle w:val="default"/>
          <w:rFonts w:cs="FrankRuehl"/>
          <w:rtl/>
        </w:rPr>
        <w:t>נא</w:t>
      </w:r>
      <w:r>
        <w:rPr>
          <w:rStyle w:val="default"/>
          <w:rFonts w:cs="FrankRuehl" w:hint="cs"/>
          <w:rtl/>
        </w:rPr>
        <w:t>שם</w:t>
      </w:r>
      <w:r>
        <w:rPr>
          <w:rFonts w:cs="FrankRuehl"/>
          <w:sz w:val="26"/>
          <w:rtl/>
        </w:rPr>
        <w:t> </w:t>
      </w:r>
    </w:p>
    <w:p w14:paraId="73C87162" w14:textId="77777777" w:rsidR="00EA4E48" w:rsidRDefault="00EA4E48">
      <w:pPr>
        <w:pStyle w:val="P05"/>
        <w:spacing w:before="72"/>
        <w:ind w:left="2381" w:right="1134"/>
        <w:rPr>
          <w:rStyle w:val="default"/>
          <w:rFonts w:cs="FrankRuehl"/>
          <w:rtl/>
        </w:rPr>
      </w:pPr>
    </w:p>
    <w:p w14:paraId="6BB2B1C9" w14:textId="77777777" w:rsidR="00EA4E48" w:rsidRDefault="00EA4E48">
      <w:pPr>
        <w:pStyle w:val="P05"/>
        <w:spacing w:before="72"/>
        <w:ind w:left="2381" w:right="1134"/>
        <w:rPr>
          <w:rStyle w:val="default"/>
          <w:rFonts w:cs="FrankRuehl"/>
          <w:rtl/>
        </w:rPr>
      </w:pPr>
      <w:r>
        <w:rPr>
          <w:rStyle w:val="default"/>
          <w:rFonts w:cs="FrankRuehl" w:hint="cs"/>
          <w:rtl/>
        </w:rPr>
        <w:t>ד</w:t>
      </w:r>
      <w:r>
        <w:rPr>
          <w:rStyle w:val="default"/>
          <w:rFonts w:cs="FrankRuehl"/>
          <w:rtl/>
        </w:rPr>
        <w:t>ב</w:t>
      </w:r>
      <w:r>
        <w:rPr>
          <w:rStyle w:val="default"/>
          <w:rFonts w:cs="FrankRuehl" w:hint="cs"/>
          <w:rtl/>
        </w:rPr>
        <w:t>רי העדים</w:t>
      </w:r>
      <w:r>
        <w:rPr>
          <w:rFonts w:cs="FrankRuehl"/>
          <w:sz w:val="26"/>
          <w:rtl/>
        </w:rPr>
        <w:t> </w:t>
      </w:r>
    </w:p>
    <w:p w14:paraId="415B6F85" w14:textId="77777777" w:rsidR="00EA4E48" w:rsidRDefault="00EA4E48">
      <w:pPr>
        <w:pStyle w:val="P05"/>
        <w:spacing w:before="72"/>
        <w:ind w:left="2381"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p>
    <w:p w14:paraId="6BD212C3" w14:textId="77777777" w:rsidR="00EA4E48" w:rsidRDefault="00EA4E48">
      <w:pPr>
        <w:pStyle w:val="P00"/>
        <w:spacing w:before="72"/>
        <w:ind w:left="0" w:right="1134"/>
        <w:rPr>
          <w:rFonts w:cs="FrankRuehl"/>
          <w:sz w:val="26"/>
          <w:rtl/>
        </w:rPr>
      </w:pPr>
      <w:r>
        <w:rPr>
          <w:rFonts w:cs="FrankRuehl"/>
          <w:sz w:val="26"/>
          <w:rtl/>
        </w:rPr>
        <w:t>7. ב</w:t>
      </w:r>
      <w:r>
        <w:rPr>
          <w:rFonts w:cs="FrankRuehl" w:hint="cs"/>
          <w:sz w:val="26"/>
          <w:rtl/>
        </w:rPr>
        <w:t>יטול התלונה, החלטתי לבטל התלונה מטעמים:</w:t>
      </w:r>
    </w:p>
    <w:p w14:paraId="7526ADAF" w14:textId="77777777" w:rsidR="00EA4E48" w:rsidRDefault="00EA4E48">
      <w:pPr>
        <w:pStyle w:val="P00"/>
        <w:spacing w:before="72"/>
        <w:ind w:left="0" w:right="1134"/>
        <w:rPr>
          <w:rStyle w:val="default"/>
          <w:rFonts w:cs="FrankRuehl"/>
          <w:rtl/>
        </w:rPr>
      </w:pPr>
      <w:r>
        <w:rPr>
          <w:rStyle w:val="default"/>
          <w:rFonts w:cs="FrankRuehl"/>
          <w:rtl/>
        </w:rPr>
        <w:t>8. פ</w:t>
      </w:r>
      <w:r>
        <w:rPr>
          <w:rStyle w:val="default"/>
          <w:rFonts w:cs="FrankRuehl" w:hint="cs"/>
          <w:rtl/>
        </w:rPr>
        <w:t>סק</w:t>
      </w:r>
    </w:p>
    <w:p w14:paraId="67E213AC" w14:textId="77777777" w:rsidR="00EA4E48" w:rsidRDefault="00EA4E48">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הנ</w:t>
      </w:r>
      <w:r>
        <w:rPr>
          <w:rStyle w:val="default"/>
          <w:rFonts w:cs="FrankRuehl" w:hint="cs"/>
          <w:rtl/>
        </w:rPr>
        <w:t>ני מחליט לזכות הנאשם</w:t>
      </w:r>
    </w:p>
    <w:p w14:paraId="6719AC7C" w14:textId="77777777" w:rsidR="00EA4E48" w:rsidRDefault="00EA4E48">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הנ</w:t>
      </w:r>
      <w:r>
        <w:rPr>
          <w:rStyle w:val="default"/>
          <w:rFonts w:cs="FrankRuehl" w:hint="cs"/>
          <w:rtl/>
        </w:rPr>
        <w:t>ני מחליט לחייב הנאשם בעבירת משמעת</w:t>
      </w:r>
    </w:p>
    <w:p w14:paraId="5EFB0CAD" w14:textId="77777777" w:rsidR="00EA4E48" w:rsidRDefault="00EA4E48">
      <w:pPr>
        <w:pStyle w:val="P00"/>
        <w:spacing w:before="72"/>
        <w:ind w:left="0" w:right="1134"/>
        <w:rPr>
          <w:rStyle w:val="default"/>
          <w:rFonts w:cs="FrankRuehl"/>
          <w:rtl/>
        </w:rPr>
      </w:pPr>
      <w:r>
        <w:rPr>
          <w:rStyle w:val="default"/>
          <w:rFonts w:cs="FrankRuehl" w:hint="cs"/>
          <w:rtl/>
        </w:rPr>
        <w:t>ד</w:t>
      </w:r>
      <w:r>
        <w:rPr>
          <w:rStyle w:val="default"/>
          <w:rFonts w:cs="FrankRuehl"/>
          <w:rtl/>
        </w:rPr>
        <w:t>ב</w:t>
      </w:r>
      <w:r>
        <w:rPr>
          <w:rStyle w:val="default"/>
          <w:rFonts w:cs="FrankRuehl" w:hint="cs"/>
          <w:rtl/>
        </w:rPr>
        <w:t>רי הנאשם לפני החלטת העונש</w:t>
      </w:r>
    </w:p>
    <w:p w14:paraId="60223DCF" w14:textId="77777777" w:rsidR="00EA4E48" w:rsidRDefault="00EA4E48">
      <w:pPr>
        <w:pStyle w:val="P00"/>
        <w:spacing w:before="72"/>
        <w:ind w:left="0" w:right="1134"/>
        <w:rPr>
          <w:rStyle w:val="default"/>
          <w:rFonts w:cs="FrankRuehl"/>
          <w:rtl/>
        </w:rPr>
      </w:pPr>
      <w:r>
        <w:rPr>
          <w:rStyle w:val="default"/>
          <w:rFonts w:cs="FrankRuehl" w:hint="cs"/>
          <w:rtl/>
        </w:rPr>
        <w:t>ה</w:t>
      </w:r>
      <w:r>
        <w:rPr>
          <w:rStyle w:val="default"/>
          <w:rFonts w:cs="FrankRuehl"/>
          <w:rtl/>
        </w:rPr>
        <w:t>נ</w:t>
      </w:r>
      <w:r>
        <w:rPr>
          <w:rStyle w:val="default"/>
          <w:rFonts w:cs="FrankRuehl" w:hint="cs"/>
          <w:rtl/>
        </w:rPr>
        <w:t>ני מטיל על הנאשם עונש של:</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Style w:val="default"/>
          <w:rFonts w:cs="FrankRuehl"/>
          <w:rtl/>
        </w:rPr>
        <w:t>את</w:t>
      </w:r>
      <w:r>
        <w:rPr>
          <w:rStyle w:val="default"/>
          <w:rFonts w:cs="FrankRuehl" w:hint="cs"/>
          <w:rtl/>
        </w:rPr>
        <w:t>ראה</w:t>
      </w:r>
      <w:r>
        <w:rPr>
          <w:rFonts w:cs="FrankRuehl"/>
          <w:sz w:val="26"/>
          <w:rtl/>
        </w:rPr>
        <w:t> </w:t>
      </w:r>
      <w:r>
        <w:rPr>
          <w:rFonts w:cs="FrankRuehl"/>
          <w:sz w:val="26"/>
          <w:rtl/>
        </w:rPr>
        <w:t> </w:t>
      </w:r>
      <w:r>
        <w:rPr>
          <w:rStyle w:val="default"/>
          <w:rFonts w:cs="FrankRuehl"/>
          <w:rtl/>
        </w:rPr>
        <w:t>נז</w:t>
      </w:r>
      <w:r>
        <w:rPr>
          <w:rStyle w:val="default"/>
          <w:rFonts w:cs="FrankRuehl" w:hint="cs"/>
          <w:rtl/>
        </w:rPr>
        <w:t>יפה</w:t>
      </w:r>
      <w:r>
        <w:rPr>
          <w:rFonts w:cs="FrankRuehl"/>
          <w:sz w:val="26"/>
          <w:rtl/>
        </w:rPr>
        <w:t> </w:t>
      </w:r>
      <w:r>
        <w:rPr>
          <w:rFonts w:cs="FrankRuehl"/>
          <w:sz w:val="26"/>
          <w:rtl/>
        </w:rPr>
        <w:t> </w:t>
      </w:r>
      <w:r>
        <w:rPr>
          <w:rStyle w:val="default"/>
          <w:rFonts w:cs="FrankRuehl"/>
          <w:rtl/>
        </w:rPr>
        <w:t>של</w:t>
      </w:r>
      <w:r>
        <w:rPr>
          <w:rStyle w:val="default"/>
          <w:rFonts w:cs="FrankRuehl" w:hint="cs"/>
          <w:rtl/>
        </w:rPr>
        <w:t>ילת</w:t>
      </w:r>
    </w:p>
    <w:p w14:paraId="1CAA1CCC" w14:textId="77777777" w:rsidR="00EA4E48" w:rsidRDefault="00EA4E48">
      <w:pPr>
        <w:pStyle w:val="P00"/>
        <w:spacing w:before="72"/>
        <w:ind w:left="0" w:right="1134"/>
        <w:rPr>
          <w:rStyle w:val="default"/>
          <w:rFonts w:cs="FrankRuehl"/>
          <w:rtl/>
        </w:rPr>
      </w:pPr>
      <w:r>
        <w:rPr>
          <w:rStyle w:val="default"/>
          <w:rFonts w:cs="FrankRuehl" w:hint="cs"/>
          <w:rtl/>
        </w:rPr>
        <w:t>ש</w:t>
      </w:r>
      <w:r>
        <w:rPr>
          <w:rStyle w:val="default"/>
          <w:rFonts w:cs="FrankRuehl"/>
          <w:rtl/>
        </w:rPr>
        <w:t>כ</w:t>
      </w:r>
      <w:r>
        <w:rPr>
          <w:rStyle w:val="default"/>
          <w:rFonts w:cs="FrankRuehl" w:hint="cs"/>
          <w:rtl/>
        </w:rPr>
        <w:t>ר שלימי העבודה, תאריך הפסק</w:t>
      </w:r>
    </w:p>
    <w:p w14:paraId="451F757B" w14:textId="77777777" w:rsidR="00EA4E48" w:rsidRDefault="00EA4E48">
      <w:pPr>
        <w:pStyle w:val="P55"/>
        <w:spacing w:before="72"/>
        <w:ind w:left="2381"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שנ</w:t>
      </w:r>
      <w:r>
        <w:rPr>
          <w:rStyle w:val="default"/>
          <w:rFonts w:cs="FrankRuehl" w:hint="cs"/>
          <w:rtl/>
        </w:rPr>
        <w:t>ה</w:t>
      </w:r>
      <w:r>
        <w:rPr>
          <w:rFonts w:cs="FrankRuehl"/>
          <w:sz w:val="26"/>
          <w:rtl/>
        </w:rPr>
        <w:t> </w:t>
      </w:r>
      <w:r>
        <w:rPr>
          <w:rFonts w:cs="FrankRuehl"/>
          <w:sz w:val="26"/>
          <w:rtl/>
        </w:rPr>
        <w:t> </w:t>
      </w:r>
      <w:r>
        <w:rPr>
          <w:rFonts w:cs="FrankRuehl"/>
          <w:sz w:val="26"/>
          <w:rtl/>
        </w:rPr>
        <w:t> </w:t>
      </w:r>
      <w:r>
        <w:rPr>
          <w:rStyle w:val="default"/>
          <w:rFonts w:cs="FrankRuehl"/>
          <w:rtl/>
        </w:rPr>
        <w:t>חו</w:t>
      </w:r>
      <w:r>
        <w:rPr>
          <w:rStyle w:val="default"/>
          <w:rFonts w:cs="FrankRuehl" w:hint="cs"/>
          <w:rtl/>
        </w:rPr>
        <w:t>דש</w:t>
      </w:r>
      <w:r>
        <w:rPr>
          <w:rFonts w:cs="FrankRuehl"/>
          <w:sz w:val="26"/>
          <w:rtl/>
        </w:rPr>
        <w:t> </w:t>
      </w:r>
      <w:r>
        <w:rPr>
          <w:rFonts w:cs="FrankRuehl"/>
          <w:sz w:val="26"/>
          <w:rtl/>
        </w:rPr>
        <w:t> </w:t>
      </w:r>
      <w:r>
        <w:rPr>
          <w:rFonts w:cs="FrankRuehl"/>
          <w:sz w:val="26"/>
          <w:rtl/>
        </w:rPr>
        <w:t> </w:t>
      </w:r>
      <w:r>
        <w:rPr>
          <w:rStyle w:val="default"/>
          <w:rFonts w:cs="FrankRuehl"/>
          <w:rtl/>
        </w:rPr>
        <w:t>יו</w:t>
      </w:r>
      <w:r>
        <w:rPr>
          <w:rStyle w:val="default"/>
          <w:rFonts w:cs="FrankRuehl" w:hint="cs"/>
          <w:rtl/>
        </w:rPr>
        <w:t>ם</w:t>
      </w:r>
    </w:p>
    <w:p w14:paraId="62EAD270" w14:textId="77777777" w:rsidR="00EA4E48" w:rsidRDefault="00EA4E48">
      <w:pPr>
        <w:pStyle w:val="P00"/>
        <w:spacing w:before="72"/>
        <w:ind w:left="0" w:right="1134"/>
        <w:rPr>
          <w:rFonts w:cs="FrankRuehl"/>
          <w:sz w:val="26"/>
          <w:rtl/>
        </w:rPr>
      </w:pPr>
      <w:r>
        <w:rPr>
          <w:rFonts w:cs="FrankRuehl"/>
          <w:sz w:val="26"/>
          <w:rtl/>
        </w:rPr>
        <w:t>קצ</w:t>
      </w:r>
      <w:r>
        <w:rPr>
          <w:rFonts w:cs="FrankRuehl" w:hint="cs"/>
          <w:sz w:val="26"/>
          <w:rtl/>
        </w:rPr>
        <w:t>ין השיפוט:</w:t>
      </w:r>
    </w:p>
    <w:p w14:paraId="6597FBF6" w14:textId="77777777" w:rsidR="00EA4E48" w:rsidRDefault="00EA4E48">
      <w:pPr>
        <w:pStyle w:val="P00"/>
        <w:spacing w:before="72"/>
        <w:ind w:left="0" w:right="1134"/>
        <w:rPr>
          <w:rFonts w:cs="FrankRuehl"/>
          <w:sz w:val="26"/>
          <w:rtl/>
        </w:rPr>
      </w:pPr>
    </w:p>
    <w:p w14:paraId="12A9EE14" w14:textId="77777777" w:rsidR="00EA4E48" w:rsidRDefault="00EA4E48">
      <w:pPr>
        <w:pStyle w:val="P00"/>
        <w:spacing w:before="72"/>
        <w:ind w:left="0" w:right="1134"/>
        <w:rPr>
          <w:rStyle w:val="default"/>
          <w:rFonts w:cs="FrankRuehl"/>
          <w:rtl/>
        </w:rPr>
      </w:pPr>
      <w:r>
        <w:rPr>
          <w:rStyle w:val="default"/>
          <w:rFonts w:cs="FrankRuehl"/>
          <w:rtl/>
        </w:rPr>
        <w:t>מס</w:t>
      </w:r>
      <w:r>
        <w:rPr>
          <w:rStyle w:val="default"/>
          <w:rFonts w:cs="FrankRuehl" w:hint="cs"/>
          <w:rtl/>
        </w:rPr>
        <w:t>פר ת.ז.שם משפחהשם פרטידרגהתפקיד</w:t>
      </w:r>
    </w:p>
    <w:p w14:paraId="1C1F2359" w14:textId="77777777" w:rsidR="00EA4E48" w:rsidRDefault="00EA4E48">
      <w:pPr>
        <w:pStyle w:val="page"/>
        <w:widowControl/>
        <w:ind w:right="1134"/>
        <w:rPr>
          <w:rFonts w:cs="David"/>
          <w:position w:val="0"/>
          <w:sz w:val="22"/>
          <w:rtl/>
        </w:rPr>
      </w:pPr>
      <w:r>
        <w:rPr>
          <w:rFonts w:cs="David"/>
          <w:position w:val="0"/>
          <w:sz w:val="22"/>
          <w:rtl/>
        </w:rPr>
        <w:t xml:space="preserve"> </w:t>
      </w:r>
    </w:p>
    <w:p w14:paraId="719BDC01" w14:textId="77777777" w:rsidR="00EA4E48" w:rsidRDefault="00EA4E48">
      <w:pPr>
        <w:pStyle w:val="medium2-header"/>
        <w:keepLines w:val="0"/>
        <w:spacing w:before="72"/>
        <w:ind w:left="0" w:right="1134"/>
        <w:rPr>
          <w:rFonts w:cs="FrankRuehl"/>
          <w:noProof/>
          <w:rtl/>
        </w:rPr>
      </w:pPr>
      <w:bookmarkStart w:id="26" w:name="med1"/>
      <w:bookmarkEnd w:id="26"/>
      <w:r>
        <w:rPr>
          <w:rFonts w:cs="FrankRuehl"/>
          <w:noProof/>
          <w:rtl/>
        </w:rPr>
        <w:t>תו</w:t>
      </w:r>
      <w:r>
        <w:rPr>
          <w:rFonts w:cs="FrankRuehl" w:hint="cs"/>
          <w:noProof/>
          <w:rtl/>
        </w:rPr>
        <w:t>ספת שניה</w:t>
      </w:r>
    </w:p>
    <w:p w14:paraId="035407EE" w14:textId="77777777" w:rsidR="00EA4E48" w:rsidRDefault="00EA4E48">
      <w:pPr>
        <w:pStyle w:val="medium-header"/>
        <w:keepNext w:val="0"/>
        <w:keepLines w:val="0"/>
        <w:ind w:left="0" w:right="1134"/>
        <w:rPr>
          <w:rStyle w:val="default"/>
          <w:rFonts w:cs="FrankRuehl"/>
          <w:rtl/>
        </w:rPr>
      </w:pPr>
      <w:r>
        <w:rPr>
          <w:rStyle w:val="default"/>
          <w:rFonts w:cs="FrankRuehl"/>
          <w:rtl/>
        </w:rPr>
        <w:t>(ס</w:t>
      </w:r>
      <w:r>
        <w:rPr>
          <w:rStyle w:val="default"/>
          <w:rFonts w:cs="FrankRuehl" w:hint="cs"/>
          <w:rtl/>
        </w:rPr>
        <w:t>עיף 4 לנוהלי השפיטה)</w:t>
      </w:r>
    </w:p>
    <w:p w14:paraId="49C0E8C9" w14:textId="77777777" w:rsidR="00EA4E48" w:rsidRDefault="00EA4E48">
      <w:pPr>
        <w:pStyle w:val="P00"/>
        <w:spacing w:before="72"/>
        <w:ind w:left="0" w:right="1134"/>
        <w:rPr>
          <w:rFonts w:cs="FrankRuehl"/>
          <w:sz w:val="26"/>
          <w:rtl/>
        </w:rPr>
      </w:pPr>
      <w:r>
        <w:rPr>
          <w:rFonts w:cs="FrankRuehl"/>
          <w:sz w:val="26"/>
          <w:rtl/>
        </w:rPr>
        <w:t>רש</w:t>
      </w:r>
      <w:r>
        <w:rPr>
          <w:rFonts w:cs="FrankRuehl" w:hint="cs"/>
          <w:sz w:val="26"/>
          <w:rtl/>
        </w:rPr>
        <w:t>ות כבאות</w:t>
      </w:r>
    </w:p>
    <w:p w14:paraId="08AF5120" w14:textId="77777777" w:rsidR="00EA4E48" w:rsidRDefault="00EA4E48">
      <w:pPr>
        <w:pStyle w:val="header-2"/>
        <w:ind w:left="0" w:right="1134"/>
        <w:rPr>
          <w:rFonts w:cs="Miriam"/>
          <w:rtl/>
        </w:rPr>
      </w:pPr>
      <w:r>
        <w:rPr>
          <w:rFonts w:cs="Miriam"/>
          <w:rtl/>
        </w:rPr>
        <w:t>טו</w:t>
      </w:r>
      <w:r>
        <w:rPr>
          <w:rFonts w:cs="Miriam" w:hint="cs"/>
          <w:rtl/>
        </w:rPr>
        <w:t>פס קבילה</w:t>
      </w:r>
    </w:p>
    <w:p w14:paraId="48C7E488" w14:textId="77777777" w:rsidR="00EA4E48" w:rsidRDefault="00EA4E48">
      <w:pPr>
        <w:pStyle w:val="medium-header"/>
        <w:keepNext w:val="0"/>
        <w:keepLines w:val="0"/>
        <w:ind w:left="0" w:right="1134"/>
        <w:rPr>
          <w:rFonts w:cs="FrankRuehl"/>
          <w:sz w:val="26"/>
          <w:rtl/>
        </w:rPr>
      </w:pPr>
      <w:r>
        <w:rPr>
          <w:rFonts w:cs="FrankRuehl"/>
          <w:sz w:val="26"/>
          <w:rtl/>
        </w:rPr>
        <w:t>על</w:t>
      </w:r>
      <w:r>
        <w:rPr>
          <w:rFonts w:cs="FrankRuehl" w:hint="cs"/>
          <w:sz w:val="26"/>
          <w:rtl/>
        </w:rPr>
        <w:t xml:space="preserve"> פי תקנות שירותי הכבאות (משמעת), תש"ם</w:t>
      </w:r>
      <w:r>
        <w:rPr>
          <w:rFonts w:cs="FrankRuehl"/>
          <w:sz w:val="26"/>
          <w:rtl/>
        </w:rPr>
        <w:t>–1980</w:t>
      </w:r>
    </w:p>
    <w:p w14:paraId="3797202E" w14:textId="77777777" w:rsidR="00EA4E48" w:rsidRDefault="00EA4E48">
      <w:pPr>
        <w:pStyle w:val="P00"/>
        <w:spacing w:before="72"/>
        <w:ind w:left="0" w:right="1134"/>
        <w:rPr>
          <w:rFonts w:cs="FrankRuehl"/>
          <w:sz w:val="26"/>
          <w:rtl/>
        </w:rPr>
      </w:pPr>
      <w:r>
        <w:rPr>
          <w:rFonts w:cs="FrankRuehl"/>
          <w:sz w:val="26"/>
          <w:rtl/>
        </w:rPr>
        <w:t>אל</w:t>
      </w:r>
      <w:r>
        <w:rPr>
          <w:rFonts w:cs="FrankRuehl" w:hint="cs"/>
          <w:sz w:val="26"/>
          <w:rtl/>
        </w:rPr>
        <w:t>: רשות כבאות*תאריך</w:t>
      </w:r>
    </w:p>
    <w:p w14:paraId="3BBA5855" w14:textId="77777777" w:rsidR="00EA4E48" w:rsidRDefault="00EA4E48">
      <w:pPr>
        <w:pStyle w:val="P00"/>
        <w:spacing w:before="72"/>
        <w:ind w:left="0" w:right="1134"/>
        <w:rPr>
          <w:rFonts w:cs="FrankRuehl"/>
          <w:sz w:val="26"/>
          <w:rtl/>
        </w:rPr>
      </w:pPr>
      <w:r>
        <w:rPr>
          <w:rFonts w:cs="FrankRuehl" w:hint="cs"/>
          <w:sz w:val="26"/>
          <w:rtl/>
        </w:rPr>
        <w:t>א</w:t>
      </w:r>
      <w:r>
        <w:rPr>
          <w:rFonts w:cs="FrankRuehl"/>
          <w:sz w:val="26"/>
          <w:rtl/>
        </w:rPr>
        <w:t>.</w:t>
      </w:r>
      <w:r>
        <w:rPr>
          <w:rFonts w:cs="FrankRuehl" w:hint="cs"/>
          <w:sz w:val="26"/>
          <w:rtl/>
        </w:rPr>
        <w:t>נ. הנדון: קבילה נגד</w:t>
      </w:r>
    </w:p>
    <w:p w14:paraId="76DB83A0" w14:textId="77777777" w:rsidR="00EA4E48" w:rsidRDefault="00EA4E48">
      <w:pPr>
        <w:pStyle w:val="P05"/>
        <w:spacing w:before="72"/>
        <w:ind w:left="2381"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דר</w:t>
      </w:r>
      <w:r>
        <w:rPr>
          <w:rStyle w:val="default"/>
          <w:rFonts w:cs="FrankRuehl" w:hint="cs"/>
          <w:rtl/>
        </w:rPr>
        <w:t>גה</w:t>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שם</w:t>
      </w:r>
      <w:r>
        <w:rPr>
          <w:rStyle w:val="default"/>
          <w:rFonts w:cs="FrankRuehl" w:hint="cs"/>
          <w:rtl/>
        </w:rPr>
        <w:t xml:space="preserve"> משפחהשם</w:t>
      </w:r>
      <w:r>
        <w:rPr>
          <w:rStyle w:val="default"/>
          <w:rFonts w:cs="FrankRuehl"/>
          <w:rtl/>
        </w:rPr>
        <w:t xml:space="preserve"> פ</w:t>
      </w:r>
      <w:r>
        <w:rPr>
          <w:rStyle w:val="default"/>
          <w:rFonts w:cs="FrankRuehl" w:hint="cs"/>
          <w:rtl/>
        </w:rPr>
        <w:t>רטי</w:t>
      </w:r>
    </w:p>
    <w:p w14:paraId="5E558DA8" w14:textId="77777777" w:rsidR="00EA4E48" w:rsidRDefault="00EA4E48">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הנ</w:t>
      </w:r>
      <w:r>
        <w:rPr>
          <w:rStyle w:val="default"/>
          <w:rFonts w:cs="FrankRuehl" w:hint="cs"/>
          <w:rtl/>
        </w:rPr>
        <w:t>"ל בתאריךבמקום בפעולה</w:t>
      </w:r>
    </w:p>
    <w:p w14:paraId="13283BAD" w14:textId="77777777" w:rsidR="00EA4E48" w:rsidRDefault="00EA4E48">
      <w:pPr>
        <w:pStyle w:val="P01"/>
        <w:spacing w:before="72"/>
        <w:ind w:left="624" w:right="1134"/>
        <w:rPr>
          <w:rStyle w:val="default"/>
          <w:rFonts w:cs="FrankRuehl"/>
          <w:rtl/>
        </w:rPr>
      </w:pPr>
      <w:r>
        <w:rPr>
          <w:rStyle w:val="default"/>
          <w:rFonts w:cs="FrankRuehl" w:hint="cs"/>
          <w:rtl/>
        </w:rPr>
        <w:t>מ</w:t>
      </w:r>
      <w:r>
        <w:rPr>
          <w:rStyle w:val="default"/>
          <w:rFonts w:cs="FrankRuehl"/>
          <w:rtl/>
        </w:rPr>
        <w:t>ב</w:t>
      </w:r>
      <w:r>
        <w:rPr>
          <w:rStyle w:val="default"/>
          <w:rFonts w:cs="FrankRuehl" w:hint="cs"/>
          <w:rtl/>
        </w:rPr>
        <w:t>צעית/באימונים/בפעולות משותפות/בביקור בתחנה.</w:t>
      </w:r>
    </w:p>
    <w:p w14:paraId="098626EE" w14:textId="77777777" w:rsidR="00EA4E48" w:rsidRDefault="00EA4E48">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עב</w:t>
      </w:r>
      <w:r>
        <w:rPr>
          <w:rStyle w:val="default"/>
          <w:rFonts w:cs="FrankRuehl" w:hint="cs"/>
          <w:rtl/>
        </w:rPr>
        <w:t>ר עבירת משמעת בזה ש</w:t>
      </w:r>
    </w:p>
    <w:p w14:paraId="7A902C15" w14:textId="77777777" w:rsidR="00EA4E48" w:rsidRDefault="00EA4E48">
      <w:pPr>
        <w:pStyle w:val="P01"/>
        <w:spacing w:before="72"/>
        <w:ind w:left="624" w:right="1134"/>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ים:</w:t>
      </w:r>
    </w:p>
    <w:p w14:paraId="07F8279B" w14:textId="77777777" w:rsidR="00EA4E48" w:rsidRDefault="00EA4E48">
      <w:pPr>
        <w:pStyle w:val="P11"/>
        <w:spacing w:before="72"/>
        <w:ind w:left="624" w:right="1134"/>
        <w:rPr>
          <w:rFonts w:cs="FrankRuehl"/>
          <w:sz w:val="26"/>
          <w:rtl/>
        </w:rPr>
      </w:pPr>
    </w:p>
    <w:p w14:paraId="56141017" w14:textId="77777777" w:rsidR="00EA4E48" w:rsidRDefault="00EA4E48">
      <w:pPr>
        <w:pStyle w:val="P11"/>
        <w:spacing w:before="72"/>
        <w:ind w:left="624" w:right="1134"/>
        <w:rPr>
          <w:rStyle w:val="default"/>
          <w:rFonts w:cs="FrankRuehl"/>
          <w:rtl/>
        </w:rPr>
      </w:pPr>
      <w:r>
        <w:rPr>
          <w:rFonts w:cs="FrankRuehl"/>
          <w:sz w:val="26"/>
          <w:rtl/>
        </w:rPr>
        <w:t> </w:t>
      </w:r>
      <w:r>
        <w:rPr>
          <w:rStyle w:val="default"/>
          <w:rFonts w:cs="FrankRuehl"/>
          <w:rtl/>
        </w:rPr>
        <w:t>דר</w:t>
      </w:r>
      <w:r>
        <w:rPr>
          <w:rStyle w:val="default"/>
          <w:rFonts w:cs="FrankRuehl" w:hint="cs"/>
          <w:rtl/>
        </w:rPr>
        <w:t>גה.שם פרטי</w:t>
      </w:r>
      <w:r>
        <w:rPr>
          <w:rFonts w:cs="FrankRuehl"/>
          <w:sz w:val="26"/>
          <w:rtl/>
        </w:rPr>
        <w:t> </w:t>
      </w:r>
      <w:r>
        <w:rPr>
          <w:rStyle w:val="default"/>
          <w:rFonts w:cs="FrankRuehl"/>
          <w:rtl/>
        </w:rPr>
        <w:t>שם</w:t>
      </w:r>
      <w:r>
        <w:rPr>
          <w:rStyle w:val="default"/>
          <w:rFonts w:cs="FrankRuehl" w:hint="cs"/>
          <w:rtl/>
        </w:rPr>
        <w:t xml:space="preserve"> משפחה</w:t>
      </w:r>
      <w:r>
        <w:rPr>
          <w:rFonts w:cs="FrankRuehl"/>
          <w:sz w:val="26"/>
          <w:rtl/>
        </w:rPr>
        <w:t> </w:t>
      </w:r>
      <w:r>
        <w:rPr>
          <w:rStyle w:val="default"/>
          <w:rFonts w:cs="FrankRuehl"/>
          <w:rtl/>
        </w:rPr>
        <w:t>תפ</w:t>
      </w:r>
      <w:r>
        <w:rPr>
          <w:rStyle w:val="default"/>
          <w:rFonts w:cs="FrankRuehl" w:hint="cs"/>
          <w:rtl/>
        </w:rPr>
        <w:t>קיד</w:t>
      </w:r>
    </w:p>
    <w:p w14:paraId="5ABA37B1" w14:textId="77777777" w:rsidR="00EA4E48" w:rsidRDefault="00EA4E48">
      <w:pPr>
        <w:pStyle w:val="P11"/>
        <w:spacing w:before="72"/>
        <w:ind w:left="624" w:right="1134"/>
        <w:rPr>
          <w:rFonts w:cs="FrankRuehl"/>
          <w:sz w:val="26"/>
          <w:rtl/>
        </w:rPr>
      </w:pPr>
    </w:p>
    <w:p w14:paraId="34F76C60" w14:textId="77777777" w:rsidR="00EA4E48" w:rsidRDefault="00EA4E48">
      <w:pPr>
        <w:pStyle w:val="P11"/>
        <w:spacing w:before="72"/>
        <w:ind w:left="624" w:right="1134"/>
        <w:rPr>
          <w:rStyle w:val="default"/>
          <w:rFonts w:cs="FrankRuehl"/>
          <w:rtl/>
        </w:rPr>
      </w:pPr>
      <w:r>
        <w:rPr>
          <w:rFonts w:cs="FrankRuehl"/>
          <w:sz w:val="26"/>
          <w:rtl/>
        </w:rPr>
        <w:t> </w:t>
      </w:r>
      <w:r>
        <w:rPr>
          <w:rStyle w:val="default"/>
          <w:rFonts w:cs="FrankRuehl"/>
          <w:rtl/>
        </w:rPr>
        <w:t>דר</w:t>
      </w:r>
      <w:r>
        <w:rPr>
          <w:rStyle w:val="default"/>
          <w:rFonts w:cs="FrankRuehl" w:hint="cs"/>
          <w:rtl/>
        </w:rPr>
        <w:t>גה.שם פרטי</w:t>
      </w:r>
      <w:r>
        <w:rPr>
          <w:rFonts w:cs="FrankRuehl"/>
          <w:sz w:val="26"/>
          <w:rtl/>
        </w:rPr>
        <w:t> </w:t>
      </w:r>
      <w:r>
        <w:rPr>
          <w:rStyle w:val="default"/>
          <w:rFonts w:cs="FrankRuehl"/>
          <w:rtl/>
        </w:rPr>
        <w:t>שם</w:t>
      </w:r>
      <w:r>
        <w:rPr>
          <w:rStyle w:val="default"/>
          <w:rFonts w:cs="FrankRuehl" w:hint="cs"/>
          <w:rtl/>
        </w:rPr>
        <w:t xml:space="preserve"> משפחה</w:t>
      </w:r>
      <w:r>
        <w:rPr>
          <w:rFonts w:cs="FrankRuehl"/>
          <w:sz w:val="26"/>
          <w:rtl/>
        </w:rPr>
        <w:t> </w:t>
      </w:r>
      <w:r>
        <w:rPr>
          <w:rStyle w:val="default"/>
          <w:rFonts w:cs="FrankRuehl"/>
          <w:rtl/>
        </w:rPr>
        <w:t>תפ</w:t>
      </w:r>
      <w:r>
        <w:rPr>
          <w:rStyle w:val="default"/>
          <w:rFonts w:cs="FrankRuehl" w:hint="cs"/>
          <w:rtl/>
        </w:rPr>
        <w:t>קיד</w:t>
      </w:r>
    </w:p>
    <w:p w14:paraId="13056802" w14:textId="77777777" w:rsidR="00EA4E48" w:rsidRDefault="00EA4E48">
      <w:pPr>
        <w:pStyle w:val="P00"/>
        <w:spacing w:before="72"/>
        <w:ind w:left="0" w:right="1134"/>
        <w:rPr>
          <w:rFonts w:cs="FrankRuehl"/>
          <w:sz w:val="26"/>
          <w:rtl/>
        </w:rPr>
      </w:pPr>
      <w:r>
        <w:rPr>
          <w:rFonts w:cs="FrankRuehl"/>
          <w:sz w:val="26"/>
          <w:rtl/>
        </w:rPr>
        <w:t>3. נ</w:t>
      </w:r>
      <w:r>
        <w:rPr>
          <w:rFonts w:cs="FrankRuehl" w:hint="cs"/>
          <w:sz w:val="26"/>
          <w:rtl/>
        </w:rPr>
        <w:t>א הודיעני תוצאות טיפולך.</w:t>
      </w:r>
    </w:p>
    <w:p w14:paraId="5173D2FE" w14:textId="77777777" w:rsidR="00EA4E48" w:rsidRDefault="00EA4E48">
      <w:pPr>
        <w:pStyle w:val="P00"/>
        <w:spacing w:before="72"/>
        <w:ind w:left="0" w:right="1134"/>
        <w:rPr>
          <w:rFonts w:cs="FrankRuehl"/>
          <w:sz w:val="26"/>
          <w:rtl/>
        </w:rPr>
      </w:pPr>
    </w:p>
    <w:p w14:paraId="637231F0" w14:textId="77777777" w:rsidR="00EA4E48" w:rsidRDefault="00EA4E48">
      <w:pPr>
        <w:pStyle w:val="P00"/>
        <w:spacing w:before="72"/>
        <w:ind w:left="0" w:right="1134"/>
        <w:rPr>
          <w:rStyle w:val="default"/>
          <w:rFonts w:cs="FrankRuehl"/>
          <w:rtl/>
        </w:rPr>
      </w:pPr>
      <w:r>
        <w:rPr>
          <w:rStyle w:val="default"/>
          <w:rFonts w:cs="FrankRuehl"/>
          <w:rtl/>
        </w:rPr>
        <w:t>חת</w:t>
      </w:r>
      <w:r>
        <w:rPr>
          <w:rStyle w:val="default"/>
          <w:rFonts w:cs="FrankRuehl" w:hint="cs"/>
          <w:rtl/>
        </w:rPr>
        <w:t>ימה</w:t>
      </w:r>
    </w:p>
    <w:p w14:paraId="2EF2B1F5" w14:textId="77777777" w:rsidR="00EA4E48" w:rsidRDefault="00EA4E48">
      <w:pPr>
        <w:pStyle w:val="P44"/>
        <w:spacing w:before="72"/>
        <w:ind w:left="1928" w:right="1134"/>
        <w:rPr>
          <w:rStyle w:val="default"/>
          <w:rFonts w:cs="FrankRuehl"/>
          <w:rtl/>
        </w:rPr>
      </w:pPr>
    </w:p>
    <w:p w14:paraId="2FA1E1D1" w14:textId="77777777" w:rsidR="00EA4E48" w:rsidRDefault="00EA4E48">
      <w:pPr>
        <w:pStyle w:val="P44"/>
        <w:spacing w:before="72"/>
        <w:ind w:left="1928" w:right="1134"/>
        <w:rPr>
          <w:rStyle w:val="default"/>
          <w:rFonts w:cs="FrankRuehl"/>
          <w:rtl/>
        </w:rPr>
      </w:pPr>
      <w:r>
        <w:rPr>
          <w:rFonts w:cs="FrankRuehl"/>
          <w:sz w:val="26"/>
          <w:rtl/>
        </w:rPr>
        <w:t> </w:t>
      </w:r>
      <w:r>
        <w:rPr>
          <w:rStyle w:val="default"/>
          <w:rFonts w:cs="FrankRuehl"/>
          <w:rtl/>
        </w:rPr>
        <w:t>דר</w:t>
      </w:r>
      <w:r>
        <w:rPr>
          <w:rStyle w:val="default"/>
          <w:rFonts w:cs="FrankRuehl" w:hint="cs"/>
          <w:rtl/>
        </w:rPr>
        <w:t>גהשם משפחהשם פרטי דרגה</w:t>
      </w:r>
      <w:r>
        <w:rPr>
          <w:rFonts w:cs="FrankRuehl"/>
          <w:sz w:val="26"/>
          <w:rtl/>
        </w:rPr>
        <w:t> </w:t>
      </w:r>
    </w:p>
    <w:p w14:paraId="7060D249" w14:textId="77777777" w:rsidR="00EA4E48" w:rsidRDefault="00EA4E48">
      <w:pPr>
        <w:pStyle w:val="P44"/>
        <w:spacing w:before="72"/>
        <w:ind w:left="1928" w:right="1134"/>
        <w:rPr>
          <w:rStyle w:val="default"/>
          <w:rFonts w:cs="FrankRuehl"/>
          <w:rtl/>
        </w:rPr>
      </w:pPr>
    </w:p>
    <w:p w14:paraId="4D701FAC" w14:textId="77777777" w:rsidR="00EA4E48" w:rsidRDefault="00EA4E48">
      <w:pPr>
        <w:pStyle w:val="P44"/>
        <w:spacing w:before="72"/>
        <w:ind w:left="1928" w:right="1134"/>
        <w:rPr>
          <w:rStyle w:val="default"/>
          <w:rFonts w:cs="FrankRuehl"/>
          <w:rtl/>
        </w:rPr>
      </w:pPr>
    </w:p>
    <w:p w14:paraId="617BEBB7" w14:textId="77777777" w:rsidR="00EA4E48" w:rsidRDefault="00EA4E48">
      <w:pPr>
        <w:pStyle w:val="P44"/>
        <w:spacing w:before="72"/>
        <w:ind w:left="1928" w:right="1134"/>
        <w:rPr>
          <w:rStyle w:val="default"/>
          <w:rFonts w:cs="FrankRuehl"/>
          <w:rtl/>
        </w:rPr>
      </w:pPr>
    </w:p>
    <w:p w14:paraId="6A0EAA56" w14:textId="77777777" w:rsidR="00EA4E48" w:rsidRDefault="00EA4E48">
      <w:pPr>
        <w:pStyle w:val="footnote"/>
        <w:tabs>
          <w:tab w:val="left" w:pos="2381"/>
          <w:tab w:val="left" w:pos="2835"/>
          <w:tab w:val="right" w:leader="dot" w:pos="6259"/>
        </w:tabs>
        <w:spacing w:before="72"/>
        <w:ind w:left="1928" w:right="1134"/>
        <w:rPr>
          <w:rStyle w:val="default"/>
          <w:rFonts w:cs="FrankRuehl"/>
          <w:rtl/>
        </w:rPr>
      </w:pPr>
      <w:r>
        <w:rPr>
          <w:rStyle w:val="default"/>
          <w:rFonts w:cs="FrankRuehl"/>
          <w:rtl/>
        </w:rPr>
        <w:t>*</w:t>
      </w:r>
      <w:r>
        <w:rPr>
          <w:rFonts w:cs="FrankRuehl"/>
          <w:rtl/>
        </w:rPr>
        <w:t> </w:t>
      </w:r>
      <w:r>
        <w:rPr>
          <w:rStyle w:val="default"/>
          <w:rFonts w:cs="FrankRuehl"/>
          <w:rtl/>
        </w:rPr>
        <w:t>יו</w:t>
      </w:r>
      <w:r>
        <w:rPr>
          <w:rStyle w:val="default"/>
          <w:rFonts w:cs="FrankRuehl" w:hint="cs"/>
          <w:rtl/>
        </w:rPr>
        <w:t>כן בשני עותקים.</w:t>
      </w:r>
    </w:p>
    <w:p w14:paraId="4FA9A3CC" w14:textId="77777777" w:rsidR="00EA4E48" w:rsidRDefault="00EA4E48">
      <w:pPr>
        <w:pStyle w:val="footnote"/>
        <w:tabs>
          <w:tab w:val="left" w:pos="2381"/>
          <w:tab w:val="left" w:pos="2835"/>
          <w:tab w:val="right" w:leader="dot" w:pos="6259"/>
        </w:tabs>
        <w:spacing w:before="72"/>
        <w:ind w:left="1928" w:right="1134"/>
        <w:rPr>
          <w:rStyle w:val="default"/>
          <w:rFonts w:cs="FrankRuehl"/>
          <w:rtl/>
        </w:rPr>
      </w:pPr>
    </w:p>
    <w:p w14:paraId="39FD9AEF" w14:textId="77777777" w:rsidR="00EA4E48" w:rsidRDefault="00EA4E48">
      <w:pPr>
        <w:pStyle w:val="footnote"/>
        <w:tabs>
          <w:tab w:val="left" w:pos="2381"/>
          <w:tab w:val="left" w:pos="2835"/>
          <w:tab w:val="right" w:leader="dot" w:pos="6259"/>
        </w:tabs>
        <w:spacing w:before="72"/>
        <w:ind w:left="1928" w:right="1134"/>
        <w:rPr>
          <w:rStyle w:val="default"/>
          <w:rFonts w:cs="FrankRuehl"/>
          <w:rtl/>
        </w:rPr>
      </w:pPr>
    </w:p>
    <w:p w14:paraId="512D83C9" w14:textId="77777777" w:rsidR="00EA4E48" w:rsidRDefault="00EA4E48">
      <w:pPr>
        <w:pStyle w:val="page"/>
        <w:widowControl/>
        <w:ind w:right="1134"/>
        <w:rPr>
          <w:rFonts w:cs="David"/>
          <w:position w:val="0"/>
          <w:sz w:val="22"/>
          <w:rtl/>
        </w:rPr>
      </w:pPr>
      <w:r>
        <w:rPr>
          <w:rFonts w:cs="David"/>
          <w:position w:val="0"/>
          <w:sz w:val="22"/>
          <w:rtl/>
        </w:rPr>
        <w:t xml:space="preserve"> </w:t>
      </w:r>
    </w:p>
    <w:p w14:paraId="5A25A25D" w14:textId="77777777" w:rsidR="00EA4E48" w:rsidRDefault="00EA4E48">
      <w:pPr>
        <w:pStyle w:val="medium2-header"/>
        <w:keepLines w:val="0"/>
        <w:spacing w:before="72"/>
        <w:ind w:left="0" w:right="1134"/>
        <w:rPr>
          <w:rFonts w:cs="FrankRuehl"/>
          <w:noProof/>
          <w:rtl/>
        </w:rPr>
      </w:pPr>
      <w:bookmarkStart w:id="27" w:name="med2"/>
      <w:bookmarkEnd w:id="27"/>
      <w:r>
        <w:rPr>
          <w:rFonts w:cs="FrankRuehl"/>
          <w:noProof/>
          <w:rtl/>
        </w:rPr>
        <w:t>תו</w:t>
      </w:r>
      <w:r>
        <w:rPr>
          <w:rFonts w:cs="FrankRuehl" w:hint="cs"/>
          <w:noProof/>
          <w:rtl/>
        </w:rPr>
        <w:t>ספת שלישית</w:t>
      </w:r>
    </w:p>
    <w:p w14:paraId="70D2BCA6" w14:textId="77777777" w:rsidR="00EA4E48" w:rsidRDefault="00EA4E48">
      <w:pPr>
        <w:pStyle w:val="medium-header"/>
        <w:keepNext w:val="0"/>
        <w:keepLines w:val="0"/>
        <w:ind w:left="0" w:right="1134"/>
        <w:rPr>
          <w:rStyle w:val="default"/>
          <w:rFonts w:cs="FrankRuehl"/>
          <w:rtl/>
        </w:rPr>
      </w:pPr>
      <w:r>
        <w:rPr>
          <w:rStyle w:val="default"/>
          <w:rFonts w:cs="FrankRuehl"/>
          <w:rtl/>
        </w:rPr>
        <w:t>(ס</w:t>
      </w:r>
      <w:r>
        <w:rPr>
          <w:rStyle w:val="default"/>
          <w:rFonts w:cs="FrankRuehl" w:hint="cs"/>
          <w:rtl/>
        </w:rPr>
        <w:t>עיף 6 לנוהלי השפיטה)</w:t>
      </w:r>
    </w:p>
    <w:p w14:paraId="5F9C179A" w14:textId="77777777" w:rsidR="00EA4E48" w:rsidRDefault="00EA4E48">
      <w:pPr>
        <w:pStyle w:val="P00"/>
        <w:spacing w:before="72"/>
        <w:ind w:left="0" w:right="1134"/>
        <w:rPr>
          <w:rFonts w:cs="FrankRuehl"/>
          <w:sz w:val="26"/>
          <w:rtl/>
        </w:rPr>
      </w:pPr>
      <w:r>
        <w:rPr>
          <w:rFonts w:cs="FrankRuehl"/>
          <w:sz w:val="26"/>
          <w:rtl/>
        </w:rPr>
        <w:t>מס</w:t>
      </w:r>
      <w:r>
        <w:rPr>
          <w:rFonts w:cs="FrankRuehl" w:hint="cs"/>
          <w:sz w:val="26"/>
          <w:rtl/>
        </w:rPr>
        <w:t>פר הדף</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02424CFC" w14:textId="77777777" w:rsidR="00EA4E48" w:rsidRDefault="00EA4E48">
      <w:pPr>
        <w:pStyle w:val="header-2"/>
        <w:ind w:left="0" w:right="1134"/>
        <w:rPr>
          <w:rFonts w:cs="Miriam"/>
          <w:rtl/>
        </w:rPr>
      </w:pPr>
      <w:r>
        <w:rPr>
          <w:rFonts w:cs="Miriam"/>
          <w:rtl/>
        </w:rPr>
        <w:t>יו</w:t>
      </w:r>
      <w:r>
        <w:rPr>
          <w:rFonts w:cs="Miriam" w:hint="cs"/>
          <w:rtl/>
        </w:rPr>
        <w:t>מן תלונות</w:t>
      </w:r>
    </w:p>
    <w:p w14:paraId="44901173" w14:textId="77777777" w:rsidR="00EA4E48" w:rsidRDefault="00EA4E48">
      <w:pPr>
        <w:pStyle w:val="medium-header"/>
        <w:keepNext w:val="0"/>
        <w:keepLines w:val="0"/>
        <w:ind w:left="0" w:right="1134"/>
        <w:rPr>
          <w:rFonts w:cs="FrankRuehl"/>
          <w:sz w:val="26"/>
          <w:rtl/>
        </w:rPr>
      </w:pPr>
      <w:r>
        <w:rPr>
          <w:rFonts w:cs="FrankRuehl"/>
          <w:sz w:val="26"/>
          <w:rtl/>
        </w:rPr>
        <w:t>על</w:t>
      </w:r>
      <w:r>
        <w:rPr>
          <w:rFonts w:cs="FrankRuehl" w:hint="cs"/>
          <w:sz w:val="26"/>
          <w:rtl/>
        </w:rPr>
        <w:t xml:space="preserve"> פי תקנות שירותי הכבאות (משמעת), תש"ם</w:t>
      </w:r>
      <w:r>
        <w:rPr>
          <w:rFonts w:cs="FrankRuehl"/>
          <w:sz w:val="26"/>
          <w:rtl/>
        </w:rPr>
        <w:t>–1980</w:t>
      </w:r>
    </w:p>
    <w:p w14:paraId="65FA4191" w14:textId="77777777" w:rsidR="00EA4E48" w:rsidRDefault="00EA4E48">
      <w:pPr>
        <w:pStyle w:val="P00"/>
        <w:spacing w:before="72"/>
        <w:ind w:left="0" w:right="1134"/>
        <w:rPr>
          <w:rFonts w:cs="FrankRuehl"/>
          <w:sz w:val="26"/>
          <w:rtl/>
        </w:rPr>
      </w:pPr>
      <w:r>
        <w:rPr>
          <w:rFonts w:cs="FrankRuehl"/>
          <w:sz w:val="26"/>
          <w:rtl/>
        </w:rPr>
        <w:t>רש</w:t>
      </w:r>
      <w:r>
        <w:rPr>
          <w:rFonts w:cs="FrankRuehl" w:hint="cs"/>
          <w:sz w:val="26"/>
          <w:rtl/>
        </w:rPr>
        <w:t>ות כבאות</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CB251E2" w14:textId="77777777" w:rsidR="00EA4E48" w:rsidRDefault="00EA4E48">
      <w:pPr>
        <w:pStyle w:val="P00"/>
        <w:spacing w:before="72"/>
        <w:ind w:left="0" w:right="1134"/>
        <w:rPr>
          <w:rFonts w:cs="FrankRuehl"/>
          <w:sz w:val="26"/>
          <w:rtl/>
        </w:rPr>
      </w:pPr>
    </w:p>
    <w:p w14:paraId="6FFC2EC1" w14:textId="77777777" w:rsidR="00EA4E48" w:rsidRDefault="00EA4E48">
      <w:pPr>
        <w:pStyle w:val="P00"/>
        <w:spacing w:before="72"/>
        <w:ind w:left="0" w:right="1134"/>
        <w:rPr>
          <w:rStyle w:val="default"/>
          <w:rFonts w:cs="FrankRuehl"/>
          <w:rtl/>
        </w:rPr>
      </w:pPr>
      <w:r>
        <w:rPr>
          <w:rStyle w:val="default"/>
          <w:rFonts w:cs="FrankRuehl"/>
          <w:rtl/>
        </w:rPr>
        <w:t>1.מ</w:t>
      </w:r>
      <w:r>
        <w:rPr>
          <w:rStyle w:val="default"/>
          <w:rFonts w:cs="FrankRuehl" w:hint="cs"/>
          <w:rtl/>
        </w:rPr>
        <w:t>ס' סידורי</w:t>
      </w:r>
    </w:p>
    <w:p w14:paraId="389A9248" w14:textId="77777777" w:rsidR="00EA4E48" w:rsidRDefault="00EA4E48">
      <w:pPr>
        <w:pStyle w:val="P00"/>
        <w:spacing w:before="72"/>
        <w:ind w:left="0" w:right="1134"/>
        <w:rPr>
          <w:rStyle w:val="default"/>
          <w:rFonts w:cs="FrankRuehl"/>
          <w:rtl/>
        </w:rPr>
      </w:pPr>
    </w:p>
    <w:p w14:paraId="1CEAAADA" w14:textId="77777777" w:rsidR="00EA4E48" w:rsidRDefault="00EA4E48">
      <w:pPr>
        <w:pStyle w:val="P22"/>
        <w:spacing w:before="72"/>
        <w:ind w:left="1021" w:right="1134"/>
        <w:rPr>
          <w:rStyle w:val="default"/>
          <w:rFonts w:cs="FrankRuehl"/>
          <w:rtl/>
        </w:rPr>
      </w:pPr>
      <w:r>
        <w:rPr>
          <w:rStyle w:val="default"/>
          <w:rFonts w:cs="FrankRuehl"/>
          <w:rtl/>
        </w:rPr>
        <w:t xml:space="preserve">א. </w:t>
      </w:r>
      <w:r>
        <w:rPr>
          <w:rStyle w:val="default"/>
          <w:rFonts w:cs="FrankRuehl" w:hint="cs"/>
          <w:rtl/>
        </w:rPr>
        <w:t>תאריך הרישום</w:t>
      </w:r>
    </w:p>
    <w:p w14:paraId="71A926BD" w14:textId="77777777" w:rsidR="00EA4E48" w:rsidRDefault="00EA4E48">
      <w:pPr>
        <w:pStyle w:val="P22"/>
        <w:spacing w:before="72"/>
        <w:ind w:left="1021" w:right="1134"/>
        <w:rPr>
          <w:rStyle w:val="default"/>
          <w:rFonts w:cs="FrankRuehl"/>
          <w:rtl/>
        </w:rPr>
      </w:pPr>
      <w:r>
        <w:rPr>
          <w:rFonts w:cs="FrankRuehl"/>
          <w:sz w:val="26"/>
          <w:rtl/>
        </w:rPr>
        <w:t> </w:t>
      </w:r>
      <w:r>
        <w:rPr>
          <w:rStyle w:val="default"/>
          <w:rFonts w:cs="FrankRuehl"/>
          <w:rtl/>
        </w:rPr>
        <w:t>בי</w:t>
      </w:r>
      <w:r>
        <w:rPr>
          <w:rStyle w:val="default"/>
          <w:rFonts w:cs="FrankRuehl" w:hint="cs"/>
          <w:rtl/>
        </w:rPr>
        <w:t>ומן</w:t>
      </w:r>
    </w:p>
    <w:p w14:paraId="01400DAF" w14:textId="77777777" w:rsidR="00EA4E48" w:rsidRDefault="00EA4E48">
      <w:pPr>
        <w:pStyle w:val="P22"/>
        <w:spacing w:before="72"/>
        <w:ind w:left="1021" w:right="1134"/>
        <w:rPr>
          <w:rFonts w:cs="FrankRuehl"/>
          <w:sz w:val="26"/>
          <w:rtl/>
        </w:rPr>
      </w:pPr>
    </w:p>
    <w:p w14:paraId="1159B124" w14:textId="77777777" w:rsidR="00EA4E48" w:rsidRDefault="00EA4E48">
      <w:pPr>
        <w:pStyle w:val="P22"/>
        <w:spacing w:before="72"/>
        <w:ind w:left="1021" w:right="1134"/>
        <w:rPr>
          <w:rStyle w:val="default"/>
          <w:rFonts w:cs="FrankRuehl"/>
          <w:rtl/>
        </w:rPr>
      </w:pPr>
      <w:r>
        <w:rPr>
          <w:rStyle w:val="default"/>
          <w:rFonts w:cs="FrankRuehl"/>
          <w:rtl/>
        </w:rPr>
        <w:t>2.ק</w:t>
      </w:r>
      <w:r>
        <w:rPr>
          <w:rStyle w:val="default"/>
          <w:rFonts w:cs="FrankRuehl" w:hint="cs"/>
          <w:rtl/>
        </w:rPr>
        <w:t>בלת</w:t>
      </w:r>
      <w:r>
        <w:rPr>
          <w:rStyle w:val="default"/>
          <w:rFonts w:cs="FrankRuehl"/>
          <w:rtl/>
        </w:rPr>
        <w:tab/>
      </w:r>
      <w:r>
        <w:rPr>
          <w:rStyle w:val="default"/>
          <w:rFonts w:cs="FrankRuehl"/>
          <w:rtl/>
        </w:rPr>
        <w:tab/>
        <w:t>ב</w:t>
      </w:r>
      <w:r>
        <w:rPr>
          <w:rStyle w:val="default"/>
          <w:rFonts w:cs="FrankRuehl" w:hint="cs"/>
          <w:rtl/>
        </w:rPr>
        <w:t>. תלונה מתאריך</w:t>
      </w:r>
    </w:p>
    <w:p w14:paraId="38ED7F42" w14:textId="77777777" w:rsidR="00EA4E48" w:rsidRDefault="00EA4E48">
      <w:pPr>
        <w:pStyle w:val="P22"/>
        <w:spacing w:before="72"/>
        <w:ind w:left="1021" w:right="1134"/>
        <w:rPr>
          <w:rFonts w:cs="FrankRuehl"/>
          <w:sz w:val="26"/>
          <w:rtl/>
        </w:rPr>
      </w:pPr>
    </w:p>
    <w:p w14:paraId="0A37C967" w14:textId="77777777" w:rsidR="00EA4E48" w:rsidRDefault="00EA4E48">
      <w:pPr>
        <w:pStyle w:val="P22"/>
        <w:spacing w:before="72"/>
        <w:ind w:left="1021" w:right="1134"/>
        <w:rPr>
          <w:rStyle w:val="default"/>
          <w:rFonts w:cs="FrankRuehl"/>
          <w:rtl/>
        </w:rPr>
      </w:pPr>
      <w:r>
        <w:rPr>
          <w:rFonts w:cs="FrankRuehl"/>
          <w:sz w:val="26"/>
          <w:rtl/>
        </w:rPr>
        <w:t> </w:t>
      </w:r>
      <w:r>
        <w:rPr>
          <w:rStyle w:val="default"/>
          <w:rFonts w:cs="FrankRuehl"/>
          <w:rtl/>
        </w:rPr>
        <w:t>הת</w:t>
      </w:r>
      <w:r>
        <w:rPr>
          <w:rStyle w:val="default"/>
          <w:rFonts w:cs="FrankRuehl" w:hint="cs"/>
          <w:rtl/>
        </w:rPr>
        <w:t>ל</w:t>
      </w:r>
      <w:r>
        <w:rPr>
          <w:rStyle w:val="default"/>
          <w:rFonts w:cs="FrankRuehl"/>
          <w:rtl/>
        </w:rPr>
        <w:t>ונ</w:t>
      </w:r>
      <w:r>
        <w:rPr>
          <w:rStyle w:val="default"/>
          <w:rFonts w:cs="FrankRuehl" w:hint="cs"/>
          <w:rtl/>
        </w:rPr>
        <w:t>ה</w:t>
      </w:r>
      <w:r>
        <w:rPr>
          <w:rStyle w:val="default"/>
          <w:rFonts w:cs="FrankRuehl"/>
          <w:rtl/>
        </w:rPr>
        <w:tab/>
      </w:r>
      <w:r>
        <w:rPr>
          <w:rStyle w:val="default"/>
          <w:rFonts w:cs="FrankRuehl"/>
          <w:rtl/>
        </w:rPr>
        <w:tab/>
        <w:t>ג</w:t>
      </w:r>
      <w:r>
        <w:rPr>
          <w:rStyle w:val="default"/>
          <w:rFonts w:cs="FrankRuehl" w:hint="cs"/>
          <w:rtl/>
        </w:rPr>
        <w:t>. הארכת מועד</w:t>
      </w:r>
    </w:p>
    <w:p w14:paraId="19363C0D" w14:textId="77777777" w:rsidR="00EA4E48" w:rsidRDefault="00EA4E48">
      <w:pPr>
        <w:pStyle w:val="P44"/>
        <w:spacing w:before="72"/>
        <w:ind w:left="1928" w:right="1134"/>
        <w:rPr>
          <w:rStyle w:val="default"/>
          <w:rFonts w:cs="FrankRuehl"/>
          <w:rtl/>
        </w:rPr>
      </w:pPr>
      <w:r>
        <w:rPr>
          <w:rFonts w:cs="FrankRuehl"/>
          <w:sz w:val="26"/>
          <w:rtl/>
        </w:rPr>
        <w:t> </w:t>
      </w:r>
      <w:r>
        <w:rPr>
          <w:rStyle w:val="default"/>
          <w:rFonts w:cs="FrankRuehl"/>
          <w:rtl/>
        </w:rPr>
        <w:t>ני</w:t>
      </w:r>
      <w:r>
        <w:rPr>
          <w:rStyle w:val="default"/>
          <w:rFonts w:cs="FrankRuehl" w:hint="cs"/>
          <w:rtl/>
        </w:rPr>
        <w:t>מוקים</w:t>
      </w:r>
      <w:r>
        <w:rPr>
          <w:rFonts w:cs="FrankRuehl"/>
          <w:sz w:val="26"/>
          <w:rtl/>
        </w:rPr>
        <w:t> </w:t>
      </w:r>
      <w:r>
        <w:rPr>
          <w:rStyle w:val="default"/>
          <w:rFonts w:cs="FrankRuehl"/>
          <w:rtl/>
        </w:rPr>
        <w:t>ני</w:t>
      </w:r>
      <w:r>
        <w:rPr>
          <w:rStyle w:val="default"/>
          <w:rFonts w:cs="FrankRuehl" w:hint="cs"/>
          <w:rtl/>
        </w:rPr>
        <w:t>מוקים</w:t>
      </w:r>
      <w:r>
        <w:rPr>
          <w:rFonts w:cs="FrankRuehl"/>
          <w:sz w:val="26"/>
          <w:rtl/>
        </w:rPr>
        <w:t> </w:t>
      </w:r>
      <w:r>
        <w:rPr>
          <w:rStyle w:val="default"/>
          <w:rFonts w:cs="FrankRuehl"/>
          <w:rtl/>
        </w:rPr>
        <w:t>ני</w:t>
      </w:r>
      <w:r>
        <w:rPr>
          <w:rStyle w:val="default"/>
          <w:rFonts w:cs="FrankRuehl" w:hint="cs"/>
          <w:rtl/>
        </w:rPr>
        <w:t>מוקים</w:t>
      </w:r>
      <w:r>
        <w:rPr>
          <w:rFonts w:cs="FrankRuehl"/>
          <w:sz w:val="26"/>
          <w:rtl/>
        </w:rPr>
        <w:t> </w:t>
      </w:r>
      <w:r>
        <w:rPr>
          <w:rStyle w:val="default"/>
          <w:rFonts w:cs="FrankRuehl"/>
          <w:rtl/>
        </w:rPr>
        <w:t>ני</w:t>
      </w:r>
      <w:r>
        <w:rPr>
          <w:rStyle w:val="default"/>
          <w:rFonts w:cs="FrankRuehl" w:hint="cs"/>
          <w:rtl/>
        </w:rPr>
        <w:t>מוקים</w:t>
      </w:r>
    </w:p>
    <w:p w14:paraId="50AA8B13" w14:textId="77777777" w:rsidR="00EA4E48" w:rsidRDefault="00EA4E48">
      <w:pPr>
        <w:pStyle w:val="P22"/>
        <w:spacing w:before="72"/>
        <w:ind w:left="1021" w:right="1134"/>
        <w:rPr>
          <w:rStyle w:val="default"/>
          <w:rFonts w:cs="FrankRuehl"/>
          <w:rtl/>
        </w:rPr>
      </w:pPr>
      <w:r>
        <w:rPr>
          <w:rFonts w:cs="FrankRuehl"/>
          <w:sz w:val="26"/>
          <w:rtl/>
        </w:rPr>
        <w:t> </w:t>
      </w:r>
      <w:r>
        <w:rPr>
          <w:rStyle w:val="default"/>
          <w:rFonts w:cs="FrankRuehl"/>
          <w:rtl/>
        </w:rPr>
        <w:t>הד</w:t>
      </w:r>
      <w:r>
        <w:rPr>
          <w:rStyle w:val="default"/>
          <w:rFonts w:cs="FrankRuehl" w:hint="cs"/>
          <w:rtl/>
        </w:rPr>
        <w:t>יון</w:t>
      </w:r>
    </w:p>
    <w:p w14:paraId="39A63544" w14:textId="77777777" w:rsidR="00EA4E48" w:rsidRDefault="00EA4E48">
      <w:pPr>
        <w:pStyle w:val="P22"/>
        <w:spacing w:before="72"/>
        <w:ind w:left="1021" w:right="1134"/>
        <w:rPr>
          <w:rStyle w:val="default"/>
          <w:rFonts w:cs="FrankRuehl"/>
          <w:rtl/>
        </w:rPr>
      </w:pPr>
    </w:p>
    <w:p w14:paraId="3856319E" w14:textId="77777777" w:rsidR="00EA4E48" w:rsidRDefault="00EA4E48">
      <w:pPr>
        <w:pStyle w:val="P22"/>
        <w:spacing w:before="72"/>
        <w:ind w:left="1021" w:right="1134"/>
        <w:rPr>
          <w:rStyle w:val="default"/>
          <w:rFonts w:cs="FrankRuehl"/>
          <w:rtl/>
        </w:rPr>
      </w:pPr>
      <w:r>
        <w:rPr>
          <w:rStyle w:val="default"/>
          <w:rFonts w:cs="FrankRuehl" w:hint="cs"/>
          <w:rtl/>
        </w:rPr>
        <w:t>א</w:t>
      </w:r>
      <w:r>
        <w:rPr>
          <w:rStyle w:val="default"/>
          <w:rFonts w:cs="FrankRuehl"/>
          <w:rtl/>
        </w:rPr>
        <w:t xml:space="preserve">. </w:t>
      </w:r>
      <w:r>
        <w:rPr>
          <w:rStyle w:val="default"/>
          <w:rFonts w:cs="FrankRuehl" w:hint="cs"/>
          <w:rtl/>
        </w:rPr>
        <w:t>מס' זהות</w:t>
      </w:r>
    </w:p>
    <w:p w14:paraId="5DBA51EA" w14:textId="77777777" w:rsidR="00EA4E48" w:rsidRDefault="00EA4E48">
      <w:pPr>
        <w:pStyle w:val="P22"/>
        <w:spacing w:before="72"/>
        <w:ind w:left="1021" w:right="1134"/>
        <w:rPr>
          <w:rFonts w:cs="FrankRuehl"/>
          <w:sz w:val="26"/>
          <w:rtl/>
        </w:rPr>
      </w:pPr>
    </w:p>
    <w:p w14:paraId="4FE55DD7" w14:textId="77777777" w:rsidR="00EA4E48" w:rsidRDefault="00EA4E48">
      <w:pPr>
        <w:pStyle w:val="P22"/>
        <w:spacing w:before="72"/>
        <w:ind w:left="1021" w:right="1134"/>
        <w:rPr>
          <w:rStyle w:val="default"/>
          <w:rFonts w:cs="FrankRuehl"/>
          <w:rtl/>
        </w:rPr>
      </w:pPr>
      <w:r>
        <w:rPr>
          <w:rStyle w:val="default"/>
          <w:rFonts w:cs="FrankRuehl"/>
          <w:rtl/>
        </w:rPr>
        <w:t>3.פ</w:t>
      </w:r>
      <w:r>
        <w:rPr>
          <w:rStyle w:val="default"/>
          <w:rFonts w:cs="FrankRuehl" w:hint="cs"/>
          <w:rtl/>
        </w:rPr>
        <w:t>רטי</w:t>
      </w:r>
      <w:r>
        <w:rPr>
          <w:rStyle w:val="default"/>
          <w:rFonts w:cs="FrankRuehl"/>
          <w:rtl/>
        </w:rPr>
        <w:tab/>
      </w:r>
      <w:r>
        <w:rPr>
          <w:rStyle w:val="default"/>
          <w:rFonts w:cs="FrankRuehl"/>
          <w:rtl/>
        </w:rPr>
        <w:tab/>
        <w:t>ב</w:t>
      </w:r>
      <w:r>
        <w:rPr>
          <w:rStyle w:val="default"/>
          <w:rFonts w:cs="FrankRuehl" w:hint="cs"/>
          <w:rtl/>
        </w:rPr>
        <w:t>. דרגה</w:t>
      </w:r>
    </w:p>
    <w:p w14:paraId="2D4DE729" w14:textId="77777777" w:rsidR="00EA4E48" w:rsidRDefault="00EA4E48">
      <w:pPr>
        <w:pStyle w:val="P22"/>
        <w:spacing w:before="72"/>
        <w:ind w:left="1021" w:right="1134"/>
        <w:rPr>
          <w:rFonts w:cs="FrankRuehl"/>
          <w:sz w:val="26"/>
          <w:rtl/>
        </w:rPr>
      </w:pPr>
    </w:p>
    <w:p w14:paraId="20A9D282" w14:textId="77777777" w:rsidR="00EA4E48" w:rsidRDefault="00EA4E48">
      <w:pPr>
        <w:pStyle w:val="P22"/>
        <w:spacing w:before="72"/>
        <w:ind w:left="1021" w:right="1134"/>
        <w:rPr>
          <w:rStyle w:val="default"/>
          <w:rFonts w:cs="FrankRuehl"/>
          <w:rtl/>
        </w:rPr>
      </w:pPr>
      <w:r>
        <w:rPr>
          <w:rFonts w:cs="FrankRuehl"/>
          <w:sz w:val="26"/>
          <w:rtl/>
        </w:rPr>
        <w:t> </w:t>
      </w:r>
      <w:r>
        <w:rPr>
          <w:rStyle w:val="default"/>
          <w:rFonts w:cs="FrankRuehl"/>
          <w:rtl/>
        </w:rPr>
        <w:t>הנ</w:t>
      </w:r>
      <w:r>
        <w:rPr>
          <w:rStyle w:val="default"/>
          <w:rFonts w:cs="FrankRuehl" w:hint="cs"/>
          <w:rtl/>
        </w:rPr>
        <w:t>אשם</w:t>
      </w:r>
      <w:r>
        <w:rPr>
          <w:rStyle w:val="default"/>
          <w:rFonts w:cs="FrankRuehl"/>
          <w:rtl/>
        </w:rPr>
        <w:tab/>
      </w:r>
      <w:r>
        <w:rPr>
          <w:rStyle w:val="default"/>
          <w:rFonts w:cs="FrankRuehl"/>
          <w:rtl/>
        </w:rPr>
        <w:tab/>
        <w:t>ג</w:t>
      </w:r>
      <w:r>
        <w:rPr>
          <w:rStyle w:val="default"/>
          <w:rFonts w:cs="FrankRuehl" w:hint="cs"/>
          <w:rtl/>
        </w:rPr>
        <w:t>. שם משפחה</w:t>
      </w:r>
    </w:p>
    <w:p w14:paraId="2DFD8B10" w14:textId="77777777" w:rsidR="00EA4E48" w:rsidRDefault="00EA4E48">
      <w:pPr>
        <w:pStyle w:val="P22"/>
        <w:spacing w:before="72"/>
        <w:ind w:left="1021" w:right="1134"/>
        <w:rPr>
          <w:rFonts w:cs="FrankRuehl"/>
          <w:sz w:val="26"/>
          <w:rtl/>
        </w:rPr>
      </w:pPr>
    </w:p>
    <w:p w14:paraId="72CCA360" w14:textId="77777777" w:rsidR="00EA4E48" w:rsidRDefault="00EA4E48">
      <w:pPr>
        <w:pStyle w:val="P22"/>
        <w:spacing w:before="72"/>
        <w:ind w:left="1021" w:right="1134"/>
        <w:rPr>
          <w:rStyle w:val="default"/>
          <w:rFonts w:cs="FrankRuehl"/>
          <w:rtl/>
        </w:rPr>
      </w:pPr>
      <w:r>
        <w:rPr>
          <w:rStyle w:val="default"/>
          <w:rFonts w:cs="FrankRuehl"/>
          <w:rtl/>
        </w:rPr>
        <w:t xml:space="preserve">ד. </w:t>
      </w:r>
      <w:r>
        <w:rPr>
          <w:rStyle w:val="default"/>
          <w:rFonts w:cs="FrankRuehl" w:hint="cs"/>
          <w:rtl/>
        </w:rPr>
        <w:t>שם פרטי</w:t>
      </w:r>
    </w:p>
    <w:p w14:paraId="2FA48D6A" w14:textId="77777777" w:rsidR="00EA4E48" w:rsidRDefault="00EA4E48">
      <w:pPr>
        <w:pStyle w:val="P22"/>
        <w:spacing w:before="72"/>
        <w:ind w:left="1021" w:right="1134"/>
        <w:rPr>
          <w:rStyle w:val="default"/>
          <w:rFonts w:cs="FrankRuehl"/>
          <w:rtl/>
        </w:rPr>
      </w:pPr>
    </w:p>
    <w:p w14:paraId="56D1F8F1" w14:textId="77777777" w:rsidR="00EA4E48" w:rsidRDefault="00EA4E48">
      <w:pPr>
        <w:pStyle w:val="P22"/>
        <w:spacing w:before="72"/>
        <w:ind w:left="1021" w:right="1134"/>
        <w:rPr>
          <w:rStyle w:val="default"/>
          <w:rFonts w:cs="FrankRuehl"/>
          <w:rtl/>
        </w:rPr>
      </w:pPr>
      <w:r>
        <w:rPr>
          <w:rStyle w:val="default"/>
          <w:rFonts w:cs="FrankRuehl" w:hint="cs"/>
          <w:rtl/>
        </w:rPr>
        <w:t>א</w:t>
      </w:r>
      <w:r>
        <w:rPr>
          <w:rStyle w:val="default"/>
          <w:rFonts w:cs="FrankRuehl"/>
          <w:rtl/>
        </w:rPr>
        <w:t xml:space="preserve">. </w:t>
      </w:r>
      <w:r>
        <w:rPr>
          <w:rStyle w:val="default"/>
          <w:rFonts w:cs="FrankRuehl" w:hint="cs"/>
          <w:rtl/>
        </w:rPr>
        <w:t>תאריך</w:t>
      </w:r>
    </w:p>
    <w:p w14:paraId="504822CC" w14:textId="77777777" w:rsidR="00EA4E48" w:rsidRDefault="00EA4E48">
      <w:pPr>
        <w:pStyle w:val="P22"/>
        <w:spacing w:before="72"/>
        <w:ind w:left="1021" w:right="1134"/>
        <w:rPr>
          <w:rFonts w:cs="FrankRuehl"/>
          <w:sz w:val="26"/>
          <w:rtl/>
        </w:rPr>
      </w:pPr>
    </w:p>
    <w:p w14:paraId="7A6BBF80" w14:textId="77777777" w:rsidR="00EA4E48" w:rsidRDefault="00EA4E48">
      <w:pPr>
        <w:pStyle w:val="P22"/>
        <w:spacing w:before="72"/>
        <w:ind w:left="1021" w:right="1134"/>
        <w:rPr>
          <w:rStyle w:val="default"/>
          <w:rFonts w:cs="FrankRuehl"/>
          <w:rtl/>
        </w:rPr>
      </w:pPr>
      <w:r>
        <w:rPr>
          <w:rStyle w:val="default"/>
          <w:rFonts w:cs="FrankRuehl"/>
          <w:rtl/>
        </w:rPr>
        <w:t>4.ה</w:t>
      </w:r>
      <w:r>
        <w:rPr>
          <w:rStyle w:val="default"/>
          <w:rFonts w:cs="FrankRuehl" w:hint="cs"/>
          <w:rtl/>
        </w:rPr>
        <w:t>עבירה</w:t>
      </w:r>
      <w:r>
        <w:rPr>
          <w:rStyle w:val="default"/>
          <w:rFonts w:cs="FrankRuehl"/>
          <w:rtl/>
        </w:rPr>
        <w:tab/>
      </w:r>
      <w:r>
        <w:rPr>
          <w:rStyle w:val="default"/>
          <w:rFonts w:cs="FrankRuehl"/>
          <w:rtl/>
        </w:rPr>
        <w:tab/>
        <w:t>ב</w:t>
      </w:r>
      <w:r>
        <w:rPr>
          <w:rStyle w:val="default"/>
          <w:rFonts w:cs="FrankRuehl" w:hint="cs"/>
          <w:rtl/>
        </w:rPr>
        <w:t>. מקום</w:t>
      </w:r>
    </w:p>
    <w:p w14:paraId="129E9813" w14:textId="77777777" w:rsidR="00EA4E48" w:rsidRDefault="00EA4E48">
      <w:pPr>
        <w:pStyle w:val="P22"/>
        <w:spacing w:before="72"/>
        <w:ind w:left="1021" w:right="1134"/>
        <w:rPr>
          <w:rFonts w:cs="FrankRuehl"/>
          <w:sz w:val="26"/>
          <w:rtl/>
        </w:rPr>
      </w:pPr>
    </w:p>
    <w:p w14:paraId="693CCD11" w14:textId="77777777" w:rsidR="00EA4E48" w:rsidRDefault="00EA4E48">
      <w:pPr>
        <w:pStyle w:val="P22"/>
        <w:spacing w:before="72"/>
        <w:ind w:left="1021" w:right="1134"/>
        <w:rPr>
          <w:rStyle w:val="default"/>
          <w:rFonts w:cs="FrankRuehl"/>
          <w:rtl/>
        </w:rPr>
      </w:pPr>
      <w:r>
        <w:rPr>
          <w:rStyle w:val="default"/>
          <w:rFonts w:cs="FrankRuehl"/>
          <w:rtl/>
        </w:rPr>
        <w:t xml:space="preserve">ג. </w:t>
      </w:r>
      <w:r>
        <w:rPr>
          <w:rStyle w:val="default"/>
          <w:rFonts w:cs="FrankRuehl" w:hint="cs"/>
          <w:rtl/>
        </w:rPr>
        <w:t>שעה</w:t>
      </w:r>
    </w:p>
    <w:p w14:paraId="5C93FFE8" w14:textId="77777777" w:rsidR="00EA4E48" w:rsidRDefault="00EA4E48">
      <w:pPr>
        <w:pStyle w:val="P22"/>
        <w:spacing w:before="72"/>
        <w:ind w:left="1021" w:right="1134"/>
        <w:rPr>
          <w:rFonts w:cs="FrankRuehl"/>
          <w:sz w:val="26"/>
          <w:rtl/>
        </w:rPr>
      </w:pPr>
    </w:p>
    <w:p w14:paraId="34CD555A" w14:textId="77777777" w:rsidR="00EA4E48" w:rsidRDefault="00EA4E48">
      <w:pPr>
        <w:pStyle w:val="P22"/>
        <w:spacing w:before="72"/>
        <w:ind w:left="1021" w:right="1134"/>
        <w:rPr>
          <w:rStyle w:val="default"/>
          <w:rFonts w:cs="FrankRuehl"/>
          <w:rtl/>
        </w:rPr>
      </w:pPr>
      <w:r>
        <w:rPr>
          <w:rStyle w:val="default"/>
          <w:rFonts w:cs="FrankRuehl"/>
          <w:rtl/>
        </w:rPr>
        <w:t xml:space="preserve">ד. </w:t>
      </w:r>
      <w:r>
        <w:rPr>
          <w:rStyle w:val="default"/>
          <w:rFonts w:cs="FrankRuehl" w:hint="cs"/>
          <w:rtl/>
        </w:rPr>
        <w:t>פרטי העבירה</w:t>
      </w:r>
    </w:p>
    <w:p w14:paraId="44503104" w14:textId="77777777" w:rsidR="00EA4E48" w:rsidRDefault="00EA4E48">
      <w:pPr>
        <w:pStyle w:val="P22"/>
        <w:spacing w:before="72"/>
        <w:ind w:left="1021" w:right="1134"/>
        <w:rPr>
          <w:rStyle w:val="default"/>
          <w:rFonts w:cs="FrankRuehl"/>
          <w:rtl/>
        </w:rPr>
      </w:pPr>
      <w:r>
        <w:rPr>
          <w:rStyle w:val="default"/>
          <w:rFonts w:cs="FrankRuehl"/>
          <w:rtl/>
        </w:rPr>
        <w:tab/>
      </w:r>
      <w:r>
        <w:rPr>
          <w:rFonts w:cs="FrankRuehl"/>
          <w:sz w:val="26"/>
          <w:rtl/>
        </w:rPr>
        <w:t> </w:t>
      </w:r>
    </w:p>
    <w:p w14:paraId="53753FB1" w14:textId="77777777" w:rsidR="00EA4E48" w:rsidRDefault="00EA4E48">
      <w:pPr>
        <w:pStyle w:val="P22"/>
        <w:spacing w:before="72"/>
        <w:ind w:left="1021" w:right="1134"/>
        <w:rPr>
          <w:rStyle w:val="default"/>
          <w:rFonts w:cs="FrankRuehl"/>
          <w:rtl/>
        </w:rPr>
      </w:pPr>
    </w:p>
    <w:p w14:paraId="54194FF4" w14:textId="77777777" w:rsidR="00EA4E48" w:rsidRDefault="00EA4E48">
      <w:pPr>
        <w:pStyle w:val="P22"/>
        <w:spacing w:before="72"/>
        <w:ind w:left="1021" w:right="1134"/>
        <w:rPr>
          <w:rStyle w:val="default"/>
          <w:rFonts w:cs="FrankRuehl"/>
          <w:rtl/>
        </w:rPr>
      </w:pPr>
      <w:r>
        <w:rPr>
          <w:rStyle w:val="default"/>
          <w:rFonts w:cs="FrankRuehl" w:hint="cs"/>
          <w:rtl/>
        </w:rPr>
        <w:t>5.</w:t>
      </w:r>
      <w:r>
        <w:rPr>
          <w:rStyle w:val="default"/>
          <w:rFonts w:cs="FrankRuehl"/>
          <w:rtl/>
        </w:rPr>
        <w:t>ה</w:t>
      </w:r>
      <w:r>
        <w:rPr>
          <w:rStyle w:val="default"/>
          <w:rFonts w:cs="FrankRuehl" w:hint="cs"/>
          <w:rtl/>
        </w:rPr>
        <w:t xml:space="preserve">חלטת קצין </w:t>
      </w:r>
      <w:r>
        <w:rPr>
          <w:rStyle w:val="default"/>
          <w:rFonts w:cs="FrankRuehl"/>
          <w:rtl/>
        </w:rPr>
        <w:tab/>
      </w:r>
      <w:r>
        <w:rPr>
          <w:rStyle w:val="default"/>
          <w:rFonts w:cs="FrankRuehl"/>
          <w:rtl/>
        </w:rPr>
        <w:tab/>
        <w:t>א</w:t>
      </w:r>
      <w:r>
        <w:rPr>
          <w:rStyle w:val="default"/>
          <w:rFonts w:cs="FrankRuehl" w:hint="cs"/>
          <w:rtl/>
        </w:rPr>
        <w:t>. תאריך</w:t>
      </w:r>
    </w:p>
    <w:p w14:paraId="6A1D17A2" w14:textId="77777777" w:rsidR="00EA4E48" w:rsidRDefault="00EA4E48">
      <w:pPr>
        <w:pStyle w:val="P22"/>
        <w:spacing w:before="72"/>
        <w:ind w:left="1021" w:right="1134"/>
        <w:rPr>
          <w:rFonts w:cs="FrankRuehl"/>
          <w:sz w:val="26"/>
          <w:rtl/>
        </w:rPr>
      </w:pPr>
    </w:p>
    <w:p w14:paraId="79209371" w14:textId="77777777" w:rsidR="00EA4E48" w:rsidRDefault="00EA4E48">
      <w:pPr>
        <w:pStyle w:val="P22"/>
        <w:spacing w:before="72"/>
        <w:ind w:left="1021" w:right="1134"/>
        <w:rPr>
          <w:rStyle w:val="default"/>
          <w:rFonts w:cs="FrankRuehl"/>
          <w:rtl/>
        </w:rPr>
      </w:pPr>
      <w:r>
        <w:rPr>
          <w:rStyle w:val="default"/>
          <w:rFonts w:cs="FrankRuehl"/>
          <w:rtl/>
        </w:rPr>
        <w:t>הש</w:t>
      </w:r>
      <w:r>
        <w:rPr>
          <w:rStyle w:val="default"/>
          <w:rFonts w:cs="FrankRuehl" w:hint="cs"/>
          <w:rtl/>
        </w:rPr>
        <w:t>יפוט(רק</w:t>
      </w:r>
      <w:r>
        <w:rPr>
          <w:rStyle w:val="default"/>
          <w:rFonts w:cs="FrankRuehl"/>
          <w:rtl/>
        </w:rPr>
        <w:tab/>
      </w:r>
      <w:r>
        <w:rPr>
          <w:rStyle w:val="default"/>
          <w:rFonts w:cs="FrankRuehl"/>
          <w:rtl/>
        </w:rPr>
        <w:tab/>
        <w:t>ב</w:t>
      </w:r>
      <w:r>
        <w:rPr>
          <w:rStyle w:val="default"/>
          <w:rFonts w:cs="FrankRuehl" w:hint="cs"/>
          <w:rtl/>
        </w:rPr>
        <w:t>. החלטה</w:t>
      </w:r>
      <w:r>
        <w:rPr>
          <w:rStyle w:val="default"/>
          <w:rFonts w:cs="FrankRuehl"/>
          <w:rtl/>
        </w:rPr>
        <w:tab/>
      </w:r>
      <w:r>
        <w:rPr>
          <w:rStyle w:val="default"/>
          <w:rFonts w:cs="FrankRuehl"/>
          <w:rtl/>
        </w:rPr>
        <w:tab/>
      </w:r>
      <w:r>
        <w:rPr>
          <w:rFonts w:cs="FrankRuehl"/>
          <w:sz w:val="26"/>
          <w:rtl/>
        </w:rPr>
        <w:t> </w:t>
      </w:r>
      <w:r>
        <w:rPr>
          <w:rStyle w:val="default"/>
          <w:rFonts w:cs="FrankRuehl"/>
          <w:rtl/>
        </w:rPr>
        <w:t>ני</w:t>
      </w:r>
      <w:r>
        <w:rPr>
          <w:rStyle w:val="default"/>
          <w:rFonts w:cs="FrankRuehl" w:hint="cs"/>
          <w:rtl/>
        </w:rPr>
        <w:t>מוקים</w:t>
      </w:r>
      <w:r>
        <w:rPr>
          <w:rFonts w:cs="FrankRuehl"/>
          <w:sz w:val="26"/>
          <w:rtl/>
        </w:rPr>
        <w:t> </w:t>
      </w:r>
      <w:r>
        <w:rPr>
          <w:rStyle w:val="default"/>
          <w:rFonts w:cs="FrankRuehl"/>
          <w:rtl/>
        </w:rPr>
        <w:t>ני</w:t>
      </w:r>
      <w:r>
        <w:rPr>
          <w:rStyle w:val="default"/>
          <w:rFonts w:cs="FrankRuehl" w:hint="cs"/>
          <w:rtl/>
        </w:rPr>
        <w:t>מוקים</w:t>
      </w:r>
      <w:r>
        <w:rPr>
          <w:rFonts w:cs="FrankRuehl"/>
          <w:sz w:val="26"/>
          <w:rtl/>
        </w:rPr>
        <w:t> </w:t>
      </w:r>
      <w:r>
        <w:rPr>
          <w:rStyle w:val="default"/>
          <w:rFonts w:cs="FrankRuehl"/>
          <w:rtl/>
        </w:rPr>
        <w:t>ני</w:t>
      </w:r>
      <w:r>
        <w:rPr>
          <w:rStyle w:val="default"/>
          <w:rFonts w:cs="FrankRuehl" w:hint="cs"/>
          <w:rtl/>
        </w:rPr>
        <w:t>מוקים</w:t>
      </w:r>
      <w:r>
        <w:rPr>
          <w:rFonts w:cs="FrankRuehl"/>
          <w:sz w:val="26"/>
          <w:rtl/>
        </w:rPr>
        <w:t> </w:t>
      </w:r>
      <w:r>
        <w:rPr>
          <w:rStyle w:val="default"/>
          <w:rFonts w:cs="FrankRuehl"/>
          <w:rtl/>
        </w:rPr>
        <w:t>ני</w:t>
      </w:r>
      <w:r>
        <w:rPr>
          <w:rStyle w:val="default"/>
          <w:rFonts w:cs="FrankRuehl" w:hint="cs"/>
          <w:rtl/>
        </w:rPr>
        <w:t>מוקי</w:t>
      </w:r>
      <w:r>
        <w:rPr>
          <w:rStyle w:val="default"/>
          <w:rFonts w:cs="FrankRuehl"/>
          <w:rtl/>
        </w:rPr>
        <w:t>ם</w:t>
      </w:r>
    </w:p>
    <w:p w14:paraId="71C53DF9" w14:textId="77777777" w:rsidR="00EA4E48" w:rsidRDefault="00EA4E48">
      <w:pPr>
        <w:pStyle w:val="P22"/>
        <w:spacing w:before="72"/>
        <w:ind w:left="1021" w:right="1134"/>
        <w:rPr>
          <w:rStyle w:val="default"/>
          <w:rFonts w:cs="FrankRuehl"/>
          <w:rtl/>
        </w:rPr>
      </w:pPr>
      <w:r>
        <w:rPr>
          <w:rStyle w:val="default"/>
          <w:rFonts w:cs="FrankRuehl" w:hint="cs"/>
          <w:rtl/>
        </w:rPr>
        <w:t>ב</w:t>
      </w:r>
      <w:r>
        <w:rPr>
          <w:rStyle w:val="default"/>
          <w:rFonts w:cs="FrankRuehl"/>
          <w:rtl/>
        </w:rPr>
        <w:t>מ</w:t>
      </w:r>
      <w:r>
        <w:rPr>
          <w:rStyle w:val="default"/>
          <w:rFonts w:cs="FrankRuehl" w:hint="cs"/>
          <w:rtl/>
        </w:rPr>
        <w:t>קרהשהח-</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p>
    <w:p w14:paraId="36E77743" w14:textId="77777777" w:rsidR="00EA4E48" w:rsidRDefault="00EA4E48">
      <w:pPr>
        <w:pStyle w:val="P22"/>
        <w:spacing w:before="72"/>
        <w:ind w:left="1021" w:right="1134"/>
        <w:rPr>
          <w:rStyle w:val="default"/>
          <w:rFonts w:cs="FrankRuehl"/>
          <w:rtl/>
        </w:rPr>
      </w:pPr>
      <w:r>
        <w:rPr>
          <w:rStyle w:val="default"/>
          <w:rFonts w:cs="FrankRuehl" w:hint="cs"/>
          <w:rtl/>
        </w:rPr>
        <w:t>ל</w:t>
      </w:r>
      <w:r>
        <w:rPr>
          <w:rStyle w:val="default"/>
          <w:rFonts w:cs="FrankRuehl"/>
          <w:rtl/>
        </w:rPr>
        <w:t>י</w:t>
      </w:r>
      <w:r>
        <w:rPr>
          <w:rStyle w:val="default"/>
          <w:rFonts w:cs="FrankRuehl" w:hint="cs"/>
          <w:rtl/>
        </w:rPr>
        <w:t>ט לא לדון</w:t>
      </w:r>
    </w:p>
    <w:p w14:paraId="68D71E47" w14:textId="77777777" w:rsidR="00EA4E48" w:rsidRDefault="00EA4E48">
      <w:pPr>
        <w:pStyle w:val="P22"/>
        <w:spacing w:before="72"/>
        <w:ind w:left="1021" w:right="1134"/>
        <w:rPr>
          <w:rStyle w:val="default"/>
          <w:rFonts w:cs="FrankRuehl"/>
          <w:rtl/>
        </w:rPr>
      </w:pPr>
      <w:r>
        <w:rPr>
          <w:rStyle w:val="default"/>
          <w:rFonts w:cs="FrankRuehl"/>
          <w:rtl/>
        </w:rPr>
        <w:tab/>
      </w:r>
      <w:r>
        <w:rPr>
          <w:rFonts w:cs="FrankRuehl"/>
          <w:sz w:val="26"/>
          <w:rtl/>
        </w:rPr>
        <w:t> </w:t>
      </w:r>
    </w:p>
    <w:p w14:paraId="1FB17AF0" w14:textId="77777777" w:rsidR="00EA4E48" w:rsidRDefault="00EA4E48">
      <w:pPr>
        <w:pStyle w:val="P44"/>
        <w:spacing w:before="72"/>
        <w:ind w:left="1928" w:right="1134"/>
        <w:rPr>
          <w:rFonts w:cs="FrankRuehl"/>
          <w:sz w:val="26"/>
          <w:rtl/>
        </w:rPr>
      </w:pPr>
      <w:r>
        <w:rPr>
          <w:rFonts w:cs="FrankRuehl"/>
          <w:sz w:val="26"/>
          <w:rtl/>
        </w:rPr>
        <w:t> </w:t>
      </w:r>
    </w:p>
    <w:p w14:paraId="76C6074D" w14:textId="77777777" w:rsidR="00EA4E48" w:rsidRDefault="00EA4E48">
      <w:pPr>
        <w:pStyle w:val="P44"/>
        <w:spacing w:before="72"/>
        <w:ind w:left="1928" w:right="1134"/>
        <w:rPr>
          <w:rStyle w:val="default"/>
          <w:rFonts w:cs="FrankRuehl"/>
          <w:rtl/>
        </w:rPr>
      </w:pPr>
      <w:r>
        <w:rPr>
          <w:rStyle w:val="default"/>
          <w:rFonts w:cs="FrankRuehl"/>
          <w:rtl/>
        </w:rPr>
        <w:t>6.פ</w:t>
      </w:r>
      <w:r>
        <w:rPr>
          <w:rStyle w:val="default"/>
          <w:rFonts w:cs="FrankRuehl" w:hint="cs"/>
          <w:rtl/>
        </w:rPr>
        <w:t>סק</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p>
    <w:p w14:paraId="26130511" w14:textId="77777777" w:rsidR="00EA4E48" w:rsidRDefault="00EA4E48">
      <w:pPr>
        <w:pStyle w:val="P44"/>
        <w:spacing w:before="72"/>
        <w:ind w:left="1928" w:right="1134"/>
        <w:rPr>
          <w:rFonts w:cs="FrankRuehl"/>
          <w:sz w:val="26"/>
          <w:rtl/>
        </w:rPr>
      </w:pPr>
      <w:r>
        <w:rPr>
          <w:rFonts w:cs="FrankRuehl"/>
          <w:sz w:val="26"/>
          <w:rtl/>
        </w:rPr>
        <w:t> </w:t>
      </w:r>
    </w:p>
    <w:p w14:paraId="42B62CD3" w14:textId="77777777" w:rsidR="00EA4E48" w:rsidRDefault="00EA4E48">
      <w:pPr>
        <w:pStyle w:val="P44"/>
        <w:spacing w:before="72"/>
        <w:ind w:left="1928" w:right="1134"/>
        <w:rPr>
          <w:rFonts w:cs="FrankRuehl"/>
          <w:sz w:val="26"/>
          <w:rtl/>
        </w:rPr>
      </w:pPr>
    </w:p>
    <w:p w14:paraId="61E277B6" w14:textId="77777777" w:rsidR="00EA4E48" w:rsidRDefault="00EA4E48">
      <w:pPr>
        <w:pStyle w:val="P44"/>
        <w:spacing w:before="72"/>
        <w:ind w:left="1928" w:right="1134"/>
        <w:rPr>
          <w:rStyle w:val="default"/>
          <w:rFonts w:cs="FrankRuehl"/>
          <w:rtl/>
        </w:rPr>
      </w:pPr>
      <w:r>
        <w:rPr>
          <w:rFonts w:cs="FrankRuehl"/>
          <w:sz w:val="26"/>
          <w:rtl/>
        </w:rPr>
        <w:t> </w:t>
      </w:r>
      <w:r>
        <w:rPr>
          <w:rStyle w:val="default"/>
          <w:rFonts w:cs="FrankRuehl"/>
          <w:rtl/>
        </w:rPr>
        <w:t xml:space="preserve">ב. </w:t>
      </w:r>
      <w:r>
        <w:rPr>
          <w:rStyle w:val="default"/>
          <w:rFonts w:cs="FrankRuehl" w:hint="cs"/>
          <w:rtl/>
        </w:rPr>
        <w:t>תאריך הפסק</w:t>
      </w:r>
    </w:p>
    <w:p w14:paraId="481771E2" w14:textId="77777777" w:rsidR="00EA4E48" w:rsidRDefault="00EA4E48">
      <w:pPr>
        <w:pStyle w:val="P44"/>
        <w:spacing w:before="72"/>
        <w:ind w:left="1928" w:right="1134"/>
        <w:rPr>
          <w:rFonts w:cs="FrankRuehl"/>
          <w:sz w:val="26"/>
          <w:rtl/>
        </w:rPr>
      </w:pPr>
      <w:r>
        <w:rPr>
          <w:rFonts w:cs="FrankRuehl"/>
          <w:sz w:val="26"/>
          <w:rtl/>
        </w:rPr>
        <w:t> </w:t>
      </w:r>
    </w:p>
    <w:p w14:paraId="4678D31A" w14:textId="77777777" w:rsidR="00EA4E48" w:rsidRDefault="00EA4E48">
      <w:pPr>
        <w:pStyle w:val="P44"/>
        <w:spacing w:before="72"/>
        <w:ind w:left="1928" w:right="1134"/>
        <w:rPr>
          <w:rFonts w:cs="FrankRuehl"/>
          <w:sz w:val="26"/>
          <w:rtl/>
        </w:rPr>
      </w:pPr>
    </w:p>
    <w:p w14:paraId="24476AC8" w14:textId="77777777" w:rsidR="00EA4E48" w:rsidRDefault="00EA4E48">
      <w:pPr>
        <w:pStyle w:val="P44"/>
        <w:spacing w:before="72"/>
        <w:ind w:left="1928" w:right="1134"/>
        <w:rPr>
          <w:rStyle w:val="default"/>
          <w:rFonts w:cs="FrankRuehl"/>
          <w:rtl/>
        </w:rPr>
      </w:pPr>
      <w:r>
        <w:rPr>
          <w:rStyle w:val="default"/>
          <w:rFonts w:cs="FrankRuehl"/>
          <w:rtl/>
        </w:rPr>
        <w:t>7.ח</w:t>
      </w:r>
      <w:r>
        <w:rPr>
          <w:rStyle w:val="default"/>
          <w:rFonts w:cs="FrankRuehl" w:hint="cs"/>
          <w:rtl/>
        </w:rPr>
        <w:t>תימת</w:t>
      </w:r>
      <w:r>
        <w:rPr>
          <w:rStyle w:val="default"/>
          <w:rFonts w:cs="FrankRuehl"/>
          <w:rtl/>
        </w:rPr>
        <w:tab/>
      </w:r>
      <w:r>
        <w:rPr>
          <w:rStyle w:val="default"/>
          <w:rFonts w:cs="FrankRuehl"/>
          <w:rtl/>
        </w:rPr>
        <w:tab/>
        <w:t>א</w:t>
      </w:r>
      <w:r>
        <w:rPr>
          <w:rStyle w:val="default"/>
          <w:rFonts w:cs="FrankRuehl" w:hint="cs"/>
          <w:rtl/>
        </w:rPr>
        <w:t>. מ.ז. דרגה</w:t>
      </w:r>
    </w:p>
    <w:p w14:paraId="62D8486E" w14:textId="77777777" w:rsidR="00EA4E48" w:rsidRDefault="00EA4E48">
      <w:pPr>
        <w:pStyle w:val="P22"/>
        <w:spacing w:before="72"/>
        <w:ind w:left="1021" w:right="1134"/>
        <w:rPr>
          <w:rFonts w:cs="FrankRuehl"/>
          <w:sz w:val="26"/>
          <w:rtl/>
        </w:rPr>
      </w:pPr>
    </w:p>
    <w:p w14:paraId="1E5F92A2" w14:textId="77777777" w:rsidR="00EA4E48" w:rsidRDefault="00EA4E48">
      <w:pPr>
        <w:pStyle w:val="P22"/>
        <w:spacing w:before="72"/>
        <w:ind w:left="1021" w:right="1134"/>
        <w:rPr>
          <w:rStyle w:val="default"/>
          <w:rFonts w:cs="FrankRuehl"/>
          <w:rtl/>
        </w:rPr>
      </w:pPr>
      <w:r>
        <w:rPr>
          <w:rFonts w:cs="FrankRuehl"/>
          <w:sz w:val="26"/>
          <w:rtl/>
        </w:rPr>
        <w:t> </w:t>
      </w:r>
      <w:r>
        <w:rPr>
          <w:rStyle w:val="default"/>
          <w:rFonts w:cs="FrankRuehl"/>
          <w:rtl/>
        </w:rPr>
        <w:t>קצ</w:t>
      </w:r>
      <w:r>
        <w:rPr>
          <w:rStyle w:val="default"/>
          <w:rFonts w:cs="FrankRuehl" w:hint="cs"/>
          <w:rtl/>
        </w:rPr>
        <w:t>ין</w:t>
      </w:r>
      <w:r>
        <w:rPr>
          <w:rStyle w:val="default"/>
          <w:rFonts w:cs="FrankRuehl"/>
          <w:rtl/>
        </w:rPr>
        <w:tab/>
      </w:r>
      <w:r>
        <w:rPr>
          <w:rStyle w:val="default"/>
          <w:rFonts w:cs="FrankRuehl"/>
          <w:rtl/>
        </w:rPr>
        <w:tab/>
        <w:t>ב</w:t>
      </w:r>
      <w:r>
        <w:rPr>
          <w:rStyle w:val="default"/>
          <w:rFonts w:cs="FrankRuehl" w:hint="cs"/>
          <w:rtl/>
        </w:rPr>
        <w:t>. שם</w:t>
      </w:r>
    </w:p>
    <w:p w14:paraId="53890F31" w14:textId="77777777" w:rsidR="00EA4E48" w:rsidRDefault="00EA4E48">
      <w:pPr>
        <w:pStyle w:val="P22"/>
        <w:spacing w:before="72"/>
        <w:ind w:left="1021" w:right="1134"/>
        <w:rPr>
          <w:rFonts w:cs="FrankRuehl"/>
          <w:sz w:val="26"/>
          <w:rtl/>
        </w:rPr>
      </w:pPr>
    </w:p>
    <w:p w14:paraId="4C18A96F" w14:textId="77777777" w:rsidR="00EA4E48" w:rsidRDefault="00EA4E48">
      <w:pPr>
        <w:pStyle w:val="P22"/>
        <w:spacing w:before="72"/>
        <w:ind w:left="1021" w:right="1134"/>
        <w:rPr>
          <w:rStyle w:val="default"/>
          <w:rFonts w:cs="FrankRuehl"/>
          <w:rtl/>
        </w:rPr>
      </w:pPr>
      <w:r>
        <w:rPr>
          <w:rFonts w:cs="FrankRuehl"/>
          <w:sz w:val="26"/>
          <w:rtl/>
        </w:rPr>
        <w:t> </w:t>
      </w:r>
      <w:r>
        <w:rPr>
          <w:rStyle w:val="default"/>
          <w:rFonts w:cs="FrankRuehl"/>
          <w:rtl/>
        </w:rPr>
        <w:t>הש</w:t>
      </w:r>
      <w:r>
        <w:rPr>
          <w:rStyle w:val="default"/>
          <w:rFonts w:cs="FrankRuehl" w:hint="cs"/>
          <w:rtl/>
        </w:rPr>
        <w:t>יפוט</w:t>
      </w:r>
      <w:r>
        <w:rPr>
          <w:rStyle w:val="default"/>
          <w:rFonts w:cs="FrankRuehl"/>
          <w:rtl/>
        </w:rPr>
        <w:tab/>
      </w:r>
      <w:r>
        <w:rPr>
          <w:rStyle w:val="default"/>
          <w:rFonts w:cs="FrankRuehl"/>
          <w:rtl/>
        </w:rPr>
        <w:tab/>
        <w:t>ג</w:t>
      </w:r>
      <w:r>
        <w:rPr>
          <w:rStyle w:val="default"/>
          <w:rFonts w:cs="FrankRuehl" w:hint="cs"/>
          <w:rtl/>
        </w:rPr>
        <w:t>. חתימה</w:t>
      </w:r>
    </w:p>
    <w:p w14:paraId="6928F0F9" w14:textId="77777777" w:rsidR="00EA4E48" w:rsidRDefault="00EA4E48">
      <w:pPr>
        <w:pStyle w:val="P22"/>
        <w:spacing w:before="72"/>
        <w:ind w:left="1021" w:right="1134"/>
        <w:rPr>
          <w:rStyle w:val="default"/>
          <w:rFonts w:cs="FrankRuehl"/>
          <w:rtl/>
        </w:rPr>
      </w:pPr>
      <w:r>
        <w:rPr>
          <w:rStyle w:val="default"/>
          <w:rFonts w:cs="FrankRuehl"/>
          <w:rtl/>
        </w:rPr>
        <w:tab/>
      </w:r>
      <w:r>
        <w:rPr>
          <w:rFonts w:cs="FrankRuehl"/>
          <w:sz w:val="26"/>
          <w:rtl/>
        </w:rPr>
        <w:t> </w:t>
      </w:r>
    </w:p>
    <w:p w14:paraId="62B15EA4" w14:textId="77777777" w:rsidR="00EA4E48" w:rsidRDefault="00EA4E48">
      <w:pPr>
        <w:pStyle w:val="P22"/>
        <w:spacing w:before="72"/>
        <w:ind w:left="1021" w:right="1134"/>
        <w:rPr>
          <w:rStyle w:val="default"/>
          <w:rFonts w:cs="FrankRuehl"/>
          <w:rtl/>
        </w:rPr>
      </w:pPr>
      <w:r>
        <w:rPr>
          <w:rStyle w:val="default"/>
          <w:rFonts w:cs="FrankRuehl" w:hint="cs"/>
          <w:rtl/>
        </w:rPr>
        <w:t>8.</w:t>
      </w:r>
      <w:r>
        <w:rPr>
          <w:rStyle w:val="default"/>
          <w:rFonts w:cs="FrankRuehl"/>
          <w:rtl/>
        </w:rPr>
        <w:t>ה</w:t>
      </w:r>
      <w:r>
        <w:rPr>
          <w:rStyle w:val="default"/>
          <w:rFonts w:cs="FrankRuehl" w:hint="cs"/>
          <w:rtl/>
        </w:rPr>
        <w:t>ערות</w:t>
      </w:r>
    </w:p>
    <w:p w14:paraId="49889FC8" w14:textId="77777777" w:rsidR="00EA4E48" w:rsidRDefault="00EA4E48">
      <w:pPr>
        <w:pStyle w:val="P22"/>
        <w:spacing w:before="72"/>
        <w:ind w:left="1021" w:right="1134"/>
        <w:rPr>
          <w:rStyle w:val="default"/>
          <w:rFonts w:cs="FrankRuehl"/>
          <w:rtl/>
        </w:rPr>
      </w:pPr>
    </w:p>
    <w:p w14:paraId="19668C35" w14:textId="77777777" w:rsidR="00EA4E48" w:rsidRDefault="00EA4E48">
      <w:pPr>
        <w:pStyle w:val="P22"/>
        <w:spacing w:before="72"/>
        <w:ind w:left="1021" w:right="1134"/>
        <w:rPr>
          <w:rStyle w:val="default"/>
          <w:rFonts w:cs="FrankRuehl"/>
          <w:rtl/>
        </w:rPr>
      </w:pPr>
      <w:r>
        <w:rPr>
          <w:rStyle w:val="default"/>
          <w:rFonts w:cs="FrankRuehl" w:hint="cs"/>
          <w:rtl/>
        </w:rPr>
        <w:t>9.</w:t>
      </w:r>
      <w:r>
        <w:rPr>
          <w:rStyle w:val="default"/>
          <w:rFonts w:cs="FrankRuehl"/>
          <w:rtl/>
        </w:rPr>
        <w:t>ח</w:t>
      </w:r>
      <w:r>
        <w:rPr>
          <w:rStyle w:val="default"/>
          <w:rFonts w:cs="FrankRuehl" w:hint="cs"/>
          <w:rtl/>
        </w:rPr>
        <w:t>תימת עורך הרישום</w:t>
      </w:r>
    </w:p>
    <w:p w14:paraId="0E1D8AD9" w14:textId="77777777" w:rsidR="00EA4E48" w:rsidRDefault="00EA4E48">
      <w:pPr>
        <w:pStyle w:val="P22"/>
        <w:spacing w:before="72"/>
        <w:ind w:left="1021" w:right="1134"/>
        <w:rPr>
          <w:rStyle w:val="default"/>
          <w:rFonts w:cs="FrankRuehl"/>
          <w:rtl/>
        </w:rPr>
      </w:pPr>
    </w:p>
    <w:p w14:paraId="1E646626" w14:textId="77777777" w:rsidR="00EA4E48" w:rsidRDefault="00EA4E48">
      <w:pPr>
        <w:pStyle w:val="P22"/>
        <w:spacing w:before="72"/>
        <w:ind w:left="1021" w:right="1134"/>
        <w:rPr>
          <w:rStyle w:val="default"/>
          <w:rFonts w:cs="FrankRuehl"/>
          <w:rtl/>
        </w:rPr>
      </w:pPr>
      <w:r>
        <w:rPr>
          <w:rStyle w:val="default"/>
          <w:rFonts w:cs="FrankRuehl" w:hint="cs"/>
          <w:rtl/>
        </w:rPr>
        <w:t>ד</w:t>
      </w:r>
      <w:r>
        <w:rPr>
          <w:rStyle w:val="default"/>
          <w:rFonts w:cs="FrankRuehl"/>
          <w:rtl/>
        </w:rPr>
        <w:t>ר</w:t>
      </w:r>
      <w:r>
        <w:rPr>
          <w:rStyle w:val="default"/>
          <w:rFonts w:cs="FrankRuehl" w:hint="cs"/>
          <w:rtl/>
        </w:rPr>
        <w:t>גה, שם, תפקיד</w:t>
      </w:r>
    </w:p>
    <w:p w14:paraId="0CAF85F1" w14:textId="77777777" w:rsidR="00EA4E48" w:rsidRDefault="00EA4E48">
      <w:pPr>
        <w:pStyle w:val="P22"/>
        <w:spacing w:before="72"/>
        <w:ind w:left="1021"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44B222A0" w14:textId="77777777" w:rsidR="00EA4E48" w:rsidRDefault="00EA4E48">
      <w:pPr>
        <w:pStyle w:val="P22"/>
        <w:spacing w:before="72"/>
        <w:ind w:left="1021" w:right="1134"/>
        <w:rPr>
          <w:rStyle w:val="default"/>
          <w:rFonts w:cs="FrankRuehl"/>
          <w:rtl/>
        </w:rPr>
      </w:pPr>
    </w:p>
    <w:p w14:paraId="00E7372F" w14:textId="77777777" w:rsidR="00EA4E48" w:rsidRDefault="00EA4E48">
      <w:pPr>
        <w:pStyle w:val="P22"/>
        <w:spacing w:before="72"/>
        <w:ind w:left="1021" w:right="1134"/>
        <w:rPr>
          <w:rStyle w:val="default"/>
          <w:rFonts w:cs="FrankRuehl"/>
          <w:rtl/>
        </w:rPr>
      </w:pPr>
    </w:p>
    <w:p w14:paraId="413CBE7F" w14:textId="77777777" w:rsidR="00EA4E48" w:rsidRDefault="00EA4E48">
      <w:pPr>
        <w:pStyle w:val="sig-0"/>
        <w:ind w:left="0" w:right="1134"/>
        <w:rPr>
          <w:rFonts w:cs="FrankRuehl"/>
          <w:sz w:val="26"/>
          <w:rtl/>
        </w:rPr>
      </w:pPr>
      <w:r>
        <w:rPr>
          <w:rFonts w:cs="FrankRuehl"/>
          <w:sz w:val="26"/>
          <w:rtl/>
        </w:rPr>
        <w:t>י"</w:t>
      </w:r>
      <w:r>
        <w:rPr>
          <w:rFonts w:cs="FrankRuehl" w:hint="cs"/>
          <w:sz w:val="26"/>
          <w:rtl/>
        </w:rPr>
        <w:t>א בכסלו תשמ"א (19 בנובמבר 1980)</w:t>
      </w:r>
      <w:r>
        <w:rPr>
          <w:rFonts w:cs="FrankRuehl"/>
          <w:sz w:val="26"/>
          <w:rtl/>
        </w:rPr>
        <w:tab/>
        <w:t>ר</w:t>
      </w:r>
      <w:r>
        <w:rPr>
          <w:rFonts w:cs="FrankRuehl" w:hint="cs"/>
          <w:sz w:val="26"/>
          <w:rtl/>
        </w:rPr>
        <w:t>מי כחלון</w:t>
      </w:r>
    </w:p>
    <w:p w14:paraId="5264DF5C" w14:textId="77777777" w:rsidR="00EA4E48" w:rsidRDefault="00EA4E4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פקח כבאות ראשי</w:t>
      </w:r>
    </w:p>
    <w:p w14:paraId="02D9ADD5" w14:textId="77777777" w:rsidR="00EA4E48" w:rsidRDefault="00EA4E48">
      <w:pPr>
        <w:ind w:right="1134"/>
        <w:rPr>
          <w:rFonts w:cs="David"/>
          <w:sz w:val="24"/>
          <w:rtl/>
        </w:rPr>
      </w:pPr>
      <w:bookmarkStart w:id="28" w:name="LawPartEnd"/>
    </w:p>
    <w:bookmarkEnd w:id="28"/>
    <w:p w14:paraId="73EE7CF2" w14:textId="77777777" w:rsidR="00EA4E48" w:rsidRDefault="00EA4E48">
      <w:pPr>
        <w:ind w:right="1134"/>
        <w:rPr>
          <w:rFonts w:cs="David"/>
          <w:sz w:val="24"/>
          <w:rtl/>
        </w:rPr>
      </w:pPr>
    </w:p>
    <w:sectPr w:rsidR="00EA4E48">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DC5D" w14:textId="77777777" w:rsidR="00753EDD" w:rsidRDefault="00753EDD">
      <w:r>
        <w:separator/>
      </w:r>
    </w:p>
  </w:endnote>
  <w:endnote w:type="continuationSeparator" w:id="0">
    <w:p w14:paraId="1EF0EF63" w14:textId="77777777" w:rsidR="00753EDD" w:rsidRDefault="0075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5EAC0" w14:textId="77777777" w:rsidR="00EA4E48" w:rsidRDefault="00EA4E4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EB94EE" w14:textId="77777777" w:rsidR="00EA4E48" w:rsidRDefault="00EA4E4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BD2563" w14:textId="77777777" w:rsidR="00EA4E48" w:rsidRDefault="00EA4E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M:\0a-lishca\law\gideon-03-02-13\law01\183_024.doc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96948" w14:textId="77777777" w:rsidR="00EA4E48" w:rsidRDefault="00EA4E4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1E40">
      <w:rPr>
        <w:rFonts w:hAnsi="FrankRuehl" w:cs="FrankRuehl"/>
        <w:noProof/>
        <w:sz w:val="24"/>
        <w:szCs w:val="24"/>
        <w:rtl/>
      </w:rPr>
      <w:t>2</w:t>
    </w:r>
    <w:r>
      <w:rPr>
        <w:rFonts w:hAnsi="FrankRuehl" w:cs="FrankRuehl"/>
        <w:sz w:val="24"/>
        <w:szCs w:val="24"/>
        <w:rtl/>
      </w:rPr>
      <w:fldChar w:fldCharType="end"/>
    </w:r>
  </w:p>
  <w:p w14:paraId="11E8CEB1" w14:textId="77777777" w:rsidR="00EA4E48" w:rsidRDefault="00EA4E4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4E267B" w14:textId="77777777" w:rsidR="00EA4E48" w:rsidRDefault="00EA4E4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M:\0a-lishca\law\gideon-03-02-13\law01\183_024.doc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29F8" w14:textId="77777777" w:rsidR="00EA4E48" w:rsidRDefault="00EA4E48">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1488" w14:textId="77777777" w:rsidR="00753EDD" w:rsidRDefault="00753EDD">
      <w:r>
        <w:separator/>
      </w:r>
    </w:p>
  </w:footnote>
  <w:footnote w:type="continuationSeparator" w:id="0">
    <w:p w14:paraId="58FE71F9" w14:textId="77777777" w:rsidR="00753EDD" w:rsidRDefault="0075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89FDA" w14:textId="77777777" w:rsidR="00EA4E48" w:rsidRDefault="00EA4E4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שירותי הכבאות (משמעת), תשמ"א–1980</w:t>
    </w:r>
  </w:p>
  <w:p w14:paraId="7F1916A7" w14:textId="77777777" w:rsidR="00EA4E48" w:rsidRDefault="00EA4E4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87082C" w14:textId="77777777" w:rsidR="00EA4E48" w:rsidRDefault="00EA4E4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1606" w14:textId="77777777" w:rsidR="00EA4E48" w:rsidRDefault="00EA4E4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הוראות שירותי הכבאות (משמעת), תשמ"א–1980</w:t>
    </w:r>
  </w:p>
  <w:p w14:paraId="4BCFCA3B" w14:textId="77777777" w:rsidR="00EA4E48" w:rsidRDefault="00EA4E4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8E2268" w14:textId="77777777" w:rsidR="00EA4E48" w:rsidRDefault="00EA4E48">
    <w:pPr>
      <w:pStyle w:val="a3"/>
      <w:pBdr>
        <w:top w:val="single" w:sz="4" w:space="0" w:color="auto"/>
      </w:pBdr>
      <w:spacing w:line="220" w:lineRule="exact"/>
      <w:ind w:left="0"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2FFE" w14:textId="77777777" w:rsidR="00EA4E48" w:rsidRDefault="00EA4E48">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E48"/>
    <w:rsid w:val="00045A97"/>
    <w:rsid w:val="00392DB2"/>
    <w:rsid w:val="00753EDD"/>
    <w:rsid w:val="008B71D2"/>
    <w:rsid w:val="00931E40"/>
    <w:rsid w:val="00C53741"/>
    <w:rsid w:val="00EA4E48"/>
    <w:rsid w:val="00EB67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E5E0C5"/>
  <w15:chartTrackingRefBased/>
  <w15:docId w15:val="{8F8241E0-DB11-4CAA-9650-EFF4F96F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44">
    <w:name w:val="P44"/>
    <w:basedOn w:val="P00"/>
    <w:pPr>
      <w:tabs>
        <w:tab w:val="clear" w:pos="624"/>
        <w:tab w:val="clear" w:pos="1021"/>
        <w:tab w:val="clear" w:pos="1474"/>
        <w:tab w:val="clear" w:pos="1928"/>
      </w:tabs>
      <w:ind w:right="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190.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9162</CharactersWithSpaces>
  <SharedDoc>false</SharedDoc>
  <HLinks>
    <vt:vector size="174" baseType="variant">
      <vt:variant>
        <vt:i4>7602185</vt:i4>
      </vt:variant>
      <vt:variant>
        <vt:i4>168</vt:i4>
      </vt:variant>
      <vt:variant>
        <vt:i4>0</vt:i4>
      </vt:variant>
      <vt:variant>
        <vt:i4>5</vt:i4>
      </vt:variant>
      <vt:variant>
        <vt:lpwstr>http://www.nevo.co.il/Law_word/law06/TAK-4190.pdf</vt:lpwstr>
      </vt:variant>
      <vt:variant>
        <vt:lpwstr/>
      </vt:variant>
      <vt:variant>
        <vt:i4>5701641</vt:i4>
      </vt:variant>
      <vt:variant>
        <vt:i4>165</vt:i4>
      </vt:variant>
      <vt:variant>
        <vt:i4>0</vt:i4>
      </vt:variant>
      <vt:variant>
        <vt:i4>5</vt:i4>
      </vt:variant>
      <vt:variant>
        <vt:lpwstr/>
      </vt:variant>
      <vt:variant>
        <vt:lpwstr>med2</vt:lpwstr>
      </vt:variant>
      <vt:variant>
        <vt:i4>5505033</vt:i4>
      </vt:variant>
      <vt:variant>
        <vt:i4>159</vt:i4>
      </vt:variant>
      <vt:variant>
        <vt:i4>0</vt:i4>
      </vt:variant>
      <vt:variant>
        <vt:i4>5</vt:i4>
      </vt:variant>
      <vt:variant>
        <vt:lpwstr/>
      </vt:variant>
      <vt:variant>
        <vt:lpwstr>med1</vt:lpwstr>
      </vt:variant>
      <vt:variant>
        <vt:i4>5570569</vt:i4>
      </vt:variant>
      <vt:variant>
        <vt:i4>153</vt:i4>
      </vt:variant>
      <vt:variant>
        <vt:i4>0</vt:i4>
      </vt:variant>
      <vt:variant>
        <vt:i4>5</vt:i4>
      </vt:variant>
      <vt:variant>
        <vt:lpwstr/>
      </vt:variant>
      <vt:variant>
        <vt:lpwstr>med0</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הוראות שירותי הכבאות (משמעת), תשמ"א–1980</vt:lpwstr>
  </property>
  <property fmtid="{D5CDD505-2E9C-101B-9397-08002B2CF9AE}" pid="5" name="LAWNUMBER">
    <vt:lpwstr>0024</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שכר, העסקה ומשמעת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כבאים</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כבאים</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