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BA503" w14:textId="77777777" w:rsidR="00903F9A" w:rsidRDefault="00903F9A" w:rsidP="00353CFB">
      <w:pPr>
        <w:pStyle w:val="big-header"/>
        <w:ind w:left="0" w:right="1134"/>
        <w:rPr>
          <w:rFonts w:hint="cs"/>
          <w:rtl/>
        </w:rPr>
      </w:pPr>
      <w:r>
        <w:rPr>
          <w:rtl/>
        </w:rPr>
        <w:t>החלטת גמלאות לנושאי משרה ברשויות השלטון (חברי הכנסת ושאיריהם) (הרחבה), תשל"ח</w:t>
      </w:r>
      <w:r w:rsidR="00353CFB">
        <w:rPr>
          <w:rFonts w:hint="cs"/>
          <w:rtl/>
        </w:rPr>
        <w:t>-</w:t>
      </w:r>
      <w:r>
        <w:rPr>
          <w:rtl/>
        </w:rPr>
        <w:t>1978</w:t>
      </w:r>
    </w:p>
    <w:p w14:paraId="7FA639CE" w14:textId="77777777" w:rsidR="00FE1C1D" w:rsidRDefault="00FE1C1D" w:rsidP="00FE1C1D">
      <w:pPr>
        <w:pStyle w:val="big-header"/>
        <w:ind w:left="0" w:right="1134"/>
        <w:rPr>
          <w:rFonts w:hint="cs"/>
          <w:color w:val="008000"/>
          <w:rtl/>
        </w:rPr>
      </w:pPr>
      <w:r w:rsidRPr="006E674C">
        <w:rPr>
          <w:rFonts w:hint="cs"/>
          <w:color w:val="008000"/>
          <w:rtl/>
        </w:rPr>
        <w:t>רבדים בחקיקה</w:t>
      </w:r>
    </w:p>
    <w:p w14:paraId="27048C3F" w14:textId="77777777" w:rsidR="00246090" w:rsidRPr="00246090" w:rsidRDefault="00246090" w:rsidP="00246090">
      <w:pPr>
        <w:spacing w:line="320" w:lineRule="auto"/>
        <w:jc w:val="left"/>
        <w:rPr>
          <w:rFonts w:cs="FrankRuehl"/>
          <w:szCs w:val="26"/>
          <w:rtl/>
        </w:rPr>
      </w:pPr>
    </w:p>
    <w:p w14:paraId="748522D4" w14:textId="77777777" w:rsidR="00246090" w:rsidRDefault="00246090" w:rsidP="00246090">
      <w:pPr>
        <w:spacing w:line="320" w:lineRule="auto"/>
        <w:jc w:val="left"/>
        <w:rPr>
          <w:rFonts w:cs="Miriam"/>
          <w:szCs w:val="22"/>
          <w:rtl/>
        </w:rPr>
      </w:pPr>
      <w:r w:rsidRPr="00246090">
        <w:rPr>
          <w:rFonts w:cs="Miriam"/>
          <w:szCs w:val="22"/>
          <w:rtl/>
        </w:rPr>
        <w:t>רשויות ומשפט מנהלי</w:t>
      </w:r>
      <w:r w:rsidRPr="00246090">
        <w:rPr>
          <w:rFonts w:cs="FrankRuehl"/>
          <w:szCs w:val="26"/>
          <w:rtl/>
        </w:rPr>
        <w:t xml:space="preserve"> – גימלאות נושאי משרה</w:t>
      </w:r>
    </w:p>
    <w:p w14:paraId="329605F8" w14:textId="77777777" w:rsidR="00246090" w:rsidRPr="00246090" w:rsidRDefault="00246090" w:rsidP="00246090">
      <w:pPr>
        <w:spacing w:line="320" w:lineRule="auto"/>
        <w:jc w:val="left"/>
        <w:rPr>
          <w:rFonts w:cs="Miriam" w:hint="cs"/>
          <w:szCs w:val="22"/>
          <w:rtl/>
        </w:rPr>
      </w:pPr>
      <w:r w:rsidRPr="00246090">
        <w:rPr>
          <w:rFonts w:cs="Miriam"/>
          <w:szCs w:val="22"/>
          <w:rtl/>
        </w:rPr>
        <w:t xml:space="preserve">דיני חוקה </w:t>
      </w:r>
      <w:r w:rsidRPr="00246090">
        <w:rPr>
          <w:rFonts w:cs="FrankRuehl"/>
          <w:szCs w:val="26"/>
          <w:rtl/>
        </w:rPr>
        <w:t xml:space="preserve"> – כנסת – חברי כנסת – שכר, תשלום וגימלאות</w:t>
      </w:r>
    </w:p>
    <w:p w14:paraId="406FC4C0" w14:textId="77777777" w:rsidR="00903F9A" w:rsidRDefault="00903F9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03F9A" w14:paraId="786D2679" w14:textId="77777777">
        <w:tblPrEx>
          <w:tblCellMar>
            <w:top w:w="0" w:type="dxa"/>
            <w:bottom w:w="0" w:type="dxa"/>
          </w:tblCellMar>
        </w:tblPrEx>
        <w:tc>
          <w:tcPr>
            <w:tcW w:w="850" w:type="dxa"/>
          </w:tcPr>
          <w:p w14:paraId="1ADBC26F" w14:textId="77777777" w:rsidR="00903F9A" w:rsidRDefault="00903F9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353CFB">
              <w:rPr>
                <w:noProof/>
                <w:sz w:val="24"/>
                <w:rtl/>
              </w:rPr>
              <w:t>2</w:t>
            </w:r>
            <w:r>
              <w:rPr>
                <w:sz w:val="24"/>
                <w:rtl/>
              </w:rPr>
              <w:fldChar w:fldCharType="end"/>
            </w:r>
          </w:p>
        </w:tc>
        <w:tc>
          <w:tcPr>
            <w:tcW w:w="567" w:type="dxa"/>
          </w:tcPr>
          <w:p w14:paraId="7BBED724" w14:textId="77777777" w:rsidR="00903F9A" w:rsidRDefault="00903F9A">
            <w:pPr>
              <w:spacing w:line="240" w:lineRule="auto"/>
              <w:rPr>
                <w:sz w:val="24"/>
              </w:rPr>
            </w:pPr>
            <w:hyperlink w:anchor="Seif0" w:tooltip="זכות לגמלה" w:history="1">
              <w:r>
                <w:rPr>
                  <w:rStyle w:val="Hyperlink"/>
                </w:rPr>
                <w:t>Go</w:t>
              </w:r>
            </w:hyperlink>
          </w:p>
        </w:tc>
        <w:tc>
          <w:tcPr>
            <w:tcW w:w="5669" w:type="dxa"/>
          </w:tcPr>
          <w:p w14:paraId="63507078" w14:textId="77777777" w:rsidR="00903F9A" w:rsidRDefault="00903F9A">
            <w:pPr>
              <w:spacing w:line="240" w:lineRule="auto"/>
              <w:rPr>
                <w:sz w:val="24"/>
                <w:rtl/>
              </w:rPr>
            </w:pPr>
            <w:r>
              <w:rPr>
                <w:sz w:val="24"/>
                <w:rtl/>
              </w:rPr>
              <w:t>זכות לגמלה</w:t>
            </w:r>
          </w:p>
        </w:tc>
        <w:tc>
          <w:tcPr>
            <w:tcW w:w="1247" w:type="dxa"/>
          </w:tcPr>
          <w:p w14:paraId="1FF7971E" w14:textId="77777777" w:rsidR="00903F9A" w:rsidRDefault="00903F9A">
            <w:pPr>
              <w:spacing w:line="240" w:lineRule="auto"/>
              <w:rPr>
                <w:sz w:val="24"/>
              </w:rPr>
            </w:pPr>
            <w:r>
              <w:rPr>
                <w:sz w:val="24"/>
                <w:rtl/>
              </w:rPr>
              <w:t xml:space="preserve">סעיף 1 </w:t>
            </w:r>
          </w:p>
        </w:tc>
      </w:tr>
      <w:tr w:rsidR="00903F9A" w14:paraId="2881B4BE" w14:textId="77777777">
        <w:tblPrEx>
          <w:tblCellMar>
            <w:top w:w="0" w:type="dxa"/>
            <w:bottom w:w="0" w:type="dxa"/>
          </w:tblCellMar>
        </w:tblPrEx>
        <w:tc>
          <w:tcPr>
            <w:tcW w:w="850" w:type="dxa"/>
          </w:tcPr>
          <w:p w14:paraId="0E69E23A" w14:textId="77777777" w:rsidR="00903F9A" w:rsidRDefault="00903F9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353CFB">
              <w:rPr>
                <w:noProof/>
                <w:sz w:val="24"/>
                <w:rtl/>
              </w:rPr>
              <w:t>2</w:t>
            </w:r>
            <w:r>
              <w:rPr>
                <w:sz w:val="24"/>
                <w:rtl/>
              </w:rPr>
              <w:fldChar w:fldCharType="end"/>
            </w:r>
          </w:p>
        </w:tc>
        <w:tc>
          <w:tcPr>
            <w:tcW w:w="567" w:type="dxa"/>
          </w:tcPr>
          <w:p w14:paraId="0F187EB3" w14:textId="77777777" w:rsidR="00903F9A" w:rsidRDefault="00903F9A">
            <w:pPr>
              <w:spacing w:line="240" w:lineRule="auto"/>
              <w:rPr>
                <w:sz w:val="24"/>
              </w:rPr>
            </w:pPr>
            <w:hyperlink w:anchor="Seif1" w:tooltip="ניכוי מענק" w:history="1">
              <w:r>
                <w:rPr>
                  <w:rStyle w:val="Hyperlink"/>
                </w:rPr>
                <w:t>Go</w:t>
              </w:r>
            </w:hyperlink>
          </w:p>
        </w:tc>
        <w:tc>
          <w:tcPr>
            <w:tcW w:w="5669" w:type="dxa"/>
          </w:tcPr>
          <w:p w14:paraId="39C15246" w14:textId="77777777" w:rsidR="00903F9A" w:rsidRDefault="00903F9A">
            <w:pPr>
              <w:spacing w:line="240" w:lineRule="auto"/>
              <w:rPr>
                <w:sz w:val="24"/>
                <w:rtl/>
              </w:rPr>
            </w:pPr>
            <w:r>
              <w:rPr>
                <w:sz w:val="24"/>
                <w:rtl/>
              </w:rPr>
              <w:t>ניכוי מענק</w:t>
            </w:r>
          </w:p>
        </w:tc>
        <w:tc>
          <w:tcPr>
            <w:tcW w:w="1247" w:type="dxa"/>
          </w:tcPr>
          <w:p w14:paraId="487E1894" w14:textId="77777777" w:rsidR="00903F9A" w:rsidRDefault="00903F9A">
            <w:pPr>
              <w:spacing w:line="240" w:lineRule="auto"/>
              <w:rPr>
                <w:sz w:val="24"/>
              </w:rPr>
            </w:pPr>
            <w:r>
              <w:rPr>
                <w:sz w:val="24"/>
                <w:rtl/>
              </w:rPr>
              <w:t xml:space="preserve">סעיף 2 </w:t>
            </w:r>
          </w:p>
        </w:tc>
      </w:tr>
      <w:tr w:rsidR="00903F9A" w14:paraId="3AA125F0" w14:textId="77777777">
        <w:tblPrEx>
          <w:tblCellMar>
            <w:top w:w="0" w:type="dxa"/>
            <w:bottom w:w="0" w:type="dxa"/>
          </w:tblCellMar>
        </w:tblPrEx>
        <w:tc>
          <w:tcPr>
            <w:tcW w:w="850" w:type="dxa"/>
          </w:tcPr>
          <w:p w14:paraId="12FFA1BC" w14:textId="77777777" w:rsidR="00903F9A" w:rsidRDefault="00903F9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353CFB">
              <w:rPr>
                <w:noProof/>
                <w:sz w:val="24"/>
                <w:rtl/>
              </w:rPr>
              <w:t>2</w:t>
            </w:r>
            <w:r>
              <w:rPr>
                <w:sz w:val="24"/>
                <w:rtl/>
              </w:rPr>
              <w:fldChar w:fldCharType="end"/>
            </w:r>
          </w:p>
        </w:tc>
        <w:tc>
          <w:tcPr>
            <w:tcW w:w="567" w:type="dxa"/>
          </w:tcPr>
          <w:p w14:paraId="73EC726D" w14:textId="77777777" w:rsidR="00903F9A" w:rsidRDefault="00903F9A">
            <w:pPr>
              <w:spacing w:line="240" w:lineRule="auto"/>
              <w:rPr>
                <w:sz w:val="24"/>
              </w:rPr>
            </w:pPr>
            <w:hyperlink w:anchor="Seif2" w:tooltip="תשלום בעד תקופה שלפני הגשת הבקשה" w:history="1">
              <w:r>
                <w:rPr>
                  <w:rStyle w:val="Hyperlink"/>
                </w:rPr>
                <w:t>Go</w:t>
              </w:r>
            </w:hyperlink>
          </w:p>
        </w:tc>
        <w:tc>
          <w:tcPr>
            <w:tcW w:w="5669" w:type="dxa"/>
          </w:tcPr>
          <w:p w14:paraId="50EEA43A" w14:textId="77777777" w:rsidR="00903F9A" w:rsidRDefault="00903F9A">
            <w:pPr>
              <w:spacing w:line="240" w:lineRule="auto"/>
              <w:rPr>
                <w:sz w:val="24"/>
                <w:rtl/>
              </w:rPr>
            </w:pPr>
            <w:r>
              <w:rPr>
                <w:sz w:val="24"/>
                <w:rtl/>
              </w:rPr>
              <w:t>תשלום בעד תקופה שלפני הגשת הבקשה</w:t>
            </w:r>
          </w:p>
        </w:tc>
        <w:tc>
          <w:tcPr>
            <w:tcW w:w="1247" w:type="dxa"/>
          </w:tcPr>
          <w:p w14:paraId="6E1F1CCF" w14:textId="77777777" w:rsidR="00903F9A" w:rsidRDefault="00903F9A">
            <w:pPr>
              <w:spacing w:line="240" w:lineRule="auto"/>
              <w:rPr>
                <w:sz w:val="24"/>
              </w:rPr>
            </w:pPr>
            <w:r>
              <w:rPr>
                <w:sz w:val="24"/>
                <w:rtl/>
              </w:rPr>
              <w:t xml:space="preserve">סעיף 2א </w:t>
            </w:r>
          </w:p>
        </w:tc>
      </w:tr>
      <w:tr w:rsidR="00903F9A" w14:paraId="0804076B" w14:textId="77777777">
        <w:tblPrEx>
          <w:tblCellMar>
            <w:top w:w="0" w:type="dxa"/>
            <w:bottom w:w="0" w:type="dxa"/>
          </w:tblCellMar>
        </w:tblPrEx>
        <w:tc>
          <w:tcPr>
            <w:tcW w:w="850" w:type="dxa"/>
          </w:tcPr>
          <w:p w14:paraId="53394207" w14:textId="77777777" w:rsidR="00903F9A" w:rsidRDefault="00903F9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353CFB">
              <w:rPr>
                <w:noProof/>
                <w:sz w:val="24"/>
                <w:rtl/>
              </w:rPr>
              <w:t>2</w:t>
            </w:r>
            <w:r>
              <w:rPr>
                <w:sz w:val="24"/>
                <w:rtl/>
              </w:rPr>
              <w:fldChar w:fldCharType="end"/>
            </w:r>
          </w:p>
        </w:tc>
        <w:tc>
          <w:tcPr>
            <w:tcW w:w="567" w:type="dxa"/>
          </w:tcPr>
          <w:p w14:paraId="56A6D837" w14:textId="77777777" w:rsidR="00903F9A" w:rsidRDefault="00903F9A">
            <w:pPr>
              <w:spacing w:line="240" w:lineRule="auto"/>
              <w:rPr>
                <w:sz w:val="24"/>
              </w:rPr>
            </w:pPr>
            <w:hyperlink w:anchor="Seif3" w:tooltip="תחילה" w:history="1">
              <w:r>
                <w:rPr>
                  <w:rStyle w:val="Hyperlink"/>
                </w:rPr>
                <w:t>Go</w:t>
              </w:r>
            </w:hyperlink>
          </w:p>
        </w:tc>
        <w:tc>
          <w:tcPr>
            <w:tcW w:w="5669" w:type="dxa"/>
          </w:tcPr>
          <w:p w14:paraId="59C18F5E" w14:textId="77777777" w:rsidR="00903F9A" w:rsidRDefault="00903F9A">
            <w:pPr>
              <w:spacing w:line="240" w:lineRule="auto"/>
              <w:rPr>
                <w:sz w:val="24"/>
                <w:rtl/>
              </w:rPr>
            </w:pPr>
            <w:r>
              <w:rPr>
                <w:sz w:val="24"/>
                <w:rtl/>
              </w:rPr>
              <w:t>תחילה</w:t>
            </w:r>
          </w:p>
        </w:tc>
        <w:tc>
          <w:tcPr>
            <w:tcW w:w="1247" w:type="dxa"/>
          </w:tcPr>
          <w:p w14:paraId="71A5FDBC" w14:textId="77777777" w:rsidR="00903F9A" w:rsidRDefault="00903F9A">
            <w:pPr>
              <w:spacing w:line="240" w:lineRule="auto"/>
              <w:rPr>
                <w:sz w:val="24"/>
              </w:rPr>
            </w:pPr>
            <w:r>
              <w:rPr>
                <w:sz w:val="24"/>
                <w:rtl/>
              </w:rPr>
              <w:t xml:space="preserve">סעיף 3 </w:t>
            </w:r>
          </w:p>
        </w:tc>
      </w:tr>
      <w:tr w:rsidR="00903F9A" w14:paraId="41759177" w14:textId="77777777">
        <w:tblPrEx>
          <w:tblCellMar>
            <w:top w:w="0" w:type="dxa"/>
            <w:bottom w:w="0" w:type="dxa"/>
          </w:tblCellMar>
        </w:tblPrEx>
        <w:tc>
          <w:tcPr>
            <w:tcW w:w="850" w:type="dxa"/>
          </w:tcPr>
          <w:p w14:paraId="1D9D3990" w14:textId="77777777" w:rsidR="00903F9A" w:rsidRDefault="00903F9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353CFB">
              <w:rPr>
                <w:noProof/>
                <w:sz w:val="24"/>
                <w:rtl/>
              </w:rPr>
              <w:t>2</w:t>
            </w:r>
            <w:r>
              <w:rPr>
                <w:sz w:val="24"/>
                <w:rtl/>
              </w:rPr>
              <w:fldChar w:fldCharType="end"/>
            </w:r>
          </w:p>
        </w:tc>
        <w:tc>
          <w:tcPr>
            <w:tcW w:w="567" w:type="dxa"/>
          </w:tcPr>
          <w:p w14:paraId="33B60ACD" w14:textId="77777777" w:rsidR="00903F9A" w:rsidRDefault="00903F9A">
            <w:pPr>
              <w:spacing w:line="240" w:lineRule="auto"/>
              <w:rPr>
                <w:sz w:val="24"/>
              </w:rPr>
            </w:pPr>
            <w:hyperlink w:anchor="Seif4" w:tooltip="השם" w:history="1">
              <w:r>
                <w:rPr>
                  <w:rStyle w:val="Hyperlink"/>
                </w:rPr>
                <w:t>Go</w:t>
              </w:r>
            </w:hyperlink>
          </w:p>
        </w:tc>
        <w:tc>
          <w:tcPr>
            <w:tcW w:w="5669" w:type="dxa"/>
          </w:tcPr>
          <w:p w14:paraId="69C92ADE" w14:textId="77777777" w:rsidR="00903F9A" w:rsidRDefault="00903F9A">
            <w:pPr>
              <w:spacing w:line="240" w:lineRule="auto"/>
              <w:rPr>
                <w:sz w:val="24"/>
                <w:rtl/>
              </w:rPr>
            </w:pPr>
            <w:r>
              <w:rPr>
                <w:sz w:val="24"/>
                <w:rtl/>
              </w:rPr>
              <w:t>השם</w:t>
            </w:r>
          </w:p>
        </w:tc>
        <w:tc>
          <w:tcPr>
            <w:tcW w:w="1247" w:type="dxa"/>
          </w:tcPr>
          <w:p w14:paraId="657E8307" w14:textId="77777777" w:rsidR="00903F9A" w:rsidRDefault="00903F9A">
            <w:pPr>
              <w:spacing w:line="240" w:lineRule="auto"/>
              <w:rPr>
                <w:sz w:val="24"/>
              </w:rPr>
            </w:pPr>
            <w:r>
              <w:rPr>
                <w:sz w:val="24"/>
                <w:rtl/>
              </w:rPr>
              <w:t xml:space="preserve">סעיף 4 </w:t>
            </w:r>
          </w:p>
        </w:tc>
      </w:tr>
    </w:tbl>
    <w:p w14:paraId="565A479D" w14:textId="77777777" w:rsidR="00903F9A" w:rsidRDefault="00903F9A">
      <w:pPr>
        <w:pStyle w:val="big-header"/>
        <w:ind w:left="0" w:right="1134"/>
        <w:rPr>
          <w:rtl/>
        </w:rPr>
      </w:pPr>
    </w:p>
    <w:p w14:paraId="607A3384" w14:textId="77777777" w:rsidR="00903F9A" w:rsidRPr="00246090" w:rsidRDefault="00903F9A" w:rsidP="00246090">
      <w:pPr>
        <w:pStyle w:val="big-header"/>
        <w:ind w:left="0" w:right="1134"/>
        <w:rPr>
          <w:rStyle w:val="default"/>
          <w:rFonts w:cs="FrankRuehl" w:hint="cs"/>
          <w:szCs w:val="32"/>
          <w:rtl/>
        </w:rPr>
      </w:pPr>
      <w:r>
        <w:rPr>
          <w:rtl/>
        </w:rPr>
        <w:br w:type="page"/>
      </w:r>
      <w:r>
        <w:rPr>
          <w:rtl/>
        </w:rPr>
        <w:lastRenderedPageBreak/>
        <w:t>ה</w:t>
      </w:r>
      <w:r>
        <w:rPr>
          <w:rFonts w:hint="cs"/>
          <w:rtl/>
        </w:rPr>
        <w:t>חלטת גמלאות לנושאי משרה ברשויות השלטון (חברי הכנסת וש</w:t>
      </w:r>
      <w:r>
        <w:rPr>
          <w:rtl/>
        </w:rPr>
        <w:t>א</w:t>
      </w:r>
      <w:r>
        <w:rPr>
          <w:rFonts w:hint="cs"/>
          <w:rtl/>
        </w:rPr>
        <w:t>יריהם) (הרחבה), תשל"ח</w:t>
      </w:r>
      <w:r w:rsidR="00353CFB">
        <w:rPr>
          <w:rFonts w:hint="cs"/>
          <w:rtl/>
        </w:rPr>
        <w:t>-</w:t>
      </w:r>
      <w:r>
        <w:rPr>
          <w:rFonts w:hint="cs"/>
          <w:rtl/>
        </w:rPr>
        <w:t>1978</w:t>
      </w:r>
      <w:r w:rsidR="00353CFB">
        <w:rPr>
          <w:rStyle w:val="a6"/>
          <w:rtl/>
        </w:rPr>
        <w:footnoteReference w:customMarkFollows="1" w:id="1"/>
        <w:t>*</w:t>
      </w:r>
    </w:p>
    <w:p w14:paraId="4B1734DB" w14:textId="77777777" w:rsidR="00903F9A" w:rsidRDefault="00903F9A" w:rsidP="00353CF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הסמכות לפי סעיף 1 לחוק גמלאות לנושאי משרה ברשויות השלטון, תשכ"ט</w:t>
      </w:r>
      <w:r w:rsidR="00353CFB">
        <w:rPr>
          <w:rStyle w:val="default"/>
          <w:rFonts w:cs="FrankRuehl" w:hint="cs"/>
          <w:rtl/>
        </w:rPr>
        <w:t>-</w:t>
      </w:r>
      <w:r>
        <w:rPr>
          <w:rStyle w:val="default"/>
          <w:rFonts w:cs="FrankRuehl" w:hint="cs"/>
          <w:rtl/>
        </w:rPr>
        <w:t xml:space="preserve">1969, מחליטה ועדת הכנסת של הכנסת לאמור: </w:t>
      </w:r>
    </w:p>
    <w:p w14:paraId="54539098" w14:textId="77777777" w:rsidR="00903F9A" w:rsidRDefault="00903F9A" w:rsidP="00353CFB">
      <w:pPr>
        <w:pStyle w:val="P00"/>
        <w:spacing w:before="72"/>
        <w:ind w:left="0" w:right="1134"/>
        <w:rPr>
          <w:rStyle w:val="default"/>
          <w:rFonts w:cs="FrankRuehl" w:hint="cs"/>
          <w:rtl/>
        </w:rPr>
      </w:pPr>
      <w:bookmarkStart w:id="0" w:name="Seif0"/>
      <w:bookmarkEnd w:id="0"/>
      <w:r>
        <w:rPr>
          <w:lang w:val="he-IL"/>
        </w:rPr>
        <w:pict w14:anchorId="21A5CB8C">
          <v:rect id="_x0000_s1026" style="position:absolute;left:0;text-align:left;margin-left:464.5pt;margin-top:8.05pt;width:75.05pt;height:16.4pt;z-index:251655680" o:allowincell="f" filled="f" stroked="f" strokecolor="lime" strokeweight=".25pt">
            <v:textbox style="mso-next-textbox:#_x0000_s1026" inset="0,0,0,0">
              <w:txbxContent>
                <w:p w14:paraId="3F476A2E" w14:textId="77777777" w:rsidR="00903F9A" w:rsidRDefault="00903F9A">
                  <w:pPr>
                    <w:spacing w:line="160" w:lineRule="exact"/>
                    <w:jc w:val="left"/>
                    <w:rPr>
                      <w:rFonts w:cs="Miriam"/>
                      <w:noProof/>
                      <w:szCs w:val="18"/>
                      <w:rtl/>
                    </w:rPr>
                  </w:pPr>
                  <w:r>
                    <w:rPr>
                      <w:rFonts w:cs="Miriam"/>
                      <w:szCs w:val="18"/>
                      <w:rtl/>
                    </w:rPr>
                    <w:t>ז</w:t>
                  </w:r>
                  <w:r>
                    <w:rPr>
                      <w:rFonts w:cs="Miriam" w:hint="cs"/>
                      <w:szCs w:val="18"/>
                      <w:rtl/>
                    </w:rPr>
                    <w:t>כות לגמלה</w:t>
                  </w:r>
                </w:p>
              </w:txbxContent>
            </v:textbox>
            <w10:anchorlock/>
          </v:rect>
        </w:pict>
      </w:r>
      <w:r>
        <w:rPr>
          <w:rStyle w:val="big-number"/>
          <w:rtl/>
        </w:rPr>
        <w:t>1.</w:t>
      </w:r>
      <w:r>
        <w:rPr>
          <w:rStyle w:val="big-number"/>
          <w:rtl/>
        </w:rPr>
        <w:tab/>
      </w:r>
      <w:r>
        <w:rPr>
          <w:rStyle w:val="default"/>
          <w:rFonts w:cs="FrankRuehl"/>
          <w:rtl/>
        </w:rPr>
        <w:t>מ</w:t>
      </w:r>
      <w:r>
        <w:rPr>
          <w:rStyle w:val="default"/>
          <w:rFonts w:cs="FrankRuehl" w:hint="cs"/>
          <w:rtl/>
        </w:rPr>
        <w:t xml:space="preserve">י שחדל להיות חבר-הכנסת בזמן מן הזמנים ולפי החלטת גמלאות לנושאי משרה ברשויות השלטון (חברי-הכנסת </w:t>
      </w:r>
      <w:r>
        <w:rPr>
          <w:rStyle w:val="default"/>
          <w:rFonts w:cs="FrankRuehl"/>
          <w:rtl/>
        </w:rPr>
        <w:t>ו</w:t>
      </w:r>
      <w:r>
        <w:rPr>
          <w:rStyle w:val="default"/>
          <w:rFonts w:cs="FrankRuehl" w:hint="cs"/>
          <w:rtl/>
        </w:rPr>
        <w:t>שאיריהם), תש"ל</w:t>
      </w:r>
      <w:r w:rsidR="00353CFB">
        <w:rPr>
          <w:rStyle w:val="default"/>
          <w:rFonts w:cs="FrankRuehl" w:hint="cs"/>
          <w:rtl/>
        </w:rPr>
        <w:t>-</w:t>
      </w:r>
      <w:r>
        <w:rPr>
          <w:rStyle w:val="default"/>
          <w:rFonts w:cs="FrankRuehl" w:hint="cs"/>
          <w:rtl/>
        </w:rPr>
        <w:t>1969, כנוסחה אותה שעה, לא היה זכאי לגמלה או להטבות אחרות או שהיה זכאי לגמלה ולהטבות אחרות הנופלות מאלה הנהוגות ביום קבלת החלטה זו, יהיה זכאי, הוא או שאיריו לפי הענין, לגמלאות ולהטבות אחרות לפי ההחלטה האמורה כנוסחה ביום האמור וכפי שתתוקן מפ</w:t>
      </w:r>
      <w:r>
        <w:rPr>
          <w:rStyle w:val="default"/>
          <w:rFonts w:cs="FrankRuehl"/>
          <w:rtl/>
        </w:rPr>
        <w:t>עם</w:t>
      </w:r>
      <w:r w:rsidR="00353CFB">
        <w:rPr>
          <w:rStyle w:val="default"/>
          <w:rFonts w:cs="FrankRuehl" w:hint="cs"/>
          <w:rtl/>
        </w:rPr>
        <w:t xml:space="preserve"> לפעם.</w:t>
      </w:r>
    </w:p>
    <w:p w14:paraId="24DF0BA9" w14:textId="77777777" w:rsidR="00903F9A" w:rsidRDefault="00903F9A" w:rsidP="00353CFB">
      <w:pPr>
        <w:pStyle w:val="P00"/>
        <w:spacing w:before="72"/>
        <w:ind w:left="0" w:right="1134"/>
        <w:rPr>
          <w:rStyle w:val="default"/>
          <w:rFonts w:cs="FrankRuehl"/>
          <w:rtl/>
        </w:rPr>
      </w:pPr>
      <w:bookmarkStart w:id="1" w:name="Seif1"/>
      <w:bookmarkEnd w:id="1"/>
      <w:r>
        <w:rPr>
          <w:lang w:val="he-IL"/>
        </w:rPr>
        <w:pict w14:anchorId="707E79D8">
          <v:rect id="_x0000_s1027" style="position:absolute;left:0;text-align:left;margin-left:464.5pt;margin-top:8.05pt;width:75.05pt;height:11.65pt;z-index:251656704" o:allowincell="f" filled="f" stroked="f" strokecolor="lime" strokeweight=".25pt">
            <v:textbox style="mso-next-textbox:#_x0000_s1027" inset="0,0,0,0">
              <w:txbxContent>
                <w:p w14:paraId="5C57F27B" w14:textId="77777777" w:rsidR="00903F9A" w:rsidRDefault="00903F9A">
                  <w:pPr>
                    <w:spacing w:line="160" w:lineRule="exact"/>
                    <w:jc w:val="left"/>
                    <w:rPr>
                      <w:rFonts w:cs="Miriam"/>
                      <w:noProof/>
                      <w:szCs w:val="18"/>
                      <w:rtl/>
                    </w:rPr>
                  </w:pPr>
                  <w:r>
                    <w:rPr>
                      <w:rFonts w:cs="Miriam"/>
                      <w:szCs w:val="18"/>
                      <w:rtl/>
                    </w:rPr>
                    <w:t>נ</w:t>
                  </w:r>
                  <w:r>
                    <w:rPr>
                      <w:rFonts w:cs="Miriam" w:hint="cs"/>
                      <w:szCs w:val="18"/>
                      <w:rtl/>
                    </w:rPr>
                    <w:t>יכוי מענק</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י שזכאי לקצבה על פי הוראות סעיף 1 ובשעת פרישתו קיבל</w:t>
      </w:r>
      <w:r>
        <w:rPr>
          <w:rStyle w:val="default"/>
          <w:rFonts w:cs="FrankRuehl"/>
          <w:rtl/>
        </w:rPr>
        <w:t xml:space="preserve"> </w:t>
      </w:r>
      <w:r>
        <w:rPr>
          <w:rStyle w:val="default"/>
          <w:rFonts w:cs="FrankRuehl" w:hint="cs"/>
          <w:rtl/>
        </w:rPr>
        <w:t>מענק, ינוכה סכום המענק שקיבל מהקצבה בששה תשלומים חודשיים שווים.</w:t>
      </w:r>
    </w:p>
    <w:p w14:paraId="1BCF1037" w14:textId="77777777" w:rsidR="00903F9A" w:rsidRDefault="00903F9A">
      <w:pPr>
        <w:pStyle w:val="P00"/>
        <w:spacing w:before="72"/>
        <w:ind w:left="0" w:right="1134"/>
        <w:rPr>
          <w:rStyle w:val="default"/>
          <w:rFonts w:cs="FrankRuehl" w:hint="cs"/>
          <w:rtl/>
        </w:rPr>
      </w:pPr>
      <w:bookmarkStart w:id="2" w:name="Seif2"/>
      <w:bookmarkEnd w:id="2"/>
      <w:r>
        <w:rPr>
          <w:lang w:val="he-IL"/>
        </w:rPr>
        <w:pict w14:anchorId="3F155851">
          <v:rect id="_x0000_s1028" style="position:absolute;left:0;text-align:left;margin-left:464.5pt;margin-top:8.05pt;width:75.05pt;height:32pt;z-index:251657728" o:allowincell="f" filled="f" stroked="f" strokecolor="lime" strokeweight=".25pt">
            <v:textbox style="mso-next-textbox:#_x0000_s1028" inset="0,0,0,0">
              <w:txbxContent>
                <w:p w14:paraId="17C26665" w14:textId="77777777" w:rsidR="00903F9A" w:rsidRDefault="00903F9A" w:rsidP="00353CFB">
                  <w:pPr>
                    <w:spacing w:line="160" w:lineRule="exact"/>
                    <w:jc w:val="left"/>
                    <w:rPr>
                      <w:rFonts w:cs="Miriam"/>
                      <w:noProof/>
                      <w:szCs w:val="18"/>
                      <w:rtl/>
                    </w:rPr>
                  </w:pPr>
                  <w:r>
                    <w:rPr>
                      <w:rFonts w:cs="Miriam"/>
                      <w:szCs w:val="18"/>
                      <w:rtl/>
                    </w:rPr>
                    <w:t>ת</w:t>
                  </w:r>
                  <w:r>
                    <w:rPr>
                      <w:rFonts w:cs="Miriam" w:hint="cs"/>
                      <w:szCs w:val="18"/>
                      <w:rtl/>
                    </w:rPr>
                    <w:t>שלום בעד</w:t>
                  </w:r>
                  <w:r w:rsidR="00353CFB">
                    <w:rPr>
                      <w:rFonts w:cs="Miriam" w:hint="cs"/>
                      <w:szCs w:val="18"/>
                      <w:rtl/>
                    </w:rPr>
                    <w:t xml:space="preserve"> </w:t>
                  </w:r>
                  <w:r>
                    <w:rPr>
                      <w:rFonts w:cs="Miriam"/>
                      <w:szCs w:val="18"/>
                      <w:rtl/>
                    </w:rPr>
                    <w:t>ת</w:t>
                  </w:r>
                  <w:r>
                    <w:rPr>
                      <w:rFonts w:cs="Miriam" w:hint="cs"/>
                      <w:szCs w:val="18"/>
                      <w:rtl/>
                    </w:rPr>
                    <w:t>קופה שלפני</w:t>
                  </w:r>
                  <w:r w:rsidR="00353CFB">
                    <w:rPr>
                      <w:rFonts w:cs="Miriam" w:hint="cs"/>
                      <w:noProof/>
                      <w:szCs w:val="18"/>
                      <w:rtl/>
                    </w:rPr>
                    <w:t xml:space="preserve"> </w:t>
                  </w:r>
                  <w:r>
                    <w:rPr>
                      <w:rFonts w:cs="Miriam"/>
                      <w:szCs w:val="18"/>
                      <w:rtl/>
                    </w:rPr>
                    <w:t>ה</w:t>
                  </w:r>
                  <w:r>
                    <w:rPr>
                      <w:rFonts w:cs="Miriam" w:hint="cs"/>
                      <w:szCs w:val="18"/>
                      <w:rtl/>
                    </w:rPr>
                    <w:t>גשת הבקשה</w:t>
                  </w:r>
                </w:p>
                <w:p w14:paraId="17DEFFAB" w14:textId="77777777" w:rsidR="00903F9A" w:rsidRDefault="00903F9A" w:rsidP="00353CFB">
                  <w:pPr>
                    <w:spacing w:line="160" w:lineRule="exact"/>
                    <w:jc w:val="left"/>
                    <w:rPr>
                      <w:rFonts w:cs="Miriam"/>
                      <w:noProof/>
                      <w:szCs w:val="18"/>
                      <w:rtl/>
                    </w:rPr>
                  </w:pPr>
                  <w:r>
                    <w:rPr>
                      <w:rFonts w:cs="Miriam"/>
                      <w:szCs w:val="18"/>
                      <w:rtl/>
                    </w:rPr>
                    <w:t>ת</w:t>
                  </w:r>
                  <w:r>
                    <w:rPr>
                      <w:rFonts w:cs="Miriam" w:hint="cs"/>
                      <w:szCs w:val="18"/>
                      <w:rtl/>
                    </w:rPr>
                    <w:t>ק' תשמ"ה</w:t>
                  </w:r>
                  <w:r w:rsidR="00353CFB">
                    <w:rPr>
                      <w:rFonts w:cs="Miriam" w:hint="cs"/>
                      <w:szCs w:val="18"/>
                      <w:rtl/>
                    </w:rPr>
                    <w:t>-</w:t>
                  </w:r>
                  <w:r>
                    <w:rPr>
                      <w:rFonts w:cs="Miriam" w:hint="cs"/>
                      <w:szCs w:val="18"/>
                      <w:rtl/>
                    </w:rPr>
                    <w:t>1985</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תשולם קיצבה לפי החלטה זו בעד תקופה העולה על ארבעה חדשי</w:t>
      </w:r>
      <w:r>
        <w:rPr>
          <w:rStyle w:val="default"/>
          <w:rFonts w:cs="FrankRuehl"/>
          <w:rtl/>
        </w:rPr>
        <w:t>ם</w:t>
      </w:r>
      <w:r>
        <w:rPr>
          <w:rStyle w:val="default"/>
          <w:rFonts w:cs="FrankRuehl" w:hint="cs"/>
          <w:rtl/>
        </w:rPr>
        <w:t xml:space="preserve"> שלפני הגשת התביעה לקיצבה, אולם הממונה על גימלאות רשאי להאריכה לתקופה שאינה קודמת ליום תחילתה של החלטה זו, אם האיחור בהגשת התביעה חל מסיבות שלדעת הממונה מצדיקות הארכה זו. </w:t>
      </w:r>
    </w:p>
    <w:p w14:paraId="71ADBBD5" w14:textId="77777777" w:rsidR="00F66362" w:rsidRPr="00353CFB" w:rsidRDefault="00F66362" w:rsidP="00F66362">
      <w:pPr>
        <w:pStyle w:val="P00"/>
        <w:spacing w:before="0"/>
        <w:ind w:left="0" w:right="1134"/>
        <w:rPr>
          <w:rFonts w:hint="cs"/>
          <w:b/>
          <w:bCs/>
          <w:vanish/>
          <w:szCs w:val="20"/>
          <w:shd w:val="clear" w:color="auto" w:fill="FFFF99"/>
          <w:rtl/>
        </w:rPr>
      </w:pPr>
      <w:bookmarkStart w:id="3" w:name="Rov8"/>
      <w:r w:rsidRPr="00353CFB">
        <w:rPr>
          <w:rFonts w:hint="cs"/>
          <w:vanish/>
          <w:color w:val="FF0000"/>
          <w:szCs w:val="20"/>
          <w:shd w:val="clear" w:color="auto" w:fill="FFFF99"/>
          <w:rtl/>
        </w:rPr>
        <w:t>מיום 14.2.1985</w:t>
      </w:r>
    </w:p>
    <w:p w14:paraId="310BE0E0" w14:textId="77777777" w:rsidR="00F66362" w:rsidRPr="00353CFB" w:rsidRDefault="00F66362" w:rsidP="00F66362">
      <w:pPr>
        <w:pStyle w:val="P00"/>
        <w:spacing w:before="0"/>
        <w:ind w:left="0" w:right="1134"/>
        <w:rPr>
          <w:rFonts w:hint="cs"/>
          <w:b/>
          <w:bCs/>
          <w:vanish/>
          <w:szCs w:val="20"/>
          <w:shd w:val="clear" w:color="auto" w:fill="FFFF99"/>
          <w:rtl/>
        </w:rPr>
      </w:pPr>
      <w:r w:rsidRPr="00353CFB">
        <w:rPr>
          <w:rFonts w:hint="cs"/>
          <w:b/>
          <w:bCs/>
          <w:vanish/>
          <w:szCs w:val="20"/>
          <w:shd w:val="clear" w:color="auto" w:fill="FFFF99"/>
          <w:rtl/>
        </w:rPr>
        <w:t>תק' תשמ"ה-1985</w:t>
      </w:r>
    </w:p>
    <w:p w14:paraId="2FBECD03" w14:textId="77777777" w:rsidR="00F66362" w:rsidRPr="00353CFB" w:rsidRDefault="00F66362" w:rsidP="00F66362">
      <w:pPr>
        <w:pStyle w:val="P00"/>
        <w:spacing w:before="0"/>
        <w:ind w:left="0" w:right="1134"/>
        <w:rPr>
          <w:rStyle w:val="default"/>
          <w:rFonts w:cs="FrankRuehl" w:hint="cs"/>
          <w:vanish/>
          <w:sz w:val="2"/>
          <w:szCs w:val="2"/>
          <w:shd w:val="clear" w:color="auto" w:fill="FFFF99"/>
          <w:rtl/>
        </w:rPr>
      </w:pPr>
      <w:hyperlink r:id="rId6" w:history="1">
        <w:r w:rsidRPr="00353CFB">
          <w:rPr>
            <w:rStyle w:val="Hyperlink"/>
            <w:rFonts w:hint="cs"/>
            <w:vanish/>
            <w:szCs w:val="20"/>
            <w:shd w:val="clear" w:color="auto" w:fill="FFFF99"/>
            <w:rtl/>
          </w:rPr>
          <w:t>ק"ת ת</w:t>
        </w:r>
        <w:r w:rsidRPr="00353CFB">
          <w:rPr>
            <w:rStyle w:val="Hyperlink"/>
            <w:vanish/>
            <w:szCs w:val="20"/>
            <w:shd w:val="clear" w:color="auto" w:fill="FFFF99"/>
            <w:rtl/>
          </w:rPr>
          <w:t>ש</w:t>
        </w:r>
        <w:r w:rsidRPr="00353CFB">
          <w:rPr>
            <w:rStyle w:val="Hyperlink"/>
            <w:rFonts w:hint="cs"/>
            <w:vanish/>
            <w:szCs w:val="20"/>
            <w:shd w:val="clear" w:color="auto" w:fill="FFFF99"/>
            <w:rtl/>
          </w:rPr>
          <w:t>מ"ה מס' 4762</w:t>
        </w:r>
      </w:hyperlink>
      <w:r w:rsidRPr="00353CFB">
        <w:rPr>
          <w:rFonts w:hint="cs"/>
          <w:vanish/>
          <w:szCs w:val="20"/>
          <w:shd w:val="clear" w:color="auto" w:fill="FFFF99"/>
          <w:rtl/>
        </w:rPr>
        <w:t xml:space="preserve"> מיום 14.2.1985 עמ' 699</w:t>
      </w:r>
    </w:p>
    <w:p w14:paraId="45CBCB8C" w14:textId="77777777" w:rsidR="00F66362" w:rsidRPr="00F66362" w:rsidRDefault="00F66362" w:rsidP="00F66362">
      <w:pPr>
        <w:pStyle w:val="P00"/>
        <w:spacing w:before="0"/>
        <w:ind w:left="0" w:right="1134"/>
        <w:rPr>
          <w:rStyle w:val="default"/>
          <w:rFonts w:cs="FrankRuehl" w:hint="cs"/>
          <w:b/>
          <w:bCs/>
          <w:sz w:val="2"/>
          <w:szCs w:val="2"/>
          <w:rtl/>
        </w:rPr>
      </w:pPr>
      <w:r w:rsidRPr="00353CFB">
        <w:rPr>
          <w:rStyle w:val="default"/>
          <w:rFonts w:cs="FrankRuehl" w:hint="cs"/>
          <w:b/>
          <w:bCs/>
          <w:vanish/>
          <w:szCs w:val="20"/>
          <w:shd w:val="clear" w:color="auto" w:fill="FFFF99"/>
          <w:rtl/>
        </w:rPr>
        <w:t>הוספת סעיף 2א</w:t>
      </w:r>
      <w:bookmarkEnd w:id="3"/>
    </w:p>
    <w:p w14:paraId="364CA36F" w14:textId="77777777" w:rsidR="00903F9A" w:rsidRDefault="00903F9A">
      <w:pPr>
        <w:pStyle w:val="P00"/>
        <w:spacing w:before="72"/>
        <w:ind w:left="0" w:right="1134"/>
        <w:rPr>
          <w:rStyle w:val="default"/>
          <w:rFonts w:cs="FrankRuehl"/>
          <w:rtl/>
        </w:rPr>
      </w:pPr>
      <w:bookmarkStart w:id="4" w:name="Seif3"/>
      <w:bookmarkEnd w:id="4"/>
      <w:r>
        <w:rPr>
          <w:lang w:val="he-IL"/>
        </w:rPr>
        <w:pict w14:anchorId="30E9F737">
          <v:rect id="_x0000_s1029" style="position:absolute;left:0;text-align:left;margin-left:464.5pt;margin-top:8.05pt;width:75.05pt;height:14.25pt;z-index:251658752" o:allowincell="f" filled="f" stroked="f" strokecolor="lime" strokeweight=".25pt">
            <v:textbox style="mso-next-textbox:#_x0000_s1029" inset="0,0,0,0">
              <w:txbxContent>
                <w:p w14:paraId="4C503F82" w14:textId="77777777" w:rsidR="00903F9A" w:rsidRDefault="00903F9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w:t>
      </w:r>
      <w:r>
        <w:rPr>
          <w:rStyle w:val="big-number"/>
          <w:rtl/>
        </w:rPr>
        <w:tab/>
      </w:r>
      <w:r>
        <w:rPr>
          <w:rStyle w:val="default"/>
          <w:rFonts w:cs="FrankRuehl"/>
          <w:rtl/>
        </w:rPr>
        <w:t>ת</w:t>
      </w:r>
      <w:r>
        <w:rPr>
          <w:rStyle w:val="default"/>
          <w:rFonts w:cs="FrankRuehl" w:hint="cs"/>
          <w:rtl/>
        </w:rPr>
        <w:t>חילתה של החלטה זו ביום כ"ב בטבת תשל"ח (1 בינואר 1978).</w:t>
      </w:r>
    </w:p>
    <w:p w14:paraId="3526B08B" w14:textId="77777777" w:rsidR="00903F9A" w:rsidRDefault="00903F9A" w:rsidP="00353CFB">
      <w:pPr>
        <w:pStyle w:val="P00"/>
        <w:spacing w:before="72"/>
        <w:ind w:left="0" w:right="1134"/>
        <w:rPr>
          <w:rStyle w:val="default"/>
          <w:rFonts w:cs="FrankRuehl"/>
          <w:rtl/>
        </w:rPr>
      </w:pPr>
      <w:bookmarkStart w:id="5" w:name="Seif4"/>
      <w:bookmarkEnd w:id="5"/>
      <w:r>
        <w:rPr>
          <w:lang w:val="he-IL"/>
        </w:rPr>
        <w:pict w14:anchorId="1ABDC004">
          <v:rect id="_x0000_s1030" style="position:absolute;left:0;text-align:left;margin-left:464.5pt;margin-top:8.05pt;width:75.05pt;height:16.7pt;z-index:251659776" o:allowincell="f" filled="f" stroked="f" strokecolor="lime" strokeweight=".25pt">
            <v:textbox style="mso-next-textbox:#_x0000_s1030" inset="0,0,0,0">
              <w:txbxContent>
                <w:p w14:paraId="6E8EA339" w14:textId="77777777" w:rsidR="00903F9A" w:rsidRDefault="00903F9A">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החלט</w:t>
      </w:r>
      <w:r>
        <w:rPr>
          <w:rStyle w:val="default"/>
          <w:rFonts w:cs="FrankRuehl"/>
          <w:rtl/>
        </w:rPr>
        <w:t>ה</w:t>
      </w:r>
      <w:r>
        <w:rPr>
          <w:rStyle w:val="default"/>
          <w:rFonts w:cs="FrankRuehl" w:hint="cs"/>
          <w:rtl/>
        </w:rPr>
        <w:t xml:space="preserve"> זו ייקרא "החלטת גמלאות לנושאי משרה ברשויות השלטון (חברי-הכנסת ושאיריהם) (הרחבה), תשל"ח</w:t>
      </w:r>
      <w:r w:rsidR="00353CFB">
        <w:rPr>
          <w:rStyle w:val="default"/>
          <w:rFonts w:cs="FrankRuehl" w:hint="cs"/>
          <w:rtl/>
        </w:rPr>
        <w:t>-</w:t>
      </w:r>
      <w:r>
        <w:rPr>
          <w:rStyle w:val="default"/>
          <w:rFonts w:cs="FrankRuehl" w:hint="cs"/>
          <w:rtl/>
        </w:rPr>
        <w:t>1978".</w:t>
      </w:r>
    </w:p>
    <w:p w14:paraId="284F8875" w14:textId="77777777" w:rsidR="00903F9A" w:rsidRDefault="00903F9A">
      <w:pPr>
        <w:pStyle w:val="P00"/>
        <w:spacing w:before="72"/>
        <w:ind w:left="0" w:right="1134"/>
        <w:rPr>
          <w:rStyle w:val="default"/>
          <w:rFonts w:cs="FrankRuehl" w:hint="cs"/>
          <w:rtl/>
        </w:rPr>
      </w:pPr>
    </w:p>
    <w:p w14:paraId="0E32C0AE" w14:textId="77777777" w:rsidR="00353CFB" w:rsidRDefault="00353CFB">
      <w:pPr>
        <w:pStyle w:val="P00"/>
        <w:spacing w:before="72"/>
        <w:ind w:left="0" w:right="1134"/>
        <w:rPr>
          <w:rStyle w:val="default"/>
          <w:rFonts w:cs="FrankRuehl" w:hint="cs"/>
          <w:rtl/>
        </w:rPr>
      </w:pPr>
    </w:p>
    <w:p w14:paraId="4C169453" w14:textId="77777777" w:rsidR="00903F9A" w:rsidRPr="00353CFB" w:rsidRDefault="00903F9A" w:rsidP="00353CFB">
      <w:pPr>
        <w:pStyle w:val="sig-1"/>
        <w:widowControl/>
        <w:tabs>
          <w:tab w:val="clear" w:pos="851"/>
          <w:tab w:val="clear" w:pos="2835"/>
          <w:tab w:val="clear" w:pos="4820"/>
          <w:tab w:val="center" w:pos="1985"/>
          <w:tab w:val="center" w:pos="4536"/>
        </w:tabs>
        <w:spacing w:before="72"/>
        <w:ind w:left="0" w:right="1134"/>
        <w:rPr>
          <w:sz w:val="26"/>
          <w:szCs w:val="26"/>
          <w:rtl/>
        </w:rPr>
      </w:pPr>
      <w:r w:rsidRPr="00353CFB">
        <w:rPr>
          <w:sz w:val="26"/>
          <w:szCs w:val="26"/>
          <w:rtl/>
        </w:rPr>
        <w:t>ג</w:t>
      </w:r>
      <w:r w:rsidRPr="00353CFB">
        <w:rPr>
          <w:rFonts w:hint="cs"/>
          <w:sz w:val="26"/>
          <w:szCs w:val="26"/>
          <w:rtl/>
        </w:rPr>
        <w:t>' בטבת תשל"ח (13 בדצמבר 1977)</w:t>
      </w:r>
      <w:r w:rsidRPr="00353CFB">
        <w:rPr>
          <w:sz w:val="26"/>
          <w:szCs w:val="26"/>
          <w:rtl/>
        </w:rPr>
        <w:tab/>
      </w:r>
      <w:r w:rsidRPr="00353CFB">
        <w:rPr>
          <w:rFonts w:hint="cs"/>
          <w:sz w:val="26"/>
          <w:szCs w:val="26"/>
          <w:rtl/>
        </w:rPr>
        <w:t>יצחק ברמן</w:t>
      </w:r>
    </w:p>
    <w:p w14:paraId="19450813" w14:textId="77777777" w:rsidR="00903F9A" w:rsidRDefault="00903F9A">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יושב-ראש ועדת הכנסת</w:t>
      </w:r>
    </w:p>
    <w:p w14:paraId="0853852A" w14:textId="77777777" w:rsidR="00903F9A" w:rsidRPr="00353CFB" w:rsidRDefault="00903F9A" w:rsidP="00353CFB">
      <w:pPr>
        <w:pStyle w:val="P00"/>
        <w:spacing w:before="72"/>
        <w:ind w:left="0" w:right="1134"/>
        <w:rPr>
          <w:rStyle w:val="default"/>
          <w:rFonts w:cs="FrankRuehl" w:hint="cs"/>
          <w:rtl/>
        </w:rPr>
      </w:pPr>
    </w:p>
    <w:p w14:paraId="072861F2" w14:textId="77777777" w:rsidR="00353CFB" w:rsidRPr="00353CFB" w:rsidRDefault="00353CFB" w:rsidP="00353CFB">
      <w:pPr>
        <w:pStyle w:val="P00"/>
        <w:spacing w:before="72"/>
        <w:ind w:left="0" w:right="1134"/>
        <w:rPr>
          <w:rStyle w:val="default"/>
          <w:rFonts w:cs="FrankRuehl"/>
          <w:rtl/>
        </w:rPr>
      </w:pPr>
    </w:p>
    <w:p w14:paraId="3342318B" w14:textId="77777777" w:rsidR="00903F9A" w:rsidRPr="00353CFB" w:rsidRDefault="00903F9A" w:rsidP="00353CFB">
      <w:pPr>
        <w:pStyle w:val="P00"/>
        <w:spacing w:before="72"/>
        <w:ind w:left="0" w:right="1134"/>
        <w:rPr>
          <w:rStyle w:val="default"/>
          <w:rFonts w:cs="FrankRuehl"/>
          <w:rtl/>
        </w:rPr>
      </w:pPr>
      <w:bookmarkStart w:id="6" w:name="LawPartEnd"/>
    </w:p>
    <w:bookmarkEnd w:id="6"/>
    <w:p w14:paraId="0D7376EB" w14:textId="77777777" w:rsidR="00903F9A" w:rsidRPr="00353CFB" w:rsidRDefault="00903F9A" w:rsidP="00353CFB">
      <w:pPr>
        <w:pStyle w:val="P00"/>
        <w:spacing w:before="72"/>
        <w:ind w:left="0" w:right="1134"/>
        <w:rPr>
          <w:rStyle w:val="default"/>
          <w:rFonts w:cs="FrankRuehl"/>
          <w:rtl/>
        </w:rPr>
      </w:pPr>
    </w:p>
    <w:sectPr w:rsidR="00903F9A" w:rsidRPr="00353CF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F93B0" w14:textId="77777777" w:rsidR="009061A6" w:rsidRDefault="009061A6">
      <w:r>
        <w:separator/>
      </w:r>
    </w:p>
  </w:endnote>
  <w:endnote w:type="continuationSeparator" w:id="0">
    <w:p w14:paraId="1F7469AD" w14:textId="77777777" w:rsidR="009061A6" w:rsidRDefault="0090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D7C6D" w14:textId="77777777" w:rsidR="00903F9A" w:rsidRDefault="00903F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B8B3166" w14:textId="77777777" w:rsidR="00903F9A" w:rsidRDefault="00903F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F2DAB1" w14:textId="77777777" w:rsidR="00903F9A" w:rsidRDefault="00903F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3CFB">
      <w:rPr>
        <w:rFonts w:cs="TopType Jerushalmi"/>
        <w:noProof/>
        <w:color w:val="000000"/>
        <w:sz w:val="14"/>
        <w:szCs w:val="14"/>
      </w:rPr>
      <w:t>C:\Yael\hakika\Revadim\063_008.doc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E99D" w14:textId="77777777" w:rsidR="00903F9A" w:rsidRDefault="00903F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4B49">
      <w:rPr>
        <w:rFonts w:hAnsi="FrankRuehl" w:cs="FrankRuehl"/>
        <w:noProof/>
        <w:sz w:val="24"/>
        <w:szCs w:val="24"/>
        <w:rtl/>
      </w:rPr>
      <w:t>2</w:t>
    </w:r>
    <w:r>
      <w:rPr>
        <w:rFonts w:hAnsi="FrankRuehl" w:cs="FrankRuehl"/>
        <w:sz w:val="24"/>
        <w:szCs w:val="24"/>
        <w:rtl/>
      </w:rPr>
      <w:fldChar w:fldCharType="end"/>
    </w:r>
  </w:p>
  <w:p w14:paraId="5FB929B0" w14:textId="77777777" w:rsidR="00903F9A" w:rsidRDefault="00903F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81364D" w14:textId="77777777" w:rsidR="00903F9A" w:rsidRDefault="00903F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53CFB">
      <w:rPr>
        <w:rFonts w:cs="TopType Jerushalmi"/>
        <w:noProof/>
        <w:color w:val="000000"/>
        <w:sz w:val="14"/>
        <w:szCs w:val="14"/>
      </w:rPr>
      <w:t>C:\Yael\hakika\Revadim\063_008.doc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C146B" w14:textId="77777777" w:rsidR="009061A6" w:rsidRDefault="009061A6" w:rsidP="00353CFB">
      <w:pPr>
        <w:spacing w:before="60" w:line="240" w:lineRule="auto"/>
        <w:ind w:right="1134"/>
      </w:pPr>
      <w:r>
        <w:separator/>
      </w:r>
    </w:p>
  </w:footnote>
  <w:footnote w:type="continuationSeparator" w:id="0">
    <w:p w14:paraId="07D9C6F6" w14:textId="77777777" w:rsidR="009061A6" w:rsidRDefault="009061A6">
      <w:r>
        <w:continuationSeparator/>
      </w:r>
    </w:p>
  </w:footnote>
  <w:footnote w:id="1">
    <w:p w14:paraId="475DAD28" w14:textId="77777777" w:rsidR="00353CFB" w:rsidRDefault="00353CFB" w:rsidP="00353CF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53CFB">
        <w:rPr>
          <w:sz w:val="20"/>
          <w:rtl/>
        </w:rPr>
        <w:t xml:space="preserve">* </w:t>
      </w:r>
      <w:r>
        <w:rPr>
          <w:sz w:val="20"/>
          <w:rtl/>
        </w:rPr>
        <w:t>פ</w:t>
      </w:r>
      <w:r>
        <w:rPr>
          <w:rFonts w:hint="cs"/>
          <w:sz w:val="20"/>
          <w:rtl/>
        </w:rPr>
        <w:t xml:space="preserve">ורסמה </w:t>
      </w:r>
      <w:hyperlink r:id="rId1" w:history="1">
        <w:r w:rsidRPr="007F280A">
          <w:rPr>
            <w:rStyle w:val="Hyperlink"/>
            <w:rFonts w:hint="cs"/>
            <w:sz w:val="20"/>
            <w:rtl/>
          </w:rPr>
          <w:t>ק"ת תשל"ח מס' 3818</w:t>
        </w:r>
      </w:hyperlink>
      <w:r>
        <w:rPr>
          <w:rFonts w:hint="cs"/>
          <w:sz w:val="20"/>
          <w:rtl/>
        </w:rPr>
        <w:t xml:space="preserve"> מיום 23.2.1978 עמ' 750.</w:t>
      </w:r>
    </w:p>
    <w:p w14:paraId="6FC8AA06" w14:textId="77777777" w:rsidR="00353CFB" w:rsidRPr="00353CFB" w:rsidRDefault="00353CFB" w:rsidP="00353C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sz w:val="20"/>
          <w:rtl/>
        </w:rPr>
        <w:t>ת</w:t>
      </w:r>
      <w:r>
        <w:rPr>
          <w:rFonts w:hint="cs"/>
          <w:sz w:val="20"/>
          <w:rtl/>
        </w:rPr>
        <w:t xml:space="preserve">וקנה </w:t>
      </w:r>
      <w:hyperlink r:id="rId2" w:history="1">
        <w:r w:rsidRPr="007F280A">
          <w:rPr>
            <w:rStyle w:val="Hyperlink"/>
            <w:rFonts w:hint="cs"/>
            <w:sz w:val="20"/>
            <w:rtl/>
          </w:rPr>
          <w:t>ק"ת ת</w:t>
        </w:r>
        <w:r w:rsidRPr="007F280A">
          <w:rPr>
            <w:rStyle w:val="Hyperlink"/>
            <w:sz w:val="20"/>
            <w:rtl/>
          </w:rPr>
          <w:t>ש</w:t>
        </w:r>
        <w:r w:rsidRPr="007F280A">
          <w:rPr>
            <w:rStyle w:val="Hyperlink"/>
            <w:rFonts w:hint="cs"/>
            <w:sz w:val="20"/>
            <w:rtl/>
          </w:rPr>
          <w:t>מ"ה מס' 4762</w:t>
        </w:r>
      </w:hyperlink>
      <w:r>
        <w:rPr>
          <w:rFonts w:hint="cs"/>
          <w:sz w:val="20"/>
          <w:rtl/>
        </w:rPr>
        <w:t xml:space="preserve"> מיום 14.2.1985 עמ' 699 </w:t>
      </w:r>
      <w:r>
        <w:rPr>
          <w:sz w:val="20"/>
          <w:rtl/>
        </w:rPr>
        <w:t>–</w:t>
      </w:r>
      <w:r>
        <w:rPr>
          <w:rFonts w:hint="cs"/>
          <w:sz w:val="20"/>
          <w:rtl/>
        </w:rPr>
        <w:t xml:space="preserve"> החלטה תשמ"ה-1985.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727E" w14:textId="77777777" w:rsidR="00903F9A" w:rsidRDefault="00903F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החלטת גמלאות לנושאי משרה ברשויות השלטון (חברי הכנסת ושאיריהם) (הרחבה), תשל"ח–1978</w:t>
    </w:r>
  </w:p>
  <w:p w14:paraId="33842AB5" w14:textId="77777777" w:rsidR="00903F9A" w:rsidRDefault="00903F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6740E9" w14:textId="77777777" w:rsidR="00903F9A" w:rsidRDefault="00903F9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0ED87" w14:textId="77777777" w:rsidR="00903F9A" w:rsidRDefault="00903F9A" w:rsidP="00353CF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החלטת גמלאות לנושאי משרה ברשויות השלטון (חברי הכנסת ושאיריהם) (הרחבה), תשל"ח</w:t>
    </w:r>
    <w:r w:rsidR="00353CFB">
      <w:rPr>
        <w:rFonts w:hAnsi="FrankRuehl" w:cs="FrankRuehl" w:hint="cs"/>
        <w:color w:val="000000"/>
        <w:sz w:val="28"/>
        <w:szCs w:val="28"/>
        <w:rtl/>
      </w:rPr>
      <w:t>-</w:t>
    </w:r>
    <w:r>
      <w:rPr>
        <w:rFonts w:hAnsi="FrankRuehl" w:cs="FrankRuehl"/>
        <w:color w:val="000000"/>
        <w:sz w:val="28"/>
        <w:szCs w:val="28"/>
        <w:rtl/>
      </w:rPr>
      <w:t>1978</w:t>
    </w:r>
  </w:p>
  <w:p w14:paraId="573543D6" w14:textId="77777777" w:rsidR="00903F9A" w:rsidRDefault="00903F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17842E2" w14:textId="77777777" w:rsidR="00903F9A" w:rsidRDefault="00903F9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280A"/>
    <w:rsid w:val="00104B49"/>
    <w:rsid w:val="001B44A1"/>
    <w:rsid w:val="00246090"/>
    <w:rsid w:val="00261344"/>
    <w:rsid w:val="00323E54"/>
    <w:rsid w:val="00353CFB"/>
    <w:rsid w:val="007F280A"/>
    <w:rsid w:val="00903F9A"/>
    <w:rsid w:val="009061A6"/>
    <w:rsid w:val="00AE0D61"/>
    <w:rsid w:val="00F66362"/>
    <w:rsid w:val="00FE1C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264508"/>
  <w15:chartTrackingRefBased/>
  <w15:docId w15:val="{339BD680-0441-4B69-BBAA-C1B15BD8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353CFB"/>
    <w:rPr>
      <w:sz w:val="20"/>
      <w:szCs w:val="20"/>
    </w:rPr>
  </w:style>
  <w:style w:type="character" w:styleId="a6">
    <w:name w:val="footnote reference"/>
    <w:basedOn w:val="a0"/>
    <w:semiHidden/>
    <w:rsid w:val="00353C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762.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762.pdf" TargetMode="External"/><Relationship Id="rId1" Type="http://schemas.openxmlformats.org/officeDocument/2006/relationships/hyperlink" Target="http://www.nevo.co.il/Law_word/law06/TAK-38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פרק 63</vt:lpstr>
    </vt:vector>
  </TitlesOfParts>
  <Company/>
  <LinksUpToDate>false</LinksUpToDate>
  <CharactersWithSpaces>1952</CharactersWithSpaces>
  <SharedDoc>false</SharedDoc>
  <HLinks>
    <vt:vector size="48" baseType="variant">
      <vt:variant>
        <vt:i4>8060941</vt:i4>
      </vt:variant>
      <vt:variant>
        <vt:i4>30</vt:i4>
      </vt:variant>
      <vt:variant>
        <vt:i4>0</vt:i4>
      </vt:variant>
      <vt:variant>
        <vt:i4>5</vt:i4>
      </vt:variant>
      <vt:variant>
        <vt:lpwstr>http://www.nevo.co.il/Law_word/law06/TAK-4762.pdf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8060941</vt:i4>
      </vt:variant>
      <vt:variant>
        <vt:i4>3</vt:i4>
      </vt:variant>
      <vt:variant>
        <vt:i4>0</vt:i4>
      </vt:variant>
      <vt:variant>
        <vt:i4>5</vt:i4>
      </vt:variant>
      <vt:variant>
        <vt:lpwstr>http://www.nevo.co.il/Law_word/law06/TAK-4762.pdf</vt:lpwstr>
      </vt:variant>
      <vt:variant>
        <vt:lpwstr/>
      </vt:variant>
      <vt:variant>
        <vt:i4>8060936</vt:i4>
      </vt:variant>
      <vt:variant>
        <vt:i4>0</vt:i4>
      </vt:variant>
      <vt:variant>
        <vt:i4>0</vt:i4>
      </vt:variant>
      <vt:variant>
        <vt:i4>5</vt:i4>
      </vt:variant>
      <vt:variant>
        <vt:lpwstr>http://www.nevo.co.il/Law_word/law06/TAK-3818.pdf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63</dc:title>
  <dc:subject/>
  <dc:creator>eli</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החלטת גמלאות לנושאי משרה ברשויות השלטון (חברי הכנסת ושאיריהם) (הרחבה), תשל"ח-1978 - רבדים</vt:lpwstr>
  </property>
  <property fmtid="{D5CDD505-2E9C-101B-9397-08002B2CF9AE}" pid="5" name="LAWNUMBER">
    <vt:lpwstr>0008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גימלאות נושאי משרה</vt:lpwstr>
  </property>
  <property fmtid="{D5CDD505-2E9C-101B-9397-08002B2CF9AE}" pid="9" name="NOSE31">
    <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חברי כנסת</vt:lpwstr>
  </property>
  <property fmtid="{D5CDD505-2E9C-101B-9397-08002B2CF9AE}" pid="14" name="NOSE42">
    <vt:lpwstr>שכר, תשלום וגימלאות</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גמלאות לנושאי משרה ברשויות השלטון</vt:lpwstr>
  </property>
  <property fmtid="{D5CDD505-2E9C-101B-9397-08002B2CF9AE}" pid="48" name="MEKOR_SAIF1">
    <vt:lpwstr>1X</vt:lpwstr>
  </property>
</Properties>
</file>