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A650" w14:textId="77777777" w:rsidR="0091524D" w:rsidRDefault="00ED7422" w:rsidP="00C1351F">
      <w:pPr>
        <w:pStyle w:val="big-header"/>
        <w:ind w:left="0" w:right="1134"/>
        <w:outlineLvl w:val="0"/>
        <w:rPr>
          <w:rFonts w:cs="FrankRuehl" w:hint="cs"/>
          <w:sz w:val="32"/>
          <w:rtl/>
        </w:rPr>
      </w:pPr>
      <w:r>
        <w:rPr>
          <w:rFonts w:cs="FrankRuehl" w:hint="cs"/>
          <w:sz w:val="32"/>
          <w:rtl/>
        </w:rPr>
        <w:t xml:space="preserve">החלטת רישוי עסקים (איסורים והגבלות ברוכלות), </w:t>
      </w:r>
      <w:r w:rsidR="001A431F">
        <w:rPr>
          <w:rFonts w:cs="FrankRuehl" w:hint="cs"/>
          <w:sz w:val="32"/>
          <w:rtl/>
        </w:rPr>
        <w:t>תשע"ט-2019</w:t>
      </w:r>
    </w:p>
    <w:p w14:paraId="58AD0F3F" w14:textId="77777777" w:rsidR="00DF4603" w:rsidRPr="00DF4603" w:rsidRDefault="00DF4603" w:rsidP="00DF4603">
      <w:pPr>
        <w:spacing w:line="320" w:lineRule="auto"/>
        <w:jc w:val="left"/>
        <w:rPr>
          <w:rFonts w:cs="FrankRuehl"/>
          <w:szCs w:val="26"/>
          <w:rtl/>
        </w:rPr>
      </w:pPr>
    </w:p>
    <w:p w14:paraId="022EC8F8" w14:textId="77777777" w:rsidR="00DF4603" w:rsidRDefault="00DF4603" w:rsidP="00DF4603">
      <w:pPr>
        <w:spacing w:line="320" w:lineRule="auto"/>
        <w:jc w:val="left"/>
        <w:rPr>
          <w:rtl/>
        </w:rPr>
      </w:pPr>
    </w:p>
    <w:p w14:paraId="57E086D8" w14:textId="77777777" w:rsidR="00DF4603" w:rsidRDefault="00DF4603" w:rsidP="00DF4603">
      <w:pPr>
        <w:spacing w:line="320" w:lineRule="auto"/>
        <w:jc w:val="left"/>
        <w:rPr>
          <w:rFonts w:cs="Miriam"/>
          <w:szCs w:val="22"/>
          <w:rtl/>
        </w:rPr>
      </w:pPr>
      <w:r w:rsidRPr="00DF4603">
        <w:rPr>
          <w:rFonts w:cs="Miriam"/>
          <w:szCs w:val="22"/>
          <w:rtl/>
        </w:rPr>
        <w:t>רשויות ומשפט מנהלי</w:t>
      </w:r>
      <w:r w:rsidRPr="00DF4603">
        <w:rPr>
          <w:rFonts w:cs="FrankRuehl"/>
          <w:szCs w:val="26"/>
          <w:rtl/>
        </w:rPr>
        <w:t xml:space="preserve"> – רשויות מקומיות – חוקי עזר</w:t>
      </w:r>
    </w:p>
    <w:p w14:paraId="5BA1E183" w14:textId="77777777" w:rsidR="00DF4603" w:rsidRPr="00DF4603" w:rsidRDefault="00DF4603" w:rsidP="00DF4603">
      <w:pPr>
        <w:spacing w:line="320" w:lineRule="auto"/>
        <w:jc w:val="left"/>
        <w:rPr>
          <w:rFonts w:cs="Miriam" w:hint="cs"/>
          <w:szCs w:val="22"/>
          <w:rtl/>
        </w:rPr>
      </w:pPr>
      <w:r w:rsidRPr="00DF4603">
        <w:rPr>
          <w:rFonts w:cs="Miriam"/>
          <w:szCs w:val="22"/>
          <w:rtl/>
        </w:rPr>
        <w:t>רשויות ומשפט מנהלי</w:t>
      </w:r>
      <w:r w:rsidRPr="00DF4603">
        <w:rPr>
          <w:rFonts w:cs="FrankRuehl"/>
          <w:szCs w:val="26"/>
          <w:rtl/>
        </w:rPr>
        <w:t xml:space="preserve"> – רישוי – רישוי עסקים</w:t>
      </w:r>
    </w:p>
    <w:p w14:paraId="6C5555A6"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D0BDF" w:rsidRPr="004D0BDF" w14:paraId="523FE85A" w14:textId="77777777" w:rsidTr="004D0BDF">
        <w:tblPrEx>
          <w:tblCellMar>
            <w:top w:w="0" w:type="dxa"/>
            <w:bottom w:w="0" w:type="dxa"/>
          </w:tblCellMar>
        </w:tblPrEx>
        <w:tc>
          <w:tcPr>
            <w:tcW w:w="1247" w:type="dxa"/>
          </w:tcPr>
          <w:p w14:paraId="20C3B333" w14:textId="77777777" w:rsidR="004D0BDF" w:rsidRPr="004D0BDF" w:rsidRDefault="004D0BDF" w:rsidP="004D0BDF">
            <w:pPr>
              <w:spacing w:line="240" w:lineRule="auto"/>
              <w:jc w:val="left"/>
              <w:rPr>
                <w:rFonts w:cs="Frankruhel"/>
                <w:sz w:val="24"/>
                <w:rtl/>
              </w:rPr>
            </w:pPr>
            <w:r>
              <w:rPr>
                <w:sz w:val="24"/>
                <w:rtl/>
              </w:rPr>
              <w:t xml:space="preserve">סעיף 1 </w:t>
            </w:r>
          </w:p>
        </w:tc>
        <w:tc>
          <w:tcPr>
            <w:tcW w:w="5669" w:type="dxa"/>
          </w:tcPr>
          <w:p w14:paraId="0EBE629A" w14:textId="77777777" w:rsidR="004D0BDF" w:rsidRPr="004D0BDF" w:rsidRDefault="004D0BDF" w:rsidP="004D0BDF">
            <w:pPr>
              <w:spacing w:line="240" w:lineRule="auto"/>
              <w:jc w:val="left"/>
              <w:rPr>
                <w:rFonts w:cs="Frankruhel"/>
                <w:sz w:val="24"/>
                <w:rtl/>
              </w:rPr>
            </w:pPr>
            <w:r>
              <w:rPr>
                <w:sz w:val="24"/>
                <w:rtl/>
              </w:rPr>
              <w:t>מקומות אסורים ברוכלות</w:t>
            </w:r>
          </w:p>
        </w:tc>
        <w:tc>
          <w:tcPr>
            <w:tcW w:w="567" w:type="dxa"/>
          </w:tcPr>
          <w:p w14:paraId="38D974D4" w14:textId="77777777" w:rsidR="004D0BDF" w:rsidRPr="004D0BDF" w:rsidRDefault="004D0BDF" w:rsidP="004D0BDF">
            <w:pPr>
              <w:spacing w:line="240" w:lineRule="auto"/>
              <w:jc w:val="left"/>
              <w:rPr>
                <w:rStyle w:val="Hyperlink"/>
                <w:rtl/>
              </w:rPr>
            </w:pPr>
            <w:hyperlink w:anchor="Seif1" w:tooltip="מקומות אסורים ברוכלות" w:history="1">
              <w:r w:rsidRPr="004D0BDF">
                <w:rPr>
                  <w:rStyle w:val="Hyperlink"/>
                </w:rPr>
                <w:t>Go</w:t>
              </w:r>
            </w:hyperlink>
          </w:p>
        </w:tc>
        <w:tc>
          <w:tcPr>
            <w:tcW w:w="850" w:type="dxa"/>
          </w:tcPr>
          <w:p w14:paraId="0963BC6A" w14:textId="77777777" w:rsidR="004D0BDF" w:rsidRPr="004D0BDF" w:rsidRDefault="004D0BDF" w:rsidP="004D0B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D0BDF" w:rsidRPr="004D0BDF" w14:paraId="683E4621" w14:textId="77777777" w:rsidTr="004D0BDF">
        <w:tblPrEx>
          <w:tblCellMar>
            <w:top w:w="0" w:type="dxa"/>
            <w:bottom w:w="0" w:type="dxa"/>
          </w:tblCellMar>
        </w:tblPrEx>
        <w:tc>
          <w:tcPr>
            <w:tcW w:w="1247" w:type="dxa"/>
          </w:tcPr>
          <w:p w14:paraId="78C1A739" w14:textId="77777777" w:rsidR="004D0BDF" w:rsidRPr="004D0BDF" w:rsidRDefault="004D0BDF" w:rsidP="004D0BDF">
            <w:pPr>
              <w:spacing w:line="240" w:lineRule="auto"/>
              <w:jc w:val="left"/>
              <w:rPr>
                <w:rFonts w:cs="Frankruhel"/>
                <w:sz w:val="24"/>
                <w:rtl/>
              </w:rPr>
            </w:pPr>
            <w:r>
              <w:rPr>
                <w:sz w:val="24"/>
                <w:rtl/>
              </w:rPr>
              <w:t xml:space="preserve">סעיף 2 </w:t>
            </w:r>
          </w:p>
        </w:tc>
        <w:tc>
          <w:tcPr>
            <w:tcW w:w="5669" w:type="dxa"/>
          </w:tcPr>
          <w:p w14:paraId="38393071" w14:textId="77777777" w:rsidR="004D0BDF" w:rsidRPr="004D0BDF" w:rsidRDefault="004D0BDF" w:rsidP="004D0BDF">
            <w:pPr>
              <w:spacing w:line="240" w:lineRule="auto"/>
              <w:jc w:val="left"/>
              <w:rPr>
                <w:rFonts w:cs="Frankruhel"/>
                <w:sz w:val="24"/>
                <w:rtl/>
              </w:rPr>
            </w:pPr>
            <w:r>
              <w:rPr>
                <w:sz w:val="24"/>
                <w:rtl/>
              </w:rPr>
              <w:t>זכאי לרישיון</w:t>
            </w:r>
          </w:p>
        </w:tc>
        <w:tc>
          <w:tcPr>
            <w:tcW w:w="567" w:type="dxa"/>
          </w:tcPr>
          <w:p w14:paraId="050426E9" w14:textId="77777777" w:rsidR="004D0BDF" w:rsidRPr="004D0BDF" w:rsidRDefault="004D0BDF" w:rsidP="004D0BDF">
            <w:pPr>
              <w:spacing w:line="240" w:lineRule="auto"/>
              <w:jc w:val="left"/>
              <w:rPr>
                <w:rStyle w:val="Hyperlink"/>
                <w:rtl/>
              </w:rPr>
            </w:pPr>
            <w:hyperlink w:anchor="Seif2" w:tooltip="זכאי לרישיון" w:history="1">
              <w:r w:rsidRPr="004D0BDF">
                <w:rPr>
                  <w:rStyle w:val="Hyperlink"/>
                </w:rPr>
                <w:t>Go</w:t>
              </w:r>
            </w:hyperlink>
          </w:p>
        </w:tc>
        <w:tc>
          <w:tcPr>
            <w:tcW w:w="850" w:type="dxa"/>
          </w:tcPr>
          <w:p w14:paraId="0B55738B" w14:textId="77777777" w:rsidR="004D0BDF" w:rsidRPr="004D0BDF" w:rsidRDefault="004D0BDF" w:rsidP="004D0B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D0BDF" w:rsidRPr="004D0BDF" w14:paraId="28251691" w14:textId="77777777" w:rsidTr="004D0BDF">
        <w:tblPrEx>
          <w:tblCellMar>
            <w:top w:w="0" w:type="dxa"/>
            <w:bottom w:w="0" w:type="dxa"/>
          </w:tblCellMar>
        </w:tblPrEx>
        <w:tc>
          <w:tcPr>
            <w:tcW w:w="1247" w:type="dxa"/>
          </w:tcPr>
          <w:p w14:paraId="38154764" w14:textId="77777777" w:rsidR="004D0BDF" w:rsidRPr="004D0BDF" w:rsidRDefault="004D0BDF" w:rsidP="004D0BDF">
            <w:pPr>
              <w:spacing w:line="240" w:lineRule="auto"/>
              <w:jc w:val="left"/>
              <w:rPr>
                <w:rFonts w:cs="Frankruhel"/>
                <w:sz w:val="24"/>
                <w:rtl/>
              </w:rPr>
            </w:pPr>
            <w:r>
              <w:rPr>
                <w:sz w:val="24"/>
                <w:rtl/>
              </w:rPr>
              <w:t xml:space="preserve">סעיף 3 </w:t>
            </w:r>
          </w:p>
        </w:tc>
        <w:tc>
          <w:tcPr>
            <w:tcW w:w="5669" w:type="dxa"/>
          </w:tcPr>
          <w:p w14:paraId="23609448" w14:textId="77777777" w:rsidR="004D0BDF" w:rsidRPr="004D0BDF" w:rsidRDefault="004D0BDF" w:rsidP="004D0BDF">
            <w:pPr>
              <w:spacing w:line="240" w:lineRule="auto"/>
              <w:jc w:val="left"/>
              <w:rPr>
                <w:rFonts w:cs="Frankruhel"/>
                <w:sz w:val="24"/>
                <w:rtl/>
              </w:rPr>
            </w:pPr>
            <w:r>
              <w:rPr>
                <w:sz w:val="24"/>
                <w:rtl/>
              </w:rPr>
              <w:t>מניעת פגיעה</w:t>
            </w:r>
          </w:p>
        </w:tc>
        <w:tc>
          <w:tcPr>
            <w:tcW w:w="567" w:type="dxa"/>
          </w:tcPr>
          <w:p w14:paraId="4B255689" w14:textId="77777777" w:rsidR="004D0BDF" w:rsidRPr="004D0BDF" w:rsidRDefault="004D0BDF" w:rsidP="004D0BDF">
            <w:pPr>
              <w:spacing w:line="240" w:lineRule="auto"/>
              <w:jc w:val="left"/>
              <w:rPr>
                <w:rStyle w:val="Hyperlink"/>
                <w:rtl/>
              </w:rPr>
            </w:pPr>
            <w:hyperlink w:anchor="Seif3" w:tooltip="מניעת פגיעה" w:history="1">
              <w:r w:rsidRPr="004D0BDF">
                <w:rPr>
                  <w:rStyle w:val="Hyperlink"/>
                </w:rPr>
                <w:t>Go</w:t>
              </w:r>
            </w:hyperlink>
          </w:p>
        </w:tc>
        <w:tc>
          <w:tcPr>
            <w:tcW w:w="850" w:type="dxa"/>
          </w:tcPr>
          <w:p w14:paraId="7275B170" w14:textId="77777777" w:rsidR="004D0BDF" w:rsidRPr="004D0BDF" w:rsidRDefault="004D0BDF" w:rsidP="004D0B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D0BDF" w:rsidRPr="004D0BDF" w14:paraId="1455033E" w14:textId="77777777" w:rsidTr="004D0BDF">
        <w:tblPrEx>
          <w:tblCellMar>
            <w:top w:w="0" w:type="dxa"/>
            <w:bottom w:w="0" w:type="dxa"/>
          </w:tblCellMar>
        </w:tblPrEx>
        <w:tc>
          <w:tcPr>
            <w:tcW w:w="1247" w:type="dxa"/>
          </w:tcPr>
          <w:p w14:paraId="31DF7C56" w14:textId="77777777" w:rsidR="004D0BDF" w:rsidRPr="004D0BDF" w:rsidRDefault="004D0BDF" w:rsidP="004D0BDF">
            <w:pPr>
              <w:spacing w:line="240" w:lineRule="auto"/>
              <w:jc w:val="left"/>
              <w:rPr>
                <w:rFonts w:cs="Frankruhel"/>
                <w:sz w:val="24"/>
                <w:rtl/>
              </w:rPr>
            </w:pPr>
            <w:r>
              <w:rPr>
                <w:sz w:val="24"/>
                <w:rtl/>
              </w:rPr>
              <w:t xml:space="preserve">סעיף 4 </w:t>
            </w:r>
          </w:p>
        </w:tc>
        <w:tc>
          <w:tcPr>
            <w:tcW w:w="5669" w:type="dxa"/>
          </w:tcPr>
          <w:p w14:paraId="65B1C9E7" w14:textId="77777777" w:rsidR="004D0BDF" w:rsidRPr="004D0BDF" w:rsidRDefault="004D0BDF" w:rsidP="004D0BDF">
            <w:pPr>
              <w:spacing w:line="240" w:lineRule="auto"/>
              <w:jc w:val="left"/>
              <w:rPr>
                <w:rFonts w:cs="Frankruhel"/>
                <w:sz w:val="24"/>
                <w:rtl/>
              </w:rPr>
            </w:pPr>
            <w:r>
              <w:rPr>
                <w:sz w:val="24"/>
                <w:rtl/>
              </w:rPr>
              <w:t>רישיון רוכלות  חד פעמי</w:t>
            </w:r>
          </w:p>
        </w:tc>
        <w:tc>
          <w:tcPr>
            <w:tcW w:w="567" w:type="dxa"/>
          </w:tcPr>
          <w:p w14:paraId="709B9AE0" w14:textId="77777777" w:rsidR="004D0BDF" w:rsidRPr="004D0BDF" w:rsidRDefault="004D0BDF" w:rsidP="004D0BDF">
            <w:pPr>
              <w:spacing w:line="240" w:lineRule="auto"/>
              <w:jc w:val="left"/>
              <w:rPr>
                <w:rStyle w:val="Hyperlink"/>
                <w:rtl/>
              </w:rPr>
            </w:pPr>
            <w:hyperlink w:anchor="Seif5" w:tooltip="רישיון רוכלות  חד פעמי" w:history="1">
              <w:r w:rsidRPr="004D0BDF">
                <w:rPr>
                  <w:rStyle w:val="Hyperlink"/>
                </w:rPr>
                <w:t>Go</w:t>
              </w:r>
            </w:hyperlink>
          </w:p>
        </w:tc>
        <w:tc>
          <w:tcPr>
            <w:tcW w:w="850" w:type="dxa"/>
          </w:tcPr>
          <w:p w14:paraId="1C917C29" w14:textId="77777777" w:rsidR="004D0BDF" w:rsidRPr="004D0BDF" w:rsidRDefault="004D0BDF" w:rsidP="004D0B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D0BDF" w:rsidRPr="004D0BDF" w14:paraId="63CED268" w14:textId="77777777" w:rsidTr="004D0BDF">
        <w:tblPrEx>
          <w:tblCellMar>
            <w:top w:w="0" w:type="dxa"/>
            <w:bottom w:w="0" w:type="dxa"/>
          </w:tblCellMar>
        </w:tblPrEx>
        <w:tc>
          <w:tcPr>
            <w:tcW w:w="1247" w:type="dxa"/>
          </w:tcPr>
          <w:p w14:paraId="1C6A2CE7" w14:textId="77777777" w:rsidR="004D0BDF" w:rsidRPr="004D0BDF" w:rsidRDefault="004D0BDF" w:rsidP="004D0BDF">
            <w:pPr>
              <w:spacing w:line="240" w:lineRule="auto"/>
              <w:jc w:val="left"/>
              <w:rPr>
                <w:rFonts w:cs="Frankruhel"/>
                <w:sz w:val="24"/>
                <w:rtl/>
              </w:rPr>
            </w:pPr>
            <w:r>
              <w:rPr>
                <w:sz w:val="24"/>
                <w:rtl/>
              </w:rPr>
              <w:t xml:space="preserve">סעיף 5 </w:t>
            </w:r>
          </w:p>
        </w:tc>
        <w:tc>
          <w:tcPr>
            <w:tcW w:w="5669" w:type="dxa"/>
          </w:tcPr>
          <w:p w14:paraId="3049696B" w14:textId="77777777" w:rsidR="004D0BDF" w:rsidRPr="004D0BDF" w:rsidRDefault="004D0BDF" w:rsidP="004D0BDF">
            <w:pPr>
              <w:spacing w:line="240" w:lineRule="auto"/>
              <w:jc w:val="left"/>
              <w:rPr>
                <w:rFonts w:cs="Frankruhel"/>
                <w:sz w:val="24"/>
                <w:rtl/>
              </w:rPr>
            </w:pPr>
            <w:r>
              <w:rPr>
                <w:sz w:val="24"/>
                <w:rtl/>
              </w:rPr>
              <w:t>רוכלות באירועים</w:t>
            </w:r>
          </w:p>
        </w:tc>
        <w:tc>
          <w:tcPr>
            <w:tcW w:w="567" w:type="dxa"/>
          </w:tcPr>
          <w:p w14:paraId="0B5DFD00" w14:textId="77777777" w:rsidR="004D0BDF" w:rsidRPr="004D0BDF" w:rsidRDefault="004D0BDF" w:rsidP="004D0BDF">
            <w:pPr>
              <w:spacing w:line="240" w:lineRule="auto"/>
              <w:jc w:val="left"/>
              <w:rPr>
                <w:rStyle w:val="Hyperlink"/>
                <w:rtl/>
              </w:rPr>
            </w:pPr>
            <w:hyperlink w:anchor="Seif7" w:tooltip="רוכלות באירועים" w:history="1">
              <w:r w:rsidRPr="004D0BDF">
                <w:rPr>
                  <w:rStyle w:val="Hyperlink"/>
                </w:rPr>
                <w:t>Go</w:t>
              </w:r>
            </w:hyperlink>
          </w:p>
        </w:tc>
        <w:tc>
          <w:tcPr>
            <w:tcW w:w="850" w:type="dxa"/>
          </w:tcPr>
          <w:p w14:paraId="2FBF9549" w14:textId="77777777" w:rsidR="004D0BDF" w:rsidRPr="004D0BDF" w:rsidRDefault="004D0BDF" w:rsidP="004D0B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D0BDF" w:rsidRPr="004D0BDF" w14:paraId="60494147" w14:textId="77777777" w:rsidTr="004D0BDF">
        <w:tblPrEx>
          <w:tblCellMar>
            <w:top w:w="0" w:type="dxa"/>
            <w:bottom w:w="0" w:type="dxa"/>
          </w:tblCellMar>
        </w:tblPrEx>
        <w:tc>
          <w:tcPr>
            <w:tcW w:w="1247" w:type="dxa"/>
          </w:tcPr>
          <w:p w14:paraId="106AC52A" w14:textId="77777777" w:rsidR="004D0BDF" w:rsidRPr="004D0BDF" w:rsidRDefault="004D0BDF" w:rsidP="004D0BDF">
            <w:pPr>
              <w:spacing w:line="240" w:lineRule="auto"/>
              <w:jc w:val="left"/>
              <w:rPr>
                <w:rFonts w:cs="Frankruhel"/>
                <w:sz w:val="24"/>
                <w:rtl/>
              </w:rPr>
            </w:pPr>
            <w:r>
              <w:rPr>
                <w:sz w:val="24"/>
                <w:rtl/>
              </w:rPr>
              <w:t xml:space="preserve">סעיף 6 </w:t>
            </w:r>
          </w:p>
        </w:tc>
        <w:tc>
          <w:tcPr>
            <w:tcW w:w="5669" w:type="dxa"/>
          </w:tcPr>
          <w:p w14:paraId="6B1A8684" w14:textId="77777777" w:rsidR="004D0BDF" w:rsidRPr="004D0BDF" w:rsidRDefault="004D0BDF" w:rsidP="004D0BDF">
            <w:pPr>
              <w:spacing w:line="240" w:lineRule="auto"/>
              <w:jc w:val="left"/>
              <w:rPr>
                <w:rFonts w:cs="Frankruhel"/>
                <w:sz w:val="24"/>
                <w:rtl/>
              </w:rPr>
            </w:pPr>
            <w:r>
              <w:rPr>
                <w:sz w:val="24"/>
                <w:rtl/>
              </w:rPr>
              <w:t>הוראת מעבר</w:t>
            </w:r>
          </w:p>
        </w:tc>
        <w:tc>
          <w:tcPr>
            <w:tcW w:w="567" w:type="dxa"/>
          </w:tcPr>
          <w:p w14:paraId="73A760DF" w14:textId="77777777" w:rsidR="004D0BDF" w:rsidRPr="004D0BDF" w:rsidRDefault="004D0BDF" w:rsidP="004D0BDF">
            <w:pPr>
              <w:spacing w:line="240" w:lineRule="auto"/>
              <w:jc w:val="left"/>
              <w:rPr>
                <w:rStyle w:val="Hyperlink"/>
                <w:rtl/>
              </w:rPr>
            </w:pPr>
            <w:hyperlink w:anchor="Seif6" w:tooltip="הוראת מעבר" w:history="1">
              <w:r w:rsidRPr="004D0BDF">
                <w:rPr>
                  <w:rStyle w:val="Hyperlink"/>
                </w:rPr>
                <w:t>Go</w:t>
              </w:r>
            </w:hyperlink>
          </w:p>
        </w:tc>
        <w:tc>
          <w:tcPr>
            <w:tcW w:w="850" w:type="dxa"/>
          </w:tcPr>
          <w:p w14:paraId="773C5301" w14:textId="77777777" w:rsidR="004D0BDF" w:rsidRPr="004D0BDF" w:rsidRDefault="004D0BDF" w:rsidP="004D0B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D0BDF" w:rsidRPr="004D0BDF" w14:paraId="61680EBC" w14:textId="77777777" w:rsidTr="004D0BDF">
        <w:tblPrEx>
          <w:tblCellMar>
            <w:top w:w="0" w:type="dxa"/>
            <w:bottom w:w="0" w:type="dxa"/>
          </w:tblCellMar>
        </w:tblPrEx>
        <w:tc>
          <w:tcPr>
            <w:tcW w:w="1247" w:type="dxa"/>
          </w:tcPr>
          <w:p w14:paraId="755A1AA1" w14:textId="77777777" w:rsidR="004D0BDF" w:rsidRPr="004D0BDF" w:rsidRDefault="004D0BDF" w:rsidP="004D0BDF">
            <w:pPr>
              <w:spacing w:line="240" w:lineRule="auto"/>
              <w:jc w:val="left"/>
              <w:rPr>
                <w:rFonts w:cs="Frankruhel"/>
                <w:sz w:val="24"/>
                <w:rtl/>
              </w:rPr>
            </w:pPr>
            <w:r>
              <w:rPr>
                <w:sz w:val="24"/>
                <w:rtl/>
              </w:rPr>
              <w:t xml:space="preserve">סעיף 7 </w:t>
            </w:r>
          </w:p>
        </w:tc>
        <w:tc>
          <w:tcPr>
            <w:tcW w:w="5669" w:type="dxa"/>
          </w:tcPr>
          <w:p w14:paraId="1CBC8A87" w14:textId="77777777" w:rsidR="004D0BDF" w:rsidRPr="004D0BDF" w:rsidRDefault="004D0BDF" w:rsidP="004D0BDF">
            <w:pPr>
              <w:spacing w:line="240" w:lineRule="auto"/>
              <w:jc w:val="left"/>
              <w:rPr>
                <w:rFonts w:cs="Frankruhel"/>
                <w:sz w:val="24"/>
                <w:rtl/>
              </w:rPr>
            </w:pPr>
            <w:r>
              <w:rPr>
                <w:sz w:val="24"/>
                <w:rtl/>
              </w:rPr>
              <w:t>ביטול</w:t>
            </w:r>
          </w:p>
        </w:tc>
        <w:tc>
          <w:tcPr>
            <w:tcW w:w="567" w:type="dxa"/>
          </w:tcPr>
          <w:p w14:paraId="081B1039" w14:textId="77777777" w:rsidR="004D0BDF" w:rsidRPr="004D0BDF" w:rsidRDefault="004D0BDF" w:rsidP="004D0BDF">
            <w:pPr>
              <w:spacing w:line="240" w:lineRule="auto"/>
              <w:jc w:val="left"/>
              <w:rPr>
                <w:rStyle w:val="Hyperlink"/>
                <w:rtl/>
              </w:rPr>
            </w:pPr>
            <w:hyperlink w:anchor="Seif4" w:tooltip="ביטול" w:history="1">
              <w:r w:rsidRPr="004D0BDF">
                <w:rPr>
                  <w:rStyle w:val="Hyperlink"/>
                </w:rPr>
                <w:t>Go</w:t>
              </w:r>
            </w:hyperlink>
          </w:p>
        </w:tc>
        <w:tc>
          <w:tcPr>
            <w:tcW w:w="850" w:type="dxa"/>
          </w:tcPr>
          <w:p w14:paraId="114A1082" w14:textId="77777777" w:rsidR="004D0BDF" w:rsidRPr="004D0BDF" w:rsidRDefault="004D0BDF" w:rsidP="004D0B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700A3562" w14:textId="77777777" w:rsidR="0091524D" w:rsidRDefault="0091524D">
      <w:pPr>
        <w:pStyle w:val="big-header"/>
        <w:ind w:left="0" w:right="1134"/>
        <w:rPr>
          <w:rFonts w:cs="FrankRuehl"/>
          <w:sz w:val="32"/>
          <w:rtl/>
        </w:rPr>
      </w:pPr>
    </w:p>
    <w:p w14:paraId="52AEF0CE" w14:textId="77777777" w:rsidR="0091524D" w:rsidRDefault="0091524D" w:rsidP="00ED7422">
      <w:pPr>
        <w:pStyle w:val="big-header"/>
        <w:ind w:left="0" w:right="1134"/>
        <w:outlineLvl w:val="0"/>
        <w:rPr>
          <w:rFonts w:cs="FrankRuehl"/>
          <w:sz w:val="32"/>
        </w:rPr>
      </w:pPr>
      <w:r>
        <w:rPr>
          <w:rtl/>
        </w:rPr>
        <w:br w:type="page"/>
      </w:r>
      <w:r w:rsidR="00ED7422">
        <w:rPr>
          <w:rFonts w:cs="FrankRuehl" w:hint="cs"/>
          <w:sz w:val="32"/>
          <w:rtl/>
        </w:rPr>
        <w:lastRenderedPageBreak/>
        <w:t xml:space="preserve">החלטת רישוי עסקים (איסורים והגבלות ברוכלות), </w:t>
      </w:r>
      <w:r w:rsidR="001A431F">
        <w:rPr>
          <w:rFonts w:cs="FrankRuehl" w:hint="cs"/>
          <w:sz w:val="32"/>
          <w:rtl/>
        </w:rPr>
        <w:t>תשע"ט-2019</w:t>
      </w:r>
      <w:r>
        <w:rPr>
          <w:rStyle w:val="a6"/>
          <w:rFonts w:cs="FrankRuehl"/>
          <w:sz w:val="32"/>
          <w:rtl/>
        </w:rPr>
        <w:footnoteReference w:customMarkFollows="1" w:id="1"/>
        <w:t>*</w:t>
      </w:r>
    </w:p>
    <w:p w14:paraId="1C58E096" w14:textId="77777777" w:rsidR="0091524D" w:rsidRDefault="0091524D" w:rsidP="00CE5408">
      <w:pPr>
        <w:pStyle w:val="P00"/>
        <w:spacing w:before="72"/>
        <w:ind w:left="0" w:right="1134"/>
        <w:rPr>
          <w:rFonts w:cs="FrankRuehl"/>
          <w:rtl/>
          <w:lang w:val="he-IL"/>
        </w:rPr>
      </w:pPr>
      <w:r>
        <w:rPr>
          <w:rFonts w:cs="FrankRuehl" w:hint="cs"/>
          <w:rtl/>
          <w:lang w:val="he-IL"/>
        </w:rPr>
        <w:tab/>
      </w:r>
      <w:r>
        <w:rPr>
          <w:rFonts w:cs="FrankRuehl"/>
          <w:rtl/>
          <w:lang w:val="he-IL"/>
        </w:rPr>
        <w:t>בתוקף סמכות</w:t>
      </w:r>
      <w:r w:rsidR="00CE5408">
        <w:rPr>
          <w:rFonts w:cs="FrankRuehl" w:hint="cs"/>
          <w:rtl/>
          <w:lang w:val="he-IL"/>
        </w:rPr>
        <w:t>י</w:t>
      </w:r>
      <w:r>
        <w:rPr>
          <w:rFonts w:cs="FrankRuehl"/>
          <w:rtl/>
          <w:lang w:val="he-IL"/>
        </w:rPr>
        <w:t xml:space="preserve"> לפי </w:t>
      </w:r>
      <w:r w:rsidR="00CE5408">
        <w:rPr>
          <w:rFonts w:cs="FrankRuehl" w:hint="cs"/>
          <w:rtl/>
          <w:lang w:val="he-IL"/>
        </w:rPr>
        <w:t xml:space="preserve">סעיף 2א לחוק רישוי עסקים, התשכ"ח-1968, ולאחר </w:t>
      </w:r>
      <w:r w:rsidR="001A431F">
        <w:rPr>
          <w:rFonts w:cs="FrankRuehl" w:hint="cs"/>
          <w:rtl/>
          <w:lang w:val="he-IL"/>
        </w:rPr>
        <w:t>התייעצות</w:t>
      </w:r>
      <w:r w:rsidR="00CE5408">
        <w:rPr>
          <w:rFonts w:cs="FrankRuehl" w:hint="cs"/>
          <w:rtl/>
          <w:lang w:val="he-IL"/>
        </w:rPr>
        <w:t xml:space="preserve"> עם מפקד משטרת המחוז, אני מחליט לאמור</w:t>
      </w:r>
      <w:r>
        <w:rPr>
          <w:rFonts w:cs="FrankRuehl" w:hint="cs"/>
          <w:rtl/>
          <w:lang w:val="he-IL"/>
        </w:rPr>
        <w:t>:</w:t>
      </w:r>
    </w:p>
    <w:p w14:paraId="18AC947D" w14:textId="77777777" w:rsidR="0091524D" w:rsidRDefault="0091524D" w:rsidP="00CE5408">
      <w:pPr>
        <w:pStyle w:val="P00"/>
        <w:spacing w:before="72"/>
        <w:ind w:left="0" w:right="1134"/>
        <w:rPr>
          <w:rStyle w:val="default"/>
          <w:rFonts w:hint="cs"/>
          <w:rtl/>
        </w:rPr>
      </w:pPr>
      <w:bookmarkStart w:id="0" w:name="Seif1"/>
      <w:bookmarkEnd w:id="0"/>
      <w:r>
        <w:rPr>
          <w:lang w:val="he-IL"/>
        </w:rPr>
        <w:pict w14:anchorId="563782F6">
          <v:rect id="_x0000_s1026" style="position:absolute;left:0;text-align:left;margin-left:464.5pt;margin-top:8.05pt;width:75.05pt;height:21.8pt;z-index:251654656" o:allowincell="f" filled="f" stroked="f" strokecolor="lime" strokeweight=".25pt">
            <v:textbox style="mso-next-textbox:#_x0000_s1026" inset="0,0,0,0">
              <w:txbxContent>
                <w:p w14:paraId="2CE7AFE6" w14:textId="77777777" w:rsidR="009B051A" w:rsidRDefault="00CE5408">
                  <w:pPr>
                    <w:spacing w:line="160" w:lineRule="exact"/>
                    <w:jc w:val="left"/>
                    <w:rPr>
                      <w:rFonts w:cs="Miriam" w:hint="cs"/>
                      <w:sz w:val="18"/>
                      <w:szCs w:val="18"/>
                      <w:rtl/>
                    </w:rPr>
                  </w:pPr>
                  <w:r>
                    <w:rPr>
                      <w:rFonts w:cs="Miriam" w:hint="cs"/>
                      <w:sz w:val="18"/>
                      <w:szCs w:val="18"/>
                      <w:rtl/>
                    </w:rPr>
                    <w:t xml:space="preserve">מקומות אסורים </w:t>
                  </w:r>
                  <w:r w:rsidR="001A431F">
                    <w:rPr>
                      <w:rFonts w:cs="Miriam" w:hint="cs"/>
                      <w:sz w:val="18"/>
                      <w:szCs w:val="18"/>
                      <w:rtl/>
                    </w:rPr>
                    <w:t>ב</w:t>
                  </w:r>
                  <w:r>
                    <w:rPr>
                      <w:rFonts w:cs="Miriam" w:hint="cs"/>
                      <w:sz w:val="18"/>
                      <w:szCs w:val="18"/>
                      <w:rtl/>
                    </w:rPr>
                    <w:t>רוכלות</w:t>
                  </w:r>
                </w:p>
              </w:txbxContent>
            </v:textbox>
            <w10:anchorlock/>
          </v:rect>
        </w:pict>
      </w:r>
      <w:r>
        <w:rPr>
          <w:rStyle w:val="big-number"/>
          <w:rFonts w:cs="Miriam"/>
          <w:rtl/>
        </w:rPr>
        <w:t>1.</w:t>
      </w:r>
      <w:r>
        <w:rPr>
          <w:rStyle w:val="big-number"/>
          <w:rFonts w:cs="Miriam"/>
          <w:rtl/>
        </w:rPr>
        <w:tab/>
      </w:r>
      <w:r w:rsidR="001A431F">
        <w:rPr>
          <w:rStyle w:val="default"/>
          <w:rFonts w:hint="cs"/>
          <w:rtl/>
        </w:rPr>
        <w:t>(א)</w:t>
      </w:r>
      <w:r w:rsidR="001A431F">
        <w:rPr>
          <w:rStyle w:val="default"/>
          <w:rtl/>
        </w:rPr>
        <w:tab/>
      </w:r>
      <w:r w:rsidR="00CE5408">
        <w:rPr>
          <w:rStyle w:val="default"/>
          <w:rFonts w:hint="cs"/>
          <w:rtl/>
        </w:rPr>
        <w:t>בכפוף להחלטה זו אין לעסוק ברוכלות בתחום עירי</w:t>
      </w:r>
      <w:r w:rsidR="001A431F">
        <w:rPr>
          <w:rStyle w:val="default"/>
          <w:rFonts w:hint="cs"/>
          <w:rtl/>
        </w:rPr>
        <w:t>י</w:t>
      </w:r>
      <w:r w:rsidR="00CE5408">
        <w:rPr>
          <w:rStyle w:val="default"/>
          <w:rFonts w:hint="cs"/>
          <w:rtl/>
        </w:rPr>
        <w:t xml:space="preserve">ת אשקלון (להלן </w:t>
      </w:r>
      <w:r w:rsidR="00CE5408">
        <w:rPr>
          <w:rStyle w:val="default"/>
          <w:rtl/>
        </w:rPr>
        <w:t>–</w:t>
      </w:r>
      <w:r w:rsidR="00CE5408">
        <w:rPr>
          <w:rStyle w:val="default"/>
          <w:rFonts w:hint="cs"/>
          <w:rtl/>
        </w:rPr>
        <w:t xml:space="preserve"> העיר</w:t>
      </w:r>
      <w:r w:rsidR="001A431F">
        <w:rPr>
          <w:rStyle w:val="default"/>
          <w:rFonts w:hint="cs"/>
          <w:rtl/>
        </w:rPr>
        <w:t>י</w:t>
      </w:r>
      <w:r w:rsidR="00CE5408">
        <w:rPr>
          <w:rStyle w:val="default"/>
          <w:rFonts w:hint="cs"/>
          <w:rtl/>
        </w:rPr>
        <w:t>יה), במקומות המפורטים להלן:</w:t>
      </w:r>
    </w:p>
    <w:p w14:paraId="2FC94984" w14:textId="77777777" w:rsidR="00CE5408" w:rsidRDefault="00CE5408" w:rsidP="001A431F">
      <w:pPr>
        <w:pStyle w:val="P00"/>
        <w:spacing w:before="72"/>
        <w:ind w:left="1021" w:right="1134"/>
        <w:rPr>
          <w:rStyle w:val="default"/>
          <w:rFonts w:hint="cs"/>
          <w:rtl/>
        </w:rPr>
      </w:pPr>
      <w:r>
        <w:rPr>
          <w:rStyle w:val="default"/>
          <w:rFonts w:hint="cs"/>
          <w:rtl/>
        </w:rPr>
        <w:t>(1)</w:t>
      </w:r>
      <w:r>
        <w:rPr>
          <w:rStyle w:val="default"/>
          <w:rFonts w:hint="cs"/>
          <w:rtl/>
        </w:rPr>
        <w:tab/>
      </w:r>
      <w:r w:rsidR="0002651B">
        <w:rPr>
          <w:rStyle w:val="default"/>
          <w:rFonts w:hint="cs"/>
          <w:rtl/>
        </w:rPr>
        <w:t>בשכונת מגדל;</w:t>
      </w:r>
    </w:p>
    <w:p w14:paraId="58161914" w14:textId="77777777" w:rsidR="0002651B" w:rsidRDefault="0002651B" w:rsidP="001A431F">
      <w:pPr>
        <w:pStyle w:val="P00"/>
        <w:spacing w:before="72"/>
        <w:ind w:left="1021" w:right="1134"/>
        <w:rPr>
          <w:rStyle w:val="default"/>
          <w:rFonts w:hint="cs"/>
          <w:rtl/>
        </w:rPr>
      </w:pPr>
      <w:r>
        <w:rPr>
          <w:rStyle w:val="default"/>
          <w:rFonts w:hint="cs"/>
          <w:rtl/>
        </w:rPr>
        <w:t>(2)</w:t>
      </w:r>
      <w:r>
        <w:rPr>
          <w:rStyle w:val="default"/>
          <w:rFonts w:hint="cs"/>
          <w:rtl/>
        </w:rPr>
        <w:tab/>
        <w:t>בתחום גן לאומי אשקלון</w:t>
      </w:r>
      <w:r w:rsidR="001A431F">
        <w:rPr>
          <w:rStyle w:val="default"/>
          <w:rFonts w:hint="cs"/>
          <w:rtl/>
        </w:rPr>
        <w:t>, למעט רוכלות שמתבצעת במסגרת פעילות של רשות הטבע והגנים בהתקיים אירועים שונים בתחום הגן הלאומי</w:t>
      </w:r>
      <w:r>
        <w:rPr>
          <w:rStyle w:val="default"/>
          <w:rFonts w:hint="cs"/>
          <w:rtl/>
        </w:rPr>
        <w:t>;</w:t>
      </w:r>
    </w:p>
    <w:p w14:paraId="62CD0315" w14:textId="77777777" w:rsidR="0002651B" w:rsidRDefault="0002651B" w:rsidP="001A431F">
      <w:pPr>
        <w:pStyle w:val="P00"/>
        <w:spacing w:before="72"/>
        <w:ind w:left="1021" w:right="1134"/>
        <w:rPr>
          <w:rStyle w:val="default"/>
          <w:rFonts w:hint="cs"/>
          <w:rtl/>
        </w:rPr>
      </w:pPr>
      <w:r>
        <w:rPr>
          <w:rStyle w:val="default"/>
          <w:rFonts w:hint="cs"/>
          <w:rtl/>
        </w:rPr>
        <w:t>(3)</w:t>
      </w:r>
      <w:r>
        <w:rPr>
          <w:rStyle w:val="default"/>
          <w:rFonts w:hint="cs"/>
          <w:rtl/>
        </w:rPr>
        <w:tab/>
        <w:t>בתחום האצטדיון העירוני</w:t>
      </w:r>
      <w:r w:rsidR="001A431F">
        <w:rPr>
          <w:rStyle w:val="default"/>
          <w:rFonts w:hint="cs"/>
          <w:rtl/>
        </w:rPr>
        <w:t>, למעט רוכלות שניתן לה רישיון על פי זכייה במכרז שפורסם על ידי העירייה או מי מטעמה</w:t>
      </w:r>
      <w:r>
        <w:rPr>
          <w:rStyle w:val="default"/>
          <w:rFonts w:hint="cs"/>
          <w:rtl/>
        </w:rPr>
        <w:t>;</w:t>
      </w:r>
    </w:p>
    <w:p w14:paraId="6DFC2F44" w14:textId="77777777" w:rsidR="0002651B" w:rsidRDefault="0002651B" w:rsidP="001A431F">
      <w:pPr>
        <w:pStyle w:val="P00"/>
        <w:spacing w:before="72"/>
        <w:ind w:left="1021" w:right="1134"/>
        <w:rPr>
          <w:rStyle w:val="default"/>
          <w:rtl/>
        </w:rPr>
      </w:pPr>
      <w:r>
        <w:rPr>
          <w:rStyle w:val="default"/>
          <w:rFonts w:hint="cs"/>
          <w:rtl/>
        </w:rPr>
        <w:t>(4)</w:t>
      </w:r>
      <w:r>
        <w:rPr>
          <w:rStyle w:val="default"/>
          <w:rFonts w:hint="cs"/>
          <w:rtl/>
        </w:rPr>
        <w:tab/>
        <w:t>בתחום בתי</w:t>
      </w:r>
      <w:r w:rsidR="001A431F">
        <w:rPr>
          <w:rStyle w:val="default"/>
          <w:rFonts w:hint="cs"/>
          <w:rtl/>
        </w:rPr>
        <w:t xml:space="preserve"> </w:t>
      </w:r>
      <w:r>
        <w:rPr>
          <w:rStyle w:val="default"/>
          <w:rFonts w:hint="cs"/>
          <w:rtl/>
        </w:rPr>
        <w:t>ספר, גני</w:t>
      </w:r>
      <w:r w:rsidR="001A431F">
        <w:rPr>
          <w:rStyle w:val="default"/>
          <w:rFonts w:hint="cs"/>
          <w:rtl/>
        </w:rPr>
        <w:t xml:space="preserve"> </w:t>
      </w:r>
      <w:r>
        <w:rPr>
          <w:rStyle w:val="default"/>
          <w:rFonts w:hint="cs"/>
          <w:rtl/>
        </w:rPr>
        <w:t>ילדים וגנים ציבוריים, או במרחק של עד 50 מטרים מהם;</w:t>
      </w:r>
    </w:p>
    <w:p w14:paraId="7EAE4075" w14:textId="77777777" w:rsidR="0002651B" w:rsidRDefault="0002651B" w:rsidP="001A431F">
      <w:pPr>
        <w:pStyle w:val="P00"/>
        <w:spacing w:before="72"/>
        <w:ind w:left="1021" w:right="1134"/>
        <w:rPr>
          <w:rStyle w:val="default"/>
          <w:rFonts w:hint="cs"/>
          <w:rtl/>
        </w:rPr>
      </w:pPr>
      <w:r>
        <w:rPr>
          <w:rStyle w:val="default"/>
          <w:rFonts w:hint="cs"/>
          <w:rtl/>
        </w:rPr>
        <w:t>(5)</w:t>
      </w:r>
      <w:r>
        <w:rPr>
          <w:rStyle w:val="default"/>
          <w:rFonts w:hint="cs"/>
          <w:rtl/>
        </w:rPr>
        <w:tab/>
        <w:t>בתחום מרכזים מסחריים או במרחק של עד 50 מטרים מהם;</w:t>
      </w:r>
    </w:p>
    <w:p w14:paraId="7DEBB2F9" w14:textId="77777777" w:rsidR="0002651B" w:rsidRDefault="0002651B" w:rsidP="001A431F">
      <w:pPr>
        <w:pStyle w:val="P00"/>
        <w:spacing w:before="72"/>
        <w:ind w:left="1021" w:right="1134"/>
        <w:rPr>
          <w:rStyle w:val="default"/>
          <w:rFonts w:hint="cs"/>
          <w:rtl/>
        </w:rPr>
      </w:pPr>
      <w:r>
        <w:rPr>
          <w:rStyle w:val="default"/>
          <w:rFonts w:hint="cs"/>
          <w:rtl/>
        </w:rPr>
        <w:t>(6)</w:t>
      </w:r>
      <w:r>
        <w:rPr>
          <w:rStyle w:val="default"/>
          <w:rFonts w:hint="cs"/>
          <w:rtl/>
        </w:rPr>
        <w:tab/>
        <w:t>בשטח, שקבעה העירי</w:t>
      </w:r>
      <w:r w:rsidR="001A431F">
        <w:rPr>
          <w:rStyle w:val="default"/>
          <w:rFonts w:hint="cs"/>
          <w:rtl/>
        </w:rPr>
        <w:t>י</w:t>
      </w:r>
      <w:r>
        <w:rPr>
          <w:rStyle w:val="default"/>
          <w:rFonts w:hint="cs"/>
          <w:rtl/>
        </w:rPr>
        <w:t xml:space="preserve">ה, שבן נערך אירוע ציבורי, </w:t>
      </w:r>
      <w:r w:rsidR="001A431F">
        <w:rPr>
          <w:rStyle w:val="default"/>
          <w:rFonts w:hint="cs"/>
          <w:rtl/>
        </w:rPr>
        <w:t xml:space="preserve">במשך </w:t>
      </w:r>
      <w:r>
        <w:rPr>
          <w:rStyle w:val="default"/>
          <w:rFonts w:hint="cs"/>
          <w:rtl/>
        </w:rPr>
        <w:t>כל זמן עריכת האירוע, זולת אם קבעה רשות הרישוי אחרת לגבי סוגי רוכלות מסוימים בתחום אירוע מסוים;</w:t>
      </w:r>
    </w:p>
    <w:p w14:paraId="563DFF01" w14:textId="77777777" w:rsidR="0002651B" w:rsidRDefault="0002651B" w:rsidP="001A431F">
      <w:pPr>
        <w:pStyle w:val="P00"/>
        <w:spacing w:before="72"/>
        <w:ind w:left="1021" w:right="1134"/>
        <w:rPr>
          <w:rStyle w:val="default"/>
          <w:rtl/>
        </w:rPr>
      </w:pPr>
      <w:r>
        <w:rPr>
          <w:rStyle w:val="default"/>
          <w:rFonts w:hint="cs"/>
          <w:rtl/>
        </w:rPr>
        <w:t>(7)</w:t>
      </w:r>
      <w:r>
        <w:rPr>
          <w:rStyle w:val="default"/>
          <w:rFonts w:hint="cs"/>
          <w:rtl/>
        </w:rPr>
        <w:tab/>
        <w:t>בתחום שטח שפת הים</w:t>
      </w:r>
      <w:r w:rsidR="001A431F">
        <w:rPr>
          <w:rStyle w:val="default"/>
          <w:rFonts w:hint="cs"/>
          <w:rtl/>
        </w:rPr>
        <w:t>,</w:t>
      </w:r>
      <w:r>
        <w:rPr>
          <w:rStyle w:val="default"/>
          <w:rFonts w:hint="cs"/>
          <w:rtl/>
        </w:rPr>
        <w:t xml:space="preserve"> כהגדרתו בחוק עזר לאשקלון (הסדרת מקומות רחצה), התשכ"ו-1966</w:t>
      </w:r>
      <w:r w:rsidR="001A431F">
        <w:rPr>
          <w:rStyle w:val="default"/>
          <w:rFonts w:hint="cs"/>
          <w:rtl/>
        </w:rPr>
        <w:t>, למעט רוכלות למכירת מזון או השכרת כיסאות נוח ושמשיות, שפורטו ברישיון העסק, שניתן לה רישיון על פי זכייה במכרז אשר פורסם על ידי העירייה או מי מטעמה</w:t>
      </w:r>
      <w:r>
        <w:rPr>
          <w:rStyle w:val="default"/>
          <w:rFonts w:hint="cs"/>
          <w:rtl/>
        </w:rPr>
        <w:t>;</w:t>
      </w:r>
    </w:p>
    <w:p w14:paraId="236CAFA4" w14:textId="77777777" w:rsidR="0002651B" w:rsidRDefault="0002651B" w:rsidP="001A431F">
      <w:pPr>
        <w:pStyle w:val="P00"/>
        <w:spacing w:before="72"/>
        <w:ind w:left="1021" w:right="1134"/>
        <w:rPr>
          <w:rStyle w:val="default"/>
          <w:rtl/>
        </w:rPr>
      </w:pPr>
      <w:r>
        <w:rPr>
          <w:rStyle w:val="default"/>
          <w:rFonts w:hint="cs"/>
          <w:rtl/>
        </w:rPr>
        <w:t>(8)</w:t>
      </w:r>
      <w:r>
        <w:rPr>
          <w:rStyle w:val="default"/>
          <w:rFonts w:hint="cs"/>
          <w:rtl/>
        </w:rPr>
        <w:tab/>
        <w:t>במקום או בקרבה למקום שבו מתנהל עסק המוכר סחורה מסוג דומה.</w:t>
      </w:r>
    </w:p>
    <w:p w14:paraId="1B9AFE19" w14:textId="77777777" w:rsidR="001A431F" w:rsidRDefault="001A431F" w:rsidP="001A431F">
      <w:pPr>
        <w:pStyle w:val="P00"/>
        <w:spacing w:before="72"/>
        <w:ind w:left="0" w:right="1134"/>
        <w:rPr>
          <w:rStyle w:val="default"/>
          <w:rtl/>
        </w:rPr>
      </w:pPr>
      <w:r>
        <w:rPr>
          <w:rStyle w:val="default"/>
          <w:rtl/>
        </w:rPr>
        <w:tab/>
      </w:r>
      <w:r>
        <w:rPr>
          <w:rStyle w:val="default"/>
          <w:rFonts w:hint="cs"/>
          <w:rtl/>
        </w:rPr>
        <w:t>(ב)</w:t>
      </w:r>
      <w:r>
        <w:rPr>
          <w:rStyle w:val="default"/>
          <w:rtl/>
        </w:rPr>
        <w:tab/>
      </w:r>
      <w:r w:rsidR="00580DB1">
        <w:rPr>
          <w:rStyle w:val="default"/>
          <w:rFonts w:hint="cs"/>
          <w:rtl/>
        </w:rPr>
        <w:t xml:space="preserve">רישיון לרוכלות על פי סעיף 1(7), יינתן לתקופה שלא תעלה על עונת רחצה אחת; לעניין זה, "עונת רחצה" </w:t>
      </w:r>
      <w:r w:rsidR="00580DB1">
        <w:rPr>
          <w:rStyle w:val="default"/>
          <w:rtl/>
        </w:rPr>
        <w:t>–</w:t>
      </w:r>
      <w:r w:rsidR="00580DB1">
        <w:rPr>
          <w:rStyle w:val="default"/>
          <w:rFonts w:hint="cs"/>
          <w:rtl/>
        </w:rPr>
        <w:t xml:space="preserve"> כהגדרתה בצו הסדרת מקומות רחצה (סדרים ואיסורים במקומות רחצה מוכרזים), התשע"ו-2016.</w:t>
      </w:r>
    </w:p>
    <w:p w14:paraId="2412BE8E" w14:textId="77777777" w:rsidR="005C0C3D" w:rsidRDefault="0091524D" w:rsidP="0002651B">
      <w:pPr>
        <w:pStyle w:val="P00"/>
        <w:spacing w:before="72"/>
        <w:ind w:left="0" w:right="1134"/>
        <w:rPr>
          <w:rFonts w:cs="FrankRuehl" w:hint="cs"/>
          <w:rtl/>
          <w:lang w:eastAsia="en-US"/>
        </w:rPr>
      </w:pPr>
      <w:bookmarkStart w:id="1" w:name="Seif2"/>
      <w:bookmarkEnd w:id="1"/>
      <w:r>
        <w:rPr>
          <w:lang w:val="he-IL"/>
        </w:rPr>
        <w:pict w14:anchorId="2AA806DD">
          <v:rect id="_x0000_s1027" style="position:absolute;left:0;text-align:left;margin-left:464.5pt;margin-top:8.05pt;width:75.05pt;height:9.3pt;z-index:251655680" o:allowincell="f" filled="f" stroked="f" strokecolor="lime" strokeweight=".25pt">
            <v:textbox style="mso-next-textbox:#_x0000_s1027" inset="0,0,0,0">
              <w:txbxContent>
                <w:p w14:paraId="609BC64B" w14:textId="77777777" w:rsidR="009B051A" w:rsidRDefault="0002651B" w:rsidP="002470F4">
                  <w:pPr>
                    <w:spacing w:line="160" w:lineRule="exact"/>
                    <w:jc w:val="left"/>
                    <w:rPr>
                      <w:rFonts w:cs="Miriam" w:hint="cs"/>
                      <w:sz w:val="18"/>
                      <w:szCs w:val="18"/>
                      <w:rtl/>
                    </w:rPr>
                  </w:pPr>
                  <w:r>
                    <w:rPr>
                      <w:rFonts w:cs="Miriam" w:hint="cs"/>
                      <w:sz w:val="18"/>
                      <w:szCs w:val="18"/>
                      <w:rtl/>
                    </w:rPr>
                    <w:t>זכאי לר</w:t>
                  </w:r>
                  <w:r w:rsidR="00580DB1">
                    <w:rPr>
                      <w:rFonts w:cs="Miriam" w:hint="cs"/>
                      <w:sz w:val="18"/>
                      <w:szCs w:val="18"/>
                      <w:rtl/>
                    </w:rPr>
                    <w:t>י</w:t>
                  </w:r>
                  <w:r>
                    <w:rPr>
                      <w:rFonts w:cs="Miriam" w:hint="cs"/>
                      <w:sz w:val="18"/>
                      <w:szCs w:val="18"/>
                      <w:rtl/>
                    </w:rPr>
                    <w:t>שיון</w:t>
                  </w:r>
                </w:p>
              </w:txbxContent>
            </v:textbox>
            <w10:anchorlock/>
          </v:rect>
        </w:pict>
      </w:r>
      <w:r>
        <w:rPr>
          <w:rStyle w:val="big-number"/>
          <w:rFonts w:cs="Miriam"/>
          <w:rtl/>
        </w:rPr>
        <w:t>2.</w:t>
      </w:r>
      <w:r>
        <w:rPr>
          <w:rStyle w:val="big-number"/>
          <w:rFonts w:cs="Miriam"/>
          <w:rtl/>
        </w:rPr>
        <w:tab/>
      </w:r>
      <w:r w:rsidR="0002651B">
        <w:rPr>
          <w:rFonts w:cs="FrankRuehl" w:hint="cs"/>
          <w:rtl/>
          <w:lang w:eastAsia="en-US"/>
        </w:rPr>
        <w:t>ר</w:t>
      </w:r>
      <w:r w:rsidR="0085741D">
        <w:rPr>
          <w:rFonts w:cs="FrankRuehl" w:hint="cs"/>
          <w:rtl/>
          <w:lang w:eastAsia="en-US"/>
        </w:rPr>
        <w:t>י</w:t>
      </w:r>
      <w:r w:rsidR="0002651B">
        <w:rPr>
          <w:rFonts w:cs="FrankRuehl" w:hint="cs"/>
          <w:rtl/>
          <w:lang w:eastAsia="en-US"/>
        </w:rPr>
        <w:t>שיון רוכלות</w:t>
      </w:r>
      <w:r w:rsidR="0085741D">
        <w:rPr>
          <w:rFonts w:cs="FrankRuehl" w:hint="cs"/>
          <w:rtl/>
          <w:lang w:eastAsia="en-US"/>
        </w:rPr>
        <w:t>, למעט רישיון לרוכלות כאמור בסעיפים 1(2), 1(3) ו-1(7) לעיל,</w:t>
      </w:r>
      <w:r w:rsidR="0002651B">
        <w:rPr>
          <w:rFonts w:cs="FrankRuehl" w:hint="cs"/>
          <w:rtl/>
          <w:lang w:eastAsia="en-US"/>
        </w:rPr>
        <w:t xml:space="preserve"> יינתן </w:t>
      </w:r>
      <w:r w:rsidR="0085741D">
        <w:rPr>
          <w:rFonts w:cs="FrankRuehl" w:hint="cs"/>
          <w:rtl/>
          <w:lang w:eastAsia="en-US"/>
        </w:rPr>
        <w:t xml:space="preserve">או יחודש </w:t>
      </w:r>
      <w:r w:rsidR="0002651B">
        <w:rPr>
          <w:rFonts w:cs="FrankRuehl" w:hint="cs"/>
          <w:rtl/>
          <w:lang w:eastAsia="en-US"/>
        </w:rPr>
        <w:t>רק למבקש ש</w:t>
      </w:r>
      <w:r w:rsidR="0085741D">
        <w:rPr>
          <w:rFonts w:cs="FrankRuehl" w:hint="cs"/>
          <w:rtl/>
          <w:lang w:eastAsia="en-US"/>
        </w:rPr>
        <w:t>ה</w:t>
      </w:r>
      <w:r w:rsidR="0002651B">
        <w:rPr>
          <w:rFonts w:cs="FrankRuehl" w:hint="cs"/>
          <w:rtl/>
          <w:lang w:eastAsia="en-US"/>
        </w:rPr>
        <w:t>תקיימו בו כל אלה:</w:t>
      </w:r>
    </w:p>
    <w:p w14:paraId="7E250D46" w14:textId="77777777" w:rsidR="0002651B" w:rsidRDefault="0002651B" w:rsidP="0002651B">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הוא תושב העיר אשקלון;</w:t>
      </w:r>
    </w:p>
    <w:p w14:paraId="6E7B1F67" w14:textId="77777777" w:rsidR="0002651B" w:rsidRDefault="0002651B" w:rsidP="0002651B">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הוא הוכיח, להנחת דעת</w:t>
      </w:r>
      <w:r w:rsidR="0085741D">
        <w:rPr>
          <w:rFonts w:cs="FrankRuehl" w:hint="cs"/>
          <w:rtl/>
          <w:lang w:eastAsia="en-US"/>
        </w:rPr>
        <w:t>ו</w:t>
      </w:r>
      <w:r>
        <w:rPr>
          <w:rFonts w:cs="FrankRuehl" w:hint="cs"/>
          <w:rtl/>
          <w:lang w:eastAsia="en-US"/>
        </w:rPr>
        <w:t xml:space="preserve"> של </w:t>
      </w:r>
      <w:r w:rsidR="0085741D">
        <w:rPr>
          <w:rFonts w:cs="FrankRuehl" w:hint="cs"/>
          <w:rtl/>
          <w:lang w:eastAsia="en-US"/>
        </w:rPr>
        <w:t>מנהל אגף הרווחה של העירייה</w:t>
      </w:r>
      <w:r>
        <w:rPr>
          <w:rFonts w:cs="FrankRuehl" w:hint="cs"/>
          <w:rtl/>
          <w:lang w:eastAsia="en-US"/>
        </w:rPr>
        <w:t xml:space="preserve">, כי אינו יכול לכלכל </w:t>
      </w:r>
      <w:r w:rsidR="0085741D">
        <w:rPr>
          <w:rFonts w:cs="FrankRuehl" w:hint="cs"/>
          <w:rtl/>
          <w:lang w:eastAsia="en-US"/>
        </w:rPr>
        <w:t xml:space="preserve">את </w:t>
      </w:r>
      <w:r>
        <w:rPr>
          <w:rFonts w:cs="FrankRuehl" w:hint="cs"/>
          <w:rtl/>
          <w:lang w:eastAsia="en-US"/>
        </w:rPr>
        <w:t>עצמו בעב</w:t>
      </w:r>
      <w:r w:rsidR="0085741D">
        <w:rPr>
          <w:rFonts w:cs="FrankRuehl" w:hint="cs"/>
          <w:rtl/>
          <w:lang w:eastAsia="en-US"/>
        </w:rPr>
        <w:t>וד</w:t>
      </w:r>
      <w:r>
        <w:rPr>
          <w:rFonts w:cs="FrankRuehl" w:hint="cs"/>
          <w:rtl/>
          <w:lang w:eastAsia="en-US"/>
        </w:rPr>
        <w:t>ה אחרת;</w:t>
      </w:r>
    </w:p>
    <w:p w14:paraId="04709EB1" w14:textId="77777777" w:rsidR="0002651B" w:rsidRDefault="0002651B" w:rsidP="0002651B">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r>
      <w:r w:rsidR="0085741D">
        <w:rPr>
          <w:rFonts w:cs="FrankRuehl" w:hint="cs"/>
          <w:rtl/>
          <w:lang w:eastAsia="en-US"/>
        </w:rPr>
        <w:t xml:space="preserve">מנהל </w:t>
      </w:r>
      <w:r>
        <w:rPr>
          <w:rFonts w:cs="FrankRuehl" w:hint="cs"/>
          <w:rtl/>
          <w:lang w:eastAsia="en-US"/>
        </w:rPr>
        <w:t>אגף הרווחה של העירי</w:t>
      </w:r>
      <w:r w:rsidR="0085741D">
        <w:rPr>
          <w:rFonts w:cs="FrankRuehl" w:hint="cs"/>
          <w:rtl/>
          <w:lang w:eastAsia="en-US"/>
        </w:rPr>
        <w:t>י</w:t>
      </w:r>
      <w:r>
        <w:rPr>
          <w:rFonts w:cs="FrankRuehl" w:hint="cs"/>
          <w:rtl/>
          <w:lang w:eastAsia="en-US"/>
        </w:rPr>
        <w:t>ה אישר בכתב כי ה</w:t>
      </w:r>
      <w:r w:rsidR="0085741D">
        <w:rPr>
          <w:rFonts w:cs="FrankRuehl" w:hint="cs"/>
          <w:rtl/>
          <w:lang w:eastAsia="en-US"/>
        </w:rPr>
        <w:t>מבקש</w:t>
      </w:r>
      <w:r>
        <w:rPr>
          <w:rFonts w:cs="FrankRuehl" w:hint="cs"/>
          <w:rtl/>
          <w:lang w:eastAsia="en-US"/>
        </w:rPr>
        <w:t xml:space="preserve"> זקוק לר</w:t>
      </w:r>
      <w:r w:rsidR="0085741D">
        <w:rPr>
          <w:rFonts w:cs="FrankRuehl" w:hint="cs"/>
          <w:rtl/>
          <w:lang w:eastAsia="en-US"/>
        </w:rPr>
        <w:t>י</w:t>
      </w:r>
      <w:r>
        <w:rPr>
          <w:rFonts w:cs="FrankRuehl" w:hint="cs"/>
          <w:rtl/>
          <w:lang w:eastAsia="en-US"/>
        </w:rPr>
        <w:t>שיון רוכלות לשם שיקום</w:t>
      </w:r>
      <w:r w:rsidR="0085741D">
        <w:rPr>
          <w:rFonts w:cs="FrankRuehl" w:hint="cs"/>
          <w:rtl/>
          <w:lang w:eastAsia="en-US"/>
        </w:rPr>
        <w:t>;</w:t>
      </w:r>
    </w:p>
    <w:p w14:paraId="6F84B1E8" w14:textId="77777777" w:rsidR="0002651B" w:rsidRDefault="0002651B" w:rsidP="0002651B">
      <w:pPr>
        <w:pStyle w:val="P00"/>
        <w:spacing w:before="72"/>
        <w:ind w:left="0" w:right="1134"/>
        <w:rPr>
          <w:rFonts w:cs="FrankRuehl"/>
          <w:rtl/>
          <w:lang w:eastAsia="en-US"/>
        </w:rPr>
      </w:pPr>
      <w:r>
        <w:rPr>
          <w:rFonts w:cs="FrankRuehl" w:hint="cs"/>
          <w:rtl/>
          <w:lang w:eastAsia="en-US"/>
        </w:rPr>
        <w:t xml:space="preserve">בסעיף זה, "מבקש" </w:t>
      </w:r>
      <w:r>
        <w:rPr>
          <w:rFonts w:cs="FrankRuehl"/>
          <w:rtl/>
          <w:lang w:eastAsia="en-US"/>
        </w:rPr>
        <w:t>–</w:t>
      </w:r>
      <w:r>
        <w:rPr>
          <w:rFonts w:cs="FrankRuehl" w:hint="cs"/>
          <w:rtl/>
          <w:lang w:eastAsia="en-US"/>
        </w:rPr>
        <w:t xml:space="preserve"> </w:t>
      </w:r>
      <w:r w:rsidR="0085741D">
        <w:rPr>
          <w:rFonts w:cs="FrankRuehl" w:hint="cs"/>
          <w:rtl/>
          <w:lang w:eastAsia="en-US"/>
        </w:rPr>
        <w:t>מבקש רישיון רוכלות</w:t>
      </w:r>
      <w:r>
        <w:rPr>
          <w:rFonts w:cs="FrankRuehl" w:hint="cs"/>
          <w:rtl/>
          <w:lang w:eastAsia="en-US"/>
        </w:rPr>
        <w:t xml:space="preserve"> שערב תחילתה של החלטה זו לא היה בידיו ר</w:t>
      </w:r>
      <w:r w:rsidR="0085741D">
        <w:rPr>
          <w:rFonts w:cs="FrankRuehl" w:hint="cs"/>
          <w:rtl/>
          <w:lang w:eastAsia="en-US"/>
        </w:rPr>
        <w:t>י</w:t>
      </w:r>
      <w:r>
        <w:rPr>
          <w:rFonts w:cs="FrankRuehl" w:hint="cs"/>
          <w:rtl/>
          <w:lang w:eastAsia="en-US"/>
        </w:rPr>
        <w:t>שיון רוכלות תקף.</w:t>
      </w:r>
    </w:p>
    <w:p w14:paraId="50AA07AB" w14:textId="77777777" w:rsidR="0091524D" w:rsidRDefault="0091524D" w:rsidP="0002651B">
      <w:pPr>
        <w:pStyle w:val="P00"/>
        <w:spacing w:before="72"/>
        <w:ind w:left="0" w:right="1134"/>
        <w:rPr>
          <w:rFonts w:cs="FrankRuehl"/>
          <w:rtl/>
          <w:lang w:eastAsia="en-US"/>
        </w:rPr>
      </w:pPr>
      <w:bookmarkStart w:id="2" w:name="Seif3"/>
      <w:bookmarkEnd w:id="2"/>
      <w:r>
        <w:rPr>
          <w:lang w:val="he-IL"/>
        </w:rPr>
        <w:pict w14:anchorId="0B1C0A8E">
          <v:rect id="_x0000_s1028" style="position:absolute;left:0;text-align:left;margin-left:464.35pt;margin-top:7.1pt;width:75.05pt;height:12.5pt;z-index:251656704" o:allowincell="f" filled="f" stroked="f" strokecolor="lime" strokeweight=".25pt">
            <v:textbox style="mso-next-textbox:#_x0000_s1028" inset="0,0,0,0">
              <w:txbxContent>
                <w:p w14:paraId="1D439CD2" w14:textId="77777777" w:rsidR="009B051A" w:rsidRDefault="0002651B" w:rsidP="006A287D">
                  <w:pPr>
                    <w:spacing w:line="160" w:lineRule="exact"/>
                    <w:jc w:val="left"/>
                    <w:rPr>
                      <w:rFonts w:cs="Miriam" w:hint="cs"/>
                      <w:sz w:val="18"/>
                      <w:szCs w:val="18"/>
                      <w:rtl/>
                    </w:rPr>
                  </w:pPr>
                  <w:r>
                    <w:rPr>
                      <w:rFonts w:cs="Miriam" w:hint="cs"/>
                      <w:sz w:val="18"/>
                      <w:szCs w:val="18"/>
                      <w:rtl/>
                    </w:rPr>
                    <w:t>מניעת פגיעה</w:t>
                  </w:r>
                </w:p>
              </w:txbxContent>
            </v:textbox>
            <w10:anchorlock/>
          </v:rect>
        </w:pict>
      </w:r>
      <w:r>
        <w:rPr>
          <w:rStyle w:val="big-number"/>
          <w:rFonts w:cs="Miriam"/>
          <w:rtl/>
        </w:rPr>
        <w:t>3.</w:t>
      </w:r>
      <w:r>
        <w:rPr>
          <w:rStyle w:val="big-number"/>
          <w:rFonts w:cs="Miriam"/>
          <w:rtl/>
        </w:rPr>
        <w:tab/>
      </w:r>
      <w:r w:rsidR="0002651B">
        <w:rPr>
          <w:rFonts w:cs="FrankRuehl" w:hint="cs"/>
          <w:rtl/>
          <w:lang w:eastAsia="en-US"/>
        </w:rPr>
        <w:t>לא יינתן ר</w:t>
      </w:r>
      <w:r w:rsidR="0085741D">
        <w:rPr>
          <w:rFonts w:cs="FrankRuehl" w:hint="cs"/>
          <w:rtl/>
          <w:lang w:eastAsia="en-US"/>
        </w:rPr>
        <w:t>י</w:t>
      </w:r>
      <w:r w:rsidR="0002651B">
        <w:rPr>
          <w:rFonts w:cs="FrankRuehl" w:hint="cs"/>
          <w:rtl/>
          <w:lang w:eastAsia="en-US"/>
        </w:rPr>
        <w:t>שיון רוכלות שיש בו כדי לפגוע בפרנסתם של רוכלים ובעלי עסקים אחרים או בצ</w:t>
      </w:r>
      <w:r w:rsidR="0085741D">
        <w:rPr>
          <w:rFonts w:cs="FrankRuehl" w:hint="cs"/>
          <w:rtl/>
          <w:lang w:eastAsia="en-US"/>
        </w:rPr>
        <w:t>ו</w:t>
      </w:r>
      <w:r w:rsidR="0002651B">
        <w:rPr>
          <w:rFonts w:cs="FrankRuehl" w:hint="cs"/>
          <w:rtl/>
          <w:lang w:eastAsia="en-US"/>
        </w:rPr>
        <w:t>רכי הסדר הציבורי</w:t>
      </w:r>
      <w:r w:rsidR="00E64193">
        <w:rPr>
          <w:rFonts w:cs="FrankRuehl" w:hint="cs"/>
          <w:rtl/>
          <w:lang w:eastAsia="en-US"/>
        </w:rPr>
        <w:t>.</w:t>
      </w:r>
    </w:p>
    <w:p w14:paraId="25F504AA" w14:textId="77777777" w:rsidR="0034051E" w:rsidRDefault="0091524D" w:rsidP="0085741D">
      <w:pPr>
        <w:pStyle w:val="P00"/>
        <w:spacing w:before="72"/>
        <w:ind w:left="0" w:right="1134"/>
        <w:rPr>
          <w:rStyle w:val="default"/>
          <w:rFonts w:hint="cs"/>
          <w:rtl/>
        </w:rPr>
      </w:pPr>
      <w:bookmarkStart w:id="3" w:name="Seif5"/>
      <w:bookmarkEnd w:id="3"/>
      <w:r>
        <w:rPr>
          <w:lang w:val="he-IL"/>
        </w:rPr>
        <w:pict w14:anchorId="4DCD9AE3">
          <v:rect id="_x0000_s1067" style="position:absolute;left:0;text-align:left;margin-left:464.5pt;margin-top:6.8pt;width:75.05pt;height:20.2pt;z-index:251658752" filled="f" stroked="f" strokecolor="lime" strokeweight=".25pt">
            <v:textbox style="mso-next-textbox:#_x0000_s1067" inset="0,0,0,0">
              <w:txbxContent>
                <w:p w14:paraId="51CAC103" w14:textId="77777777" w:rsidR="009B051A" w:rsidRDefault="0085741D" w:rsidP="00C1768A">
                  <w:pPr>
                    <w:spacing w:line="160" w:lineRule="exact"/>
                    <w:jc w:val="left"/>
                    <w:rPr>
                      <w:rFonts w:cs="Miriam" w:hint="cs"/>
                      <w:sz w:val="18"/>
                      <w:szCs w:val="18"/>
                      <w:rtl/>
                    </w:rPr>
                  </w:pPr>
                  <w:r>
                    <w:rPr>
                      <w:rFonts w:cs="Miriam" w:hint="cs"/>
                      <w:sz w:val="18"/>
                      <w:szCs w:val="18"/>
                      <w:rtl/>
                    </w:rPr>
                    <w:t xml:space="preserve">רישיון רוכלות </w:t>
                  </w:r>
                  <w:r>
                    <w:rPr>
                      <w:rFonts w:cs="Miriam"/>
                      <w:sz w:val="18"/>
                      <w:szCs w:val="18"/>
                      <w:rtl/>
                    </w:rPr>
                    <w:br/>
                  </w:r>
                  <w:r>
                    <w:rPr>
                      <w:rFonts w:cs="Miriam" w:hint="cs"/>
                      <w:sz w:val="18"/>
                      <w:szCs w:val="18"/>
                      <w:rtl/>
                    </w:rPr>
                    <w:t>חד-פעמי</w:t>
                  </w:r>
                </w:p>
              </w:txbxContent>
            </v:textbox>
            <w10:anchorlock/>
          </v:rect>
        </w:pict>
      </w:r>
      <w:r>
        <w:rPr>
          <w:rStyle w:val="big-number"/>
          <w:rFonts w:cs="Miriam" w:hint="cs"/>
          <w:rtl/>
        </w:rPr>
        <w:t>4</w:t>
      </w:r>
      <w:r>
        <w:rPr>
          <w:rStyle w:val="big-number"/>
          <w:rFonts w:cs="Miriam"/>
          <w:rtl/>
        </w:rPr>
        <w:t>.</w:t>
      </w:r>
      <w:r>
        <w:rPr>
          <w:rStyle w:val="big-number"/>
          <w:rFonts w:cs="Miriam"/>
          <w:rtl/>
        </w:rPr>
        <w:tab/>
      </w:r>
      <w:r w:rsidR="0085741D">
        <w:rPr>
          <w:rStyle w:val="default"/>
          <w:rFonts w:hint="cs"/>
          <w:rtl/>
        </w:rPr>
        <w:t>(א)</w:t>
      </w:r>
      <w:r w:rsidR="0085741D">
        <w:rPr>
          <w:rStyle w:val="default"/>
          <w:rtl/>
        </w:rPr>
        <w:tab/>
      </w:r>
      <w:r w:rsidR="0002651B">
        <w:rPr>
          <w:rStyle w:val="default"/>
          <w:rFonts w:hint="cs"/>
          <w:rtl/>
        </w:rPr>
        <w:t>רשות הרישוי רשאית, על אף האמור בהחלטה זו, לתת ר</w:t>
      </w:r>
      <w:r w:rsidR="0085741D">
        <w:rPr>
          <w:rStyle w:val="default"/>
          <w:rFonts w:hint="cs"/>
          <w:rtl/>
        </w:rPr>
        <w:t>י</w:t>
      </w:r>
      <w:r w:rsidR="0002651B">
        <w:rPr>
          <w:rStyle w:val="default"/>
          <w:rFonts w:hint="cs"/>
          <w:rtl/>
        </w:rPr>
        <w:t xml:space="preserve">שיון רוכלות חד-פעמי, שתוקפו למשך 6 ימים שלפני חג </w:t>
      </w:r>
      <w:r w:rsidR="0085741D">
        <w:rPr>
          <w:rStyle w:val="default"/>
          <w:rFonts w:hint="cs"/>
          <w:rtl/>
        </w:rPr>
        <w:t>או לפני תחילת השנה האזרחית לרוכלות בסחורה</w:t>
      </w:r>
      <w:r w:rsidR="0002651B">
        <w:rPr>
          <w:rStyle w:val="default"/>
          <w:rFonts w:hint="cs"/>
          <w:rtl/>
        </w:rPr>
        <w:t xml:space="preserve"> המאפיינת את אותו </w:t>
      </w:r>
      <w:r w:rsidR="0085741D">
        <w:rPr>
          <w:rStyle w:val="default"/>
          <w:rFonts w:hint="cs"/>
          <w:rtl/>
        </w:rPr>
        <w:t>מועד</w:t>
      </w:r>
      <w:r w:rsidR="0002651B">
        <w:rPr>
          <w:rStyle w:val="default"/>
          <w:rFonts w:hint="cs"/>
          <w:rtl/>
        </w:rPr>
        <w:t>.</w:t>
      </w:r>
    </w:p>
    <w:p w14:paraId="43C0A38E" w14:textId="77777777" w:rsidR="0002651B" w:rsidRDefault="0002651B" w:rsidP="0002651B">
      <w:pPr>
        <w:pStyle w:val="P00"/>
        <w:spacing w:before="72"/>
        <w:ind w:left="0" w:right="1134"/>
        <w:rPr>
          <w:rStyle w:val="default"/>
          <w:rtl/>
        </w:rPr>
      </w:pPr>
      <w:r>
        <w:rPr>
          <w:rStyle w:val="default"/>
          <w:rFonts w:hint="cs"/>
          <w:rtl/>
        </w:rPr>
        <w:tab/>
        <w:t>(ב)</w:t>
      </w:r>
      <w:r>
        <w:rPr>
          <w:rStyle w:val="default"/>
          <w:rFonts w:hint="cs"/>
          <w:rtl/>
        </w:rPr>
        <w:tab/>
        <w:t>בבואה לתת ר</w:t>
      </w:r>
      <w:r w:rsidR="0085741D">
        <w:rPr>
          <w:rStyle w:val="default"/>
          <w:rFonts w:hint="cs"/>
          <w:rtl/>
        </w:rPr>
        <w:t>י</w:t>
      </w:r>
      <w:r>
        <w:rPr>
          <w:rStyle w:val="default"/>
          <w:rFonts w:hint="cs"/>
          <w:rtl/>
        </w:rPr>
        <w:t xml:space="preserve">שיון רוכלות </w:t>
      </w:r>
      <w:r w:rsidR="0085741D">
        <w:rPr>
          <w:rStyle w:val="default"/>
          <w:rFonts w:hint="cs"/>
          <w:rtl/>
        </w:rPr>
        <w:t xml:space="preserve">חד-פעמי </w:t>
      </w:r>
      <w:r>
        <w:rPr>
          <w:rStyle w:val="default"/>
          <w:rFonts w:hint="cs"/>
          <w:rtl/>
        </w:rPr>
        <w:t>כאמור בסעיף קטן (א) רשאית רשות הרישוי לתת עדיפות למבקש בעל ר</w:t>
      </w:r>
      <w:r w:rsidR="0085741D">
        <w:rPr>
          <w:rStyle w:val="default"/>
          <w:rFonts w:hint="cs"/>
          <w:rtl/>
        </w:rPr>
        <w:t>י</w:t>
      </w:r>
      <w:r>
        <w:rPr>
          <w:rStyle w:val="default"/>
          <w:rFonts w:hint="cs"/>
          <w:rtl/>
        </w:rPr>
        <w:t>שיון תקף לעסק המוכר סחורה כאמור במשך כל השנה.</w:t>
      </w:r>
    </w:p>
    <w:p w14:paraId="504F6875" w14:textId="77777777" w:rsidR="000E06B9" w:rsidRDefault="000E06B9" w:rsidP="000E06B9">
      <w:pPr>
        <w:pStyle w:val="P00"/>
        <w:spacing w:before="72"/>
        <w:ind w:left="0" w:right="1134"/>
        <w:rPr>
          <w:rStyle w:val="default"/>
          <w:rFonts w:hint="cs"/>
          <w:rtl/>
        </w:rPr>
      </w:pPr>
      <w:bookmarkStart w:id="4" w:name="Seif7"/>
      <w:bookmarkEnd w:id="4"/>
      <w:r>
        <w:rPr>
          <w:lang w:val="he-IL"/>
        </w:rPr>
        <w:pict w14:anchorId="63BBE43C">
          <v:rect id="_x0000_s1259" style="position:absolute;left:0;text-align:left;margin-left:464.5pt;margin-top:6.8pt;width:75.05pt;height:12.9pt;z-index:251660800" filled="f" stroked="f" strokecolor="lime" strokeweight=".25pt">
            <v:textbox style="mso-next-textbox:#_x0000_s1259" inset="0,0,0,0">
              <w:txbxContent>
                <w:p w14:paraId="4FC7E376" w14:textId="77777777" w:rsidR="000E06B9" w:rsidRDefault="000E06B9" w:rsidP="000E06B9">
                  <w:pPr>
                    <w:spacing w:line="160" w:lineRule="exact"/>
                    <w:jc w:val="left"/>
                    <w:rPr>
                      <w:rFonts w:cs="Miriam" w:hint="cs"/>
                      <w:sz w:val="18"/>
                      <w:szCs w:val="18"/>
                      <w:rtl/>
                    </w:rPr>
                  </w:pPr>
                  <w:r>
                    <w:rPr>
                      <w:rFonts w:cs="Miriam" w:hint="cs"/>
                      <w:sz w:val="18"/>
                      <w:szCs w:val="18"/>
                      <w:rtl/>
                    </w:rPr>
                    <w:t>רוכלות באירועים</w:t>
                  </w:r>
                </w:p>
              </w:txbxContent>
            </v:textbox>
            <w10:anchorlock/>
          </v:rect>
        </w:pict>
      </w:r>
      <w:r>
        <w:rPr>
          <w:rStyle w:val="big-number"/>
          <w:rFonts w:cs="Miriam" w:hint="cs"/>
          <w:rtl/>
        </w:rPr>
        <w:t>5</w:t>
      </w:r>
      <w:r w:rsidRPr="00EC4A98">
        <w:rPr>
          <w:rStyle w:val="default"/>
          <w:rtl/>
        </w:rPr>
        <w:t>.</w:t>
      </w:r>
      <w:r w:rsidRPr="00EC4A98">
        <w:rPr>
          <w:rStyle w:val="default"/>
          <w:rtl/>
        </w:rPr>
        <w:tab/>
      </w:r>
      <w:r>
        <w:rPr>
          <w:rStyle w:val="default"/>
          <w:rFonts w:hint="cs"/>
          <w:rtl/>
        </w:rPr>
        <w:t>(א)</w:t>
      </w:r>
      <w:r>
        <w:rPr>
          <w:rStyle w:val="default"/>
          <w:rFonts w:hint="cs"/>
          <w:rtl/>
        </w:rPr>
        <w:tab/>
        <w:t xml:space="preserve">על אף האמור </w:t>
      </w:r>
      <w:r w:rsidR="0085741D">
        <w:rPr>
          <w:rStyle w:val="default"/>
          <w:rFonts w:hint="cs"/>
          <w:rtl/>
        </w:rPr>
        <w:t>בסעיפים 1 ו-2 להחלטה זו</w:t>
      </w:r>
      <w:r>
        <w:rPr>
          <w:rStyle w:val="default"/>
          <w:rFonts w:hint="cs"/>
          <w:rtl/>
        </w:rPr>
        <w:t>, ר</w:t>
      </w:r>
      <w:r w:rsidR="0085741D">
        <w:rPr>
          <w:rStyle w:val="default"/>
          <w:rFonts w:hint="cs"/>
          <w:rtl/>
        </w:rPr>
        <w:t>י</w:t>
      </w:r>
      <w:r>
        <w:rPr>
          <w:rStyle w:val="default"/>
          <w:rFonts w:hint="cs"/>
          <w:rtl/>
        </w:rPr>
        <w:t>שיון רוכלות יכול להינתן גם לרוכלות במסגרת אירוע המאורג</w:t>
      </w:r>
      <w:r w:rsidR="0085741D">
        <w:rPr>
          <w:rStyle w:val="default"/>
          <w:rFonts w:hint="cs"/>
          <w:rtl/>
        </w:rPr>
        <w:t>ן</w:t>
      </w:r>
      <w:r>
        <w:rPr>
          <w:rStyle w:val="default"/>
          <w:rFonts w:hint="cs"/>
          <w:rtl/>
        </w:rPr>
        <w:t xml:space="preserve"> </w:t>
      </w:r>
      <w:r w:rsidR="0085741D">
        <w:rPr>
          <w:rStyle w:val="default"/>
          <w:rFonts w:hint="cs"/>
          <w:rtl/>
        </w:rPr>
        <w:t xml:space="preserve">או מאושר על </w:t>
      </w:r>
      <w:r>
        <w:rPr>
          <w:rStyle w:val="default"/>
          <w:rFonts w:hint="cs"/>
          <w:rtl/>
        </w:rPr>
        <w:t>ידי העירי</w:t>
      </w:r>
      <w:r w:rsidR="0085741D">
        <w:rPr>
          <w:rStyle w:val="default"/>
          <w:rFonts w:hint="cs"/>
          <w:rtl/>
        </w:rPr>
        <w:t>י</w:t>
      </w:r>
      <w:r>
        <w:rPr>
          <w:rStyle w:val="default"/>
          <w:rFonts w:hint="cs"/>
          <w:rtl/>
        </w:rPr>
        <w:t>ה</w:t>
      </w:r>
      <w:r w:rsidR="0085741D">
        <w:rPr>
          <w:rStyle w:val="default"/>
          <w:rFonts w:hint="cs"/>
          <w:rtl/>
        </w:rPr>
        <w:t xml:space="preserve">; אישור עירייה לצורך רישיון רוכלות כאמור, </w:t>
      </w:r>
      <w:r w:rsidR="0085741D">
        <w:rPr>
          <w:rStyle w:val="default"/>
          <w:rFonts w:hint="cs"/>
          <w:rtl/>
        </w:rPr>
        <w:lastRenderedPageBreak/>
        <w:t>יינתן בכתב על ידי המנהל הכללי של העירייה</w:t>
      </w:r>
      <w:r>
        <w:rPr>
          <w:rStyle w:val="default"/>
          <w:rFonts w:hint="cs"/>
          <w:rtl/>
        </w:rPr>
        <w:t>.</w:t>
      </w:r>
    </w:p>
    <w:p w14:paraId="11674399" w14:textId="77777777" w:rsidR="000E06B9" w:rsidRDefault="000E06B9" w:rsidP="000E06B9">
      <w:pPr>
        <w:pStyle w:val="P00"/>
        <w:spacing w:before="72"/>
        <w:ind w:left="0" w:right="1134"/>
        <w:rPr>
          <w:rStyle w:val="default"/>
          <w:rtl/>
        </w:rPr>
      </w:pPr>
      <w:r>
        <w:rPr>
          <w:rStyle w:val="default"/>
          <w:rFonts w:hint="cs"/>
          <w:rtl/>
        </w:rPr>
        <w:tab/>
        <w:t>(ב)</w:t>
      </w:r>
      <w:r>
        <w:rPr>
          <w:rStyle w:val="default"/>
          <w:rFonts w:hint="cs"/>
          <w:rtl/>
        </w:rPr>
        <w:tab/>
      </w:r>
      <w:r w:rsidR="0085741D">
        <w:rPr>
          <w:rStyle w:val="default"/>
          <w:rFonts w:hint="cs"/>
          <w:rtl/>
        </w:rPr>
        <w:t xml:space="preserve">ביחס לאירוע המאורגן על ידי העירייה, </w:t>
      </w:r>
      <w:r>
        <w:rPr>
          <w:rStyle w:val="default"/>
          <w:rFonts w:hint="cs"/>
          <w:rtl/>
        </w:rPr>
        <w:t>עדיפות לקבלת ר</w:t>
      </w:r>
      <w:r w:rsidR="0085741D">
        <w:rPr>
          <w:rStyle w:val="default"/>
          <w:rFonts w:hint="cs"/>
          <w:rtl/>
        </w:rPr>
        <w:t>י</w:t>
      </w:r>
      <w:r>
        <w:rPr>
          <w:rStyle w:val="default"/>
          <w:rFonts w:hint="cs"/>
          <w:rtl/>
        </w:rPr>
        <w:t xml:space="preserve">שיון כאמור בסעיף קטן (א) תינתן לתושבי אשקלון, שאינם יכולים לכלכל </w:t>
      </w:r>
      <w:r w:rsidR="0085741D">
        <w:rPr>
          <w:rStyle w:val="default"/>
          <w:rFonts w:hint="cs"/>
          <w:rtl/>
        </w:rPr>
        <w:t xml:space="preserve">את </w:t>
      </w:r>
      <w:r>
        <w:rPr>
          <w:rStyle w:val="default"/>
          <w:rFonts w:hint="cs"/>
          <w:rtl/>
        </w:rPr>
        <w:t>עצמם בעבודה אחרת.</w:t>
      </w:r>
    </w:p>
    <w:p w14:paraId="4198F80F" w14:textId="77777777" w:rsidR="00EC4A98" w:rsidRDefault="00EC4A98" w:rsidP="0002651B">
      <w:pPr>
        <w:pStyle w:val="P00"/>
        <w:spacing w:before="72"/>
        <w:ind w:left="0" w:right="1134"/>
        <w:rPr>
          <w:rStyle w:val="default"/>
          <w:rtl/>
        </w:rPr>
      </w:pPr>
      <w:bookmarkStart w:id="5" w:name="Seif6"/>
      <w:bookmarkEnd w:id="5"/>
      <w:r>
        <w:rPr>
          <w:lang w:val="he-IL"/>
        </w:rPr>
        <w:pict w14:anchorId="3A2FAF9C">
          <v:rect id="_x0000_s1249" style="position:absolute;left:0;text-align:left;margin-left:464.5pt;margin-top:6.8pt;width:75.05pt;height:13.15pt;z-index:251659776" filled="f" stroked="f" strokecolor="lime" strokeweight=".25pt">
            <v:textbox style="mso-next-textbox:#_x0000_s1249" inset="0,0,0,0">
              <w:txbxContent>
                <w:p w14:paraId="1084999A" w14:textId="77777777" w:rsidR="009B051A" w:rsidRDefault="0002651B" w:rsidP="00EC4A98">
                  <w:pPr>
                    <w:spacing w:line="160" w:lineRule="exact"/>
                    <w:jc w:val="left"/>
                    <w:rPr>
                      <w:rFonts w:cs="Miriam" w:hint="cs"/>
                      <w:sz w:val="18"/>
                      <w:szCs w:val="18"/>
                      <w:rtl/>
                    </w:rPr>
                  </w:pPr>
                  <w:r>
                    <w:rPr>
                      <w:rFonts w:cs="Miriam" w:hint="cs"/>
                      <w:sz w:val="18"/>
                      <w:szCs w:val="18"/>
                      <w:rtl/>
                    </w:rPr>
                    <w:t>הוראת מעבר</w:t>
                  </w:r>
                </w:p>
              </w:txbxContent>
            </v:textbox>
            <w10:anchorlock/>
          </v:rect>
        </w:pict>
      </w:r>
      <w:r w:rsidR="00B80590">
        <w:rPr>
          <w:rStyle w:val="big-number"/>
          <w:rFonts w:cs="Miriam" w:hint="cs"/>
          <w:rtl/>
        </w:rPr>
        <w:t>6</w:t>
      </w:r>
      <w:r w:rsidRPr="00EC4A98">
        <w:rPr>
          <w:rStyle w:val="default"/>
          <w:rtl/>
        </w:rPr>
        <w:t>.</w:t>
      </w:r>
      <w:r w:rsidRPr="00EC4A98">
        <w:rPr>
          <w:rStyle w:val="default"/>
          <w:rtl/>
        </w:rPr>
        <w:tab/>
      </w:r>
      <w:r w:rsidR="0002651B">
        <w:rPr>
          <w:rStyle w:val="default"/>
          <w:rFonts w:hint="cs"/>
          <w:rtl/>
        </w:rPr>
        <w:t>מי שערב תחילתה של החלטה זו היה בידו ר</w:t>
      </w:r>
      <w:r w:rsidR="0085741D">
        <w:rPr>
          <w:rStyle w:val="default"/>
          <w:rFonts w:hint="cs"/>
          <w:rtl/>
        </w:rPr>
        <w:t>י</w:t>
      </w:r>
      <w:r w:rsidR="0002651B">
        <w:rPr>
          <w:rStyle w:val="default"/>
          <w:rFonts w:hint="cs"/>
          <w:rtl/>
        </w:rPr>
        <w:t xml:space="preserve">שיון תקף שבו צוין במפורש כי הוא מוגבל לרוכלות בשכונת מגדל או בחוף רחצה מוכרז או בתחום מרכז מסחרי ובמרחק של 50 מטרים ממנו, רשאי, על אף האמור בסעיף 1, להמשיך ולרכול במקומות כאמור, ולבקש </w:t>
      </w:r>
      <w:r w:rsidR="0085741D">
        <w:rPr>
          <w:rStyle w:val="default"/>
          <w:rFonts w:hint="cs"/>
          <w:rtl/>
        </w:rPr>
        <w:t xml:space="preserve">את </w:t>
      </w:r>
      <w:r w:rsidR="0002651B">
        <w:rPr>
          <w:rStyle w:val="default"/>
          <w:rFonts w:hint="cs"/>
          <w:rtl/>
        </w:rPr>
        <w:t>חידוש ר</w:t>
      </w:r>
      <w:r w:rsidR="0085741D">
        <w:rPr>
          <w:rStyle w:val="default"/>
          <w:rFonts w:hint="cs"/>
          <w:rtl/>
        </w:rPr>
        <w:t>י</w:t>
      </w:r>
      <w:r w:rsidR="0002651B">
        <w:rPr>
          <w:rStyle w:val="default"/>
          <w:rFonts w:hint="cs"/>
          <w:rtl/>
        </w:rPr>
        <w:t>שיונו</w:t>
      </w:r>
      <w:r w:rsidR="00E64193">
        <w:rPr>
          <w:rStyle w:val="default"/>
          <w:rFonts w:hint="cs"/>
          <w:rtl/>
        </w:rPr>
        <w:t>.</w:t>
      </w:r>
    </w:p>
    <w:p w14:paraId="24712920" w14:textId="77777777" w:rsidR="00885311" w:rsidRDefault="0091524D" w:rsidP="0002651B">
      <w:pPr>
        <w:pStyle w:val="P00"/>
        <w:spacing w:before="72"/>
        <w:ind w:left="0" w:right="1134"/>
        <w:rPr>
          <w:rStyle w:val="default"/>
          <w:rtl/>
        </w:rPr>
      </w:pPr>
      <w:bookmarkStart w:id="6" w:name="Seif4"/>
      <w:bookmarkEnd w:id="6"/>
      <w:r>
        <w:rPr>
          <w:lang w:val="he-IL"/>
        </w:rPr>
        <w:pict w14:anchorId="5270B708">
          <v:rect id="_x0000_s1029" style="position:absolute;left:0;text-align:left;margin-left:464.5pt;margin-top:8.05pt;width:75.05pt;height:12.1pt;z-index:251657728" o:allowincell="f" filled="f" stroked="f" strokecolor="lime" strokeweight=".25pt">
            <v:textbox style="mso-next-textbox:#_x0000_s1029" inset="0,0,0,0">
              <w:txbxContent>
                <w:p w14:paraId="4C5B1A06" w14:textId="77777777" w:rsidR="009B051A" w:rsidRDefault="0002651B" w:rsidP="0034051E">
                  <w:pPr>
                    <w:spacing w:line="160" w:lineRule="exact"/>
                    <w:jc w:val="left"/>
                    <w:rPr>
                      <w:rFonts w:cs="Miriam" w:hint="cs"/>
                      <w:sz w:val="18"/>
                      <w:szCs w:val="18"/>
                      <w:rtl/>
                    </w:rPr>
                  </w:pPr>
                  <w:r>
                    <w:rPr>
                      <w:rFonts w:cs="Miriam" w:hint="cs"/>
                      <w:sz w:val="18"/>
                      <w:szCs w:val="18"/>
                      <w:rtl/>
                    </w:rPr>
                    <w:t>ביטול</w:t>
                  </w:r>
                </w:p>
              </w:txbxContent>
            </v:textbox>
            <w10:anchorlock/>
          </v:rect>
        </w:pict>
      </w:r>
      <w:r w:rsidR="00B80590">
        <w:rPr>
          <w:rStyle w:val="big-number"/>
          <w:rFonts w:cs="Miriam" w:hint="cs"/>
          <w:rtl/>
        </w:rPr>
        <w:t>7</w:t>
      </w:r>
      <w:r w:rsidRPr="00475CCA">
        <w:rPr>
          <w:rStyle w:val="default"/>
          <w:rtl/>
        </w:rPr>
        <w:t>.</w:t>
      </w:r>
      <w:r w:rsidRPr="00475CCA">
        <w:rPr>
          <w:rStyle w:val="default"/>
          <w:rtl/>
        </w:rPr>
        <w:tab/>
      </w:r>
      <w:r w:rsidR="0002651B">
        <w:rPr>
          <w:rStyle w:val="default"/>
          <w:rFonts w:hint="cs"/>
          <w:rtl/>
        </w:rPr>
        <w:t>החלטת רישוי עסקים (איסורים והגבלות ברוכלות), התש</w:t>
      </w:r>
      <w:r w:rsidR="0085741D">
        <w:rPr>
          <w:rStyle w:val="default"/>
          <w:rFonts w:hint="cs"/>
          <w:rtl/>
        </w:rPr>
        <w:t>נ"א-1990</w:t>
      </w:r>
      <w:r w:rsidR="0002651B">
        <w:rPr>
          <w:rStyle w:val="default"/>
          <w:rFonts w:hint="cs"/>
          <w:rtl/>
        </w:rPr>
        <w:t xml:space="preserve"> </w:t>
      </w:r>
      <w:r w:rsidR="0002651B">
        <w:rPr>
          <w:rStyle w:val="default"/>
          <w:rtl/>
        </w:rPr>
        <w:t>–</w:t>
      </w:r>
      <w:r w:rsidR="0002651B">
        <w:rPr>
          <w:rStyle w:val="default"/>
          <w:rFonts w:hint="cs"/>
          <w:rtl/>
        </w:rPr>
        <w:t xml:space="preserve"> בטלה</w:t>
      </w:r>
      <w:r w:rsidR="00E8321B">
        <w:rPr>
          <w:rStyle w:val="default"/>
          <w:rFonts w:hint="cs"/>
          <w:rtl/>
        </w:rPr>
        <w:t>.</w:t>
      </w:r>
    </w:p>
    <w:p w14:paraId="244363A7" w14:textId="77777777" w:rsidR="00DF4603" w:rsidRDefault="00DF4603">
      <w:pPr>
        <w:pStyle w:val="P00"/>
        <w:spacing w:before="72"/>
        <w:ind w:left="0" w:right="1134"/>
        <w:rPr>
          <w:rFonts w:cs="FrankRuehl" w:hint="cs"/>
          <w:rtl/>
          <w:lang w:eastAsia="en-US"/>
        </w:rPr>
      </w:pPr>
    </w:p>
    <w:p w14:paraId="4852CBE5" w14:textId="77777777" w:rsidR="00A60385" w:rsidRDefault="00A60385">
      <w:pPr>
        <w:pStyle w:val="P00"/>
        <w:spacing w:before="72"/>
        <w:ind w:left="0" w:right="1134"/>
        <w:rPr>
          <w:rFonts w:cs="FrankRuehl" w:hint="cs"/>
          <w:rtl/>
          <w:lang w:eastAsia="en-US"/>
        </w:rPr>
      </w:pPr>
    </w:p>
    <w:p w14:paraId="2B64DBF2" w14:textId="77777777" w:rsidR="00882B1E" w:rsidRDefault="0002651B" w:rsidP="0085741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י"</w:t>
      </w:r>
      <w:r w:rsidR="0085741D">
        <w:rPr>
          <w:rFonts w:cs="FrankRuehl" w:hint="cs"/>
          <w:rtl/>
          <w:lang w:eastAsia="en-US"/>
        </w:rPr>
        <w:t>ז בסיוון התשע"ט (20 ביוני 2019</w:t>
      </w:r>
      <w:r w:rsidR="00882B1E">
        <w:rPr>
          <w:rFonts w:cs="FrankRuehl" w:hint="cs"/>
          <w:rtl/>
          <w:lang w:eastAsia="en-US"/>
        </w:rPr>
        <w:t>)</w:t>
      </w:r>
      <w:r w:rsidR="00882B1E">
        <w:rPr>
          <w:rFonts w:cs="FrankRuehl"/>
          <w:rtl/>
          <w:lang w:eastAsia="en-US"/>
        </w:rPr>
        <w:tab/>
      </w:r>
      <w:r w:rsidR="0085741D">
        <w:rPr>
          <w:rFonts w:cs="FrankRuehl" w:hint="cs"/>
          <w:rtl/>
          <w:lang w:eastAsia="en-US"/>
        </w:rPr>
        <w:t>תומר גלאם</w:t>
      </w:r>
    </w:p>
    <w:p w14:paraId="57569EE4" w14:textId="77777777" w:rsidR="00882B1E" w:rsidRDefault="00882B1E" w:rsidP="0085741D">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ראש עיר</w:t>
      </w:r>
      <w:r w:rsidR="001C446D">
        <w:rPr>
          <w:rFonts w:cs="FrankRuehl" w:hint="cs"/>
          <w:sz w:val="22"/>
          <w:szCs w:val="22"/>
          <w:rtl/>
          <w:lang w:eastAsia="en-US"/>
        </w:rPr>
        <w:t>י</w:t>
      </w:r>
      <w:r w:rsidR="0085741D">
        <w:rPr>
          <w:rFonts w:cs="FrankRuehl" w:hint="cs"/>
          <w:sz w:val="22"/>
          <w:szCs w:val="22"/>
          <w:rtl/>
          <w:lang w:eastAsia="en-US"/>
        </w:rPr>
        <w:t>י</w:t>
      </w:r>
      <w:r>
        <w:rPr>
          <w:rFonts w:cs="FrankRuehl" w:hint="cs"/>
          <w:sz w:val="22"/>
          <w:szCs w:val="22"/>
          <w:rtl/>
          <w:lang w:eastAsia="en-US"/>
        </w:rPr>
        <w:t xml:space="preserve">ת </w:t>
      </w:r>
      <w:r w:rsidR="0002651B">
        <w:rPr>
          <w:rFonts w:cs="FrankRuehl" w:hint="cs"/>
          <w:sz w:val="22"/>
          <w:szCs w:val="22"/>
          <w:rtl/>
          <w:lang w:eastAsia="en-US"/>
        </w:rPr>
        <w:t>אשקלון</w:t>
      </w:r>
    </w:p>
    <w:p w14:paraId="311A71B6" w14:textId="77777777" w:rsidR="0002651B" w:rsidRDefault="0002651B" w:rsidP="0085741D">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hint="cs"/>
          <w:sz w:val="22"/>
          <w:szCs w:val="22"/>
          <w:rtl/>
          <w:lang w:eastAsia="en-US"/>
        </w:rPr>
      </w:pPr>
      <w:r>
        <w:rPr>
          <w:rFonts w:cs="FrankRuehl" w:hint="cs"/>
          <w:sz w:val="22"/>
          <w:szCs w:val="22"/>
          <w:rtl/>
          <w:lang w:eastAsia="en-US"/>
        </w:rPr>
        <w:tab/>
        <w:t>רשות הרישוי</w:t>
      </w:r>
    </w:p>
    <w:p w14:paraId="5E8927A2" w14:textId="77777777" w:rsidR="001A431F" w:rsidRDefault="001A431F">
      <w:pPr>
        <w:pStyle w:val="P00"/>
        <w:spacing w:before="72"/>
        <w:ind w:left="0" w:right="1134"/>
        <w:rPr>
          <w:rFonts w:cs="FrankRuehl" w:hint="cs"/>
          <w:rtl/>
          <w:lang w:eastAsia="en-US"/>
        </w:rPr>
      </w:pPr>
    </w:p>
    <w:p w14:paraId="4EC26DDB" w14:textId="77777777" w:rsidR="0091524D" w:rsidRDefault="0091524D">
      <w:pPr>
        <w:pStyle w:val="P00"/>
        <w:spacing w:before="72"/>
        <w:ind w:left="0" w:right="1134"/>
        <w:rPr>
          <w:rFonts w:cs="FrankRuehl"/>
          <w:rtl/>
          <w:lang w:eastAsia="en-US"/>
        </w:rPr>
      </w:pPr>
    </w:p>
    <w:p w14:paraId="13FD5C01" w14:textId="77777777" w:rsidR="0091524D" w:rsidRDefault="0091524D">
      <w:pPr>
        <w:pStyle w:val="P00"/>
        <w:spacing w:before="72"/>
        <w:ind w:left="0" w:right="1134"/>
        <w:rPr>
          <w:rFonts w:cs="FrankRuehl" w:hint="cs"/>
          <w:rtl/>
          <w:lang w:eastAsia="en-US"/>
        </w:rPr>
      </w:pPr>
      <w:bookmarkStart w:id="7" w:name="LawPartEnd"/>
      <w:bookmarkEnd w:id="7"/>
    </w:p>
    <w:p w14:paraId="79BF45FC" w14:textId="77777777" w:rsidR="004D0BDF" w:rsidRDefault="004D0BDF">
      <w:pPr>
        <w:pStyle w:val="P00"/>
        <w:spacing w:before="72"/>
        <w:ind w:left="0" w:right="1134"/>
        <w:rPr>
          <w:rFonts w:cs="FrankRuehl"/>
          <w:rtl/>
          <w:lang w:eastAsia="en-US"/>
        </w:rPr>
      </w:pPr>
    </w:p>
    <w:p w14:paraId="39ECDA85" w14:textId="77777777" w:rsidR="004D0BDF" w:rsidRDefault="004D0BDF">
      <w:pPr>
        <w:pStyle w:val="P00"/>
        <w:spacing w:before="72"/>
        <w:ind w:left="0" w:right="1134"/>
        <w:rPr>
          <w:rFonts w:cs="FrankRuehl"/>
          <w:rtl/>
          <w:lang w:eastAsia="en-US"/>
        </w:rPr>
      </w:pPr>
    </w:p>
    <w:p w14:paraId="4E87F177" w14:textId="77777777" w:rsidR="004D0BDF" w:rsidRDefault="004D0BDF" w:rsidP="004D0BDF">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50473134" w14:textId="77777777" w:rsidR="0018273B" w:rsidRPr="004D0BDF" w:rsidRDefault="0018273B" w:rsidP="004D0BDF">
      <w:pPr>
        <w:pStyle w:val="P00"/>
        <w:spacing w:before="72"/>
        <w:ind w:left="0" w:right="1134"/>
        <w:jc w:val="center"/>
        <w:rPr>
          <w:rFonts w:cs="David"/>
          <w:color w:val="0000FF"/>
          <w:szCs w:val="24"/>
          <w:u w:val="single"/>
          <w:rtl/>
          <w:lang w:eastAsia="en-US"/>
        </w:rPr>
      </w:pPr>
    </w:p>
    <w:sectPr w:rsidR="0018273B" w:rsidRPr="004D0BD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A0ED1" w14:textId="77777777" w:rsidR="00D451DB" w:rsidRDefault="00D451DB">
      <w:r>
        <w:separator/>
      </w:r>
    </w:p>
  </w:endnote>
  <w:endnote w:type="continuationSeparator" w:id="0">
    <w:p w14:paraId="1AD31A7F" w14:textId="77777777" w:rsidR="00D451DB" w:rsidRDefault="00D4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54A88" w14:textId="77777777" w:rsidR="009B051A" w:rsidRDefault="009B051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3E9123C" w14:textId="77777777" w:rsidR="009B051A" w:rsidRDefault="009B05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F6D4CF4" w14:textId="77777777" w:rsidR="009B051A" w:rsidRDefault="009B05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273B">
      <w:rPr>
        <w:rFonts w:cs="TopType Jerushalmi"/>
        <w:noProof/>
        <w:color w:val="000000"/>
        <w:sz w:val="14"/>
        <w:szCs w:val="14"/>
      </w:rPr>
      <w:t>Z:\000-law\yael\2011\11-07-20\mek_012_012.doc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E632F" w14:textId="77777777" w:rsidR="009B051A" w:rsidRDefault="009B051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D0BDF">
      <w:rPr>
        <w:rFonts w:hAnsi="FrankRuehl" w:cs="FrankRuehl"/>
        <w:noProof/>
        <w:sz w:val="24"/>
        <w:szCs w:val="24"/>
        <w:rtl/>
      </w:rPr>
      <w:t>3</w:t>
    </w:r>
    <w:r>
      <w:rPr>
        <w:rFonts w:hAnsi="FrankRuehl" w:cs="FrankRuehl"/>
        <w:sz w:val="24"/>
        <w:szCs w:val="24"/>
        <w:rtl/>
      </w:rPr>
      <w:fldChar w:fldCharType="end"/>
    </w:r>
  </w:p>
  <w:p w14:paraId="06AFC391" w14:textId="77777777" w:rsidR="009B051A" w:rsidRDefault="009B05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FEE3BB6" w14:textId="77777777" w:rsidR="009B051A" w:rsidRDefault="009B05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273B">
      <w:rPr>
        <w:rFonts w:cs="TopType Jerushalmi"/>
        <w:noProof/>
        <w:color w:val="000000"/>
        <w:sz w:val="14"/>
        <w:szCs w:val="14"/>
      </w:rPr>
      <w:t>Z:\000-law\yael\2011\11-07-20\mek_012_012.doc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A930F" w14:textId="77777777" w:rsidR="00D451DB" w:rsidRDefault="00D451DB">
      <w:pPr>
        <w:spacing w:before="60" w:line="240" w:lineRule="auto"/>
        <w:ind w:right="1134"/>
      </w:pPr>
      <w:r>
        <w:separator/>
      </w:r>
    </w:p>
  </w:footnote>
  <w:footnote w:type="continuationSeparator" w:id="0">
    <w:p w14:paraId="3C7A9A54" w14:textId="77777777" w:rsidR="00D451DB" w:rsidRDefault="00D451DB">
      <w:r>
        <w:continuationSeparator/>
      </w:r>
    </w:p>
  </w:footnote>
  <w:footnote w:id="1">
    <w:p w14:paraId="4F7093D0" w14:textId="77777777" w:rsidR="00D71313" w:rsidRDefault="009B051A" w:rsidP="00D71313">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ורס</w:t>
      </w:r>
      <w:r w:rsidR="00711EAE">
        <w:rPr>
          <w:rFonts w:cs="FrankRuehl" w:hint="cs"/>
          <w:sz w:val="22"/>
          <w:szCs w:val="22"/>
          <w:rtl/>
        </w:rPr>
        <w:t>מה</w:t>
      </w:r>
      <w:r>
        <w:rPr>
          <w:rFonts w:cs="FrankRuehl" w:hint="cs"/>
          <w:sz w:val="22"/>
          <w:szCs w:val="22"/>
          <w:rtl/>
        </w:rPr>
        <w:t xml:space="preserve"> </w:t>
      </w:r>
      <w:hyperlink r:id="rId1" w:history="1">
        <w:r w:rsidRPr="00D71313">
          <w:rPr>
            <w:rStyle w:val="Hyperlink"/>
            <w:rFonts w:cs="FrankRuehl"/>
            <w:sz w:val="22"/>
            <w:szCs w:val="22"/>
            <w:rtl/>
          </w:rPr>
          <w:t xml:space="preserve">ק"ת </w:t>
        </w:r>
        <w:r w:rsidRPr="00D71313">
          <w:rPr>
            <w:rStyle w:val="Hyperlink"/>
            <w:rFonts w:cs="FrankRuehl" w:hint="cs"/>
            <w:sz w:val="22"/>
            <w:szCs w:val="22"/>
            <w:rtl/>
          </w:rPr>
          <w:t xml:space="preserve">חש"ם </w:t>
        </w:r>
        <w:r w:rsidRPr="00D71313">
          <w:rPr>
            <w:rStyle w:val="Hyperlink"/>
            <w:rFonts w:cs="FrankRuehl"/>
            <w:sz w:val="22"/>
            <w:szCs w:val="22"/>
            <w:rtl/>
          </w:rPr>
          <w:t>תש</w:t>
        </w:r>
        <w:r w:rsidR="001A431F" w:rsidRPr="00D71313">
          <w:rPr>
            <w:rStyle w:val="Hyperlink"/>
            <w:rFonts w:cs="FrankRuehl" w:hint="cs"/>
            <w:sz w:val="22"/>
            <w:szCs w:val="22"/>
            <w:rtl/>
          </w:rPr>
          <w:t>ע"ט</w:t>
        </w:r>
        <w:r w:rsidRPr="00D71313">
          <w:rPr>
            <w:rStyle w:val="Hyperlink"/>
            <w:rFonts w:cs="FrankRuehl"/>
            <w:sz w:val="22"/>
            <w:szCs w:val="22"/>
            <w:rtl/>
          </w:rPr>
          <w:t xml:space="preserve"> מס' </w:t>
        </w:r>
        <w:r w:rsidR="001A431F" w:rsidRPr="00D71313">
          <w:rPr>
            <w:rStyle w:val="Hyperlink"/>
            <w:rFonts w:cs="FrankRuehl" w:hint="cs"/>
            <w:sz w:val="22"/>
            <w:szCs w:val="22"/>
            <w:rtl/>
          </w:rPr>
          <w:t>963</w:t>
        </w:r>
      </w:hyperlink>
      <w:r>
        <w:rPr>
          <w:rFonts w:cs="FrankRuehl" w:hint="cs"/>
          <w:sz w:val="22"/>
          <w:szCs w:val="22"/>
          <w:rtl/>
        </w:rPr>
        <w:t xml:space="preserve"> מיום </w:t>
      </w:r>
      <w:r w:rsidR="001A431F">
        <w:rPr>
          <w:rFonts w:cs="FrankRuehl" w:hint="cs"/>
          <w:sz w:val="22"/>
          <w:szCs w:val="22"/>
          <w:rtl/>
        </w:rPr>
        <w:t>16.7.2019</w:t>
      </w:r>
      <w:r>
        <w:rPr>
          <w:rFonts w:cs="FrankRuehl" w:hint="cs"/>
          <w:sz w:val="22"/>
          <w:szCs w:val="22"/>
          <w:rtl/>
        </w:rPr>
        <w:t xml:space="preserve"> עמ' </w:t>
      </w:r>
      <w:r w:rsidR="006B5F74">
        <w:rPr>
          <w:rFonts w:cs="FrankRuehl" w:hint="cs"/>
          <w:sz w:val="22"/>
          <w:szCs w:val="22"/>
          <w:rtl/>
        </w:rPr>
        <w:t>606</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8E78" w14:textId="77777777" w:rsidR="009B051A" w:rsidRDefault="009B051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3FB49D69" w14:textId="77777777" w:rsidR="009B051A" w:rsidRDefault="009B051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079CE4" w14:textId="77777777" w:rsidR="009B051A" w:rsidRDefault="009B051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D7CC" w14:textId="77777777" w:rsidR="009B051A" w:rsidRDefault="00ED7422" w:rsidP="00C1351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החלטת רישוי עסקים (איסורים והגבלות ברוכלות), </w:t>
    </w:r>
    <w:r w:rsidR="001A431F">
      <w:rPr>
        <w:rFonts w:hAnsi="FrankRuehl" w:cs="FrankRuehl" w:hint="cs"/>
        <w:color w:val="000000"/>
        <w:sz w:val="28"/>
        <w:szCs w:val="28"/>
        <w:rtl/>
      </w:rPr>
      <w:t>תשע"ט-2019</w:t>
    </w:r>
  </w:p>
  <w:p w14:paraId="12E370D9" w14:textId="77777777" w:rsidR="009B051A" w:rsidRDefault="009B051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6CF01A" w14:textId="77777777" w:rsidR="009B051A" w:rsidRDefault="009B051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0998"/>
    <w:rsid w:val="0001774B"/>
    <w:rsid w:val="0002651B"/>
    <w:rsid w:val="00050280"/>
    <w:rsid w:val="0006547D"/>
    <w:rsid w:val="00066298"/>
    <w:rsid w:val="00073816"/>
    <w:rsid w:val="00081156"/>
    <w:rsid w:val="000946C5"/>
    <w:rsid w:val="000A4189"/>
    <w:rsid w:val="000B47B1"/>
    <w:rsid w:val="000E036A"/>
    <w:rsid w:val="000E06B9"/>
    <w:rsid w:val="000E6873"/>
    <w:rsid w:val="000E695D"/>
    <w:rsid w:val="001041AF"/>
    <w:rsid w:val="00113B69"/>
    <w:rsid w:val="00124059"/>
    <w:rsid w:val="00124C73"/>
    <w:rsid w:val="00130ADD"/>
    <w:rsid w:val="001374FF"/>
    <w:rsid w:val="0016436F"/>
    <w:rsid w:val="0018273B"/>
    <w:rsid w:val="00182A86"/>
    <w:rsid w:val="001976A7"/>
    <w:rsid w:val="001A344B"/>
    <w:rsid w:val="001A431F"/>
    <w:rsid w:val="001B3849"/>
    <w:rsid w:val="001C446D"/>
    <w:rsid w:val="001C6A85"/>
    <w:rsid w:val="001E63D3"/>
    <w:rsid w:val="00236E2D"/>
    <w:rsid w:val="00241EBA"/>
    <w:rsid w:val="002470F4"/>
    <w:rsid w:val="00255A94"/>
    <w:rsid w:val="00263055"/>
    <w:rsid w:val="00270680"/>
    <w:rsid w:val="00271817"/>
    <w:rsid w:val="0028407B"/>
    <w:rsid w:val="0029007C"/>
    <w:rsid w:val="00291018"/>
    <w:rsid w:val="002B3A03"/>
    <w:rsid w:val="002B7042"/>
    <w:rsid w:val="002D0633"/>
    <w:rsid w:val="002E5512"/>
    <w:rsid w:val="002F2A4E"/>
    <w:rsid w:val="0034051E"/>
    <w:rsid w:val="00340AFB"/>
    <w:rsid w:val="003438DD"/>
    <w:rsid w:val="00353DBA"/>
    <w:rsid w:val="00373326"/>
    <w:rsid w:val="00384611"/>
    <w:rsid w:val="003D295E"/>
    <w:rsid w:val="003E41B5"/>
    <w:rsid w:val="003F3A1E"/>
    <w:rsid w:val="003F5A42"/>
    <w:rsid w:val="00412D35"/>
    <w:rsid w:val="0041448F"/>
    <w:rsid w:val="00441245"/>
    <w:rsid w:val="00450D1E"/>
    <w:rsid w:val="00462592"/>
    <w:rsid w:val="00475CCA"/>
    <w:rsid w:val="00483C9A"/>
    <w:rsid w:val="00492893"/>
    <w:rsid w:val="0049393F"/>
    <w:rsid w:val="00495A43"/>
    <w:rsid w:val="004B0DB1"/>
    <w:rsid w:val="004D0BDF"/>
    <w:rsid w:val="00504B37"/>
    <w:rsid w:val="00521548"/>
    <w:rsid w:val="0053683B"/>
    <w:rsid w:val="00557C50"/>
    <w:rsid w:val="0056656C"/>
    <w:rsid w:val="0056723B"/>
    <w:rsid w:val="00580DB1"/>
    <w:rsid w:val="00580F7C"/>
    <w:rsid w:val="00587B03"/>
    <w:rsid w:val="005A7AC9"/>
    <w:rsid w:val="005B4B85"/>
    <w:rsid w:val="005B62F1"/>
    <w:rsid w:val="005C0C3D"/>
    <w:rsid w:val="005C1B2F"/>
    <w:rsid w:val="005C2037"/>
    <w:rsid w:val="005C5ACC"/>
    <w:rsid w:val="005C679D"/>
    <w:rsid w:val="00602510"/>
    <w:rsid w:val="006136F0"/>
    <w:rsid w:val="006231C3"/>
    <w:rsid w:val="0063246D"/>
    <w:rsid w:val="00653865"/>
    <w:rsid w:val="006A287D"/>
    <w:rsid w:val="006A2C45"/>
    <w:rsid w:val="006A2CDC"/>
    <w:rsid w:val="006A5DE3"/>
    <w:rsid w:val="006B5F74"/>
    <w:rsid w:val="006C4ECE"/>
    <w:rsid w:val="00710CDA"/>
    <w:rsid w:val="00711EAE"/>
    <w:rsid w:val="00712589"/>
    <w:rsid w:val="007176F7"/>
    <w:rsid w:val="007546B3"/>
    <w:rsid w:val="007573AA"/>
    <w:rsid w:val="0076488D"/>
    <w:rsid w:val="00771BE9"/>
    <w:rsid w:val="00773F82"/>
    <w:rsid w:val="00775A21"/>
    <w:rsid w:val="00776ECA"/>
    <w:rsid w:val="007851F8"/>
    <w:rsid w:val="00793EF9"/>
    <w:rsid w:val="007A3E0B"/>
    <w:rsid w:val="007B2B4D"/>
    <w:rsid w:val="007B535C"/>
    <w:rsid w:val="007C1296"/>
    <w:rsid w:val="007C395F"/>
    <w:rsid w:val="007E4FCB"/>
    <w:rsid w:val="007E513A"/>
    <w:rsid w:val="00807BF1"/>
    <w:rsid w:val="00825174"/>
    <w:rsid w:val="008256B4"/>
    <w:rsid w:val="0085741D"/>
    <w:rsid w:val="008729AE"/>
    <w:rsid w:val="00882B1E"/>
    <w:rsid w:val="00885311"/>
    <w:rsid w:val="008867DF"/>
    <w:rsid w:val="008A08CE"/>
    <w:rsid w:val="008B35F0"/>
    <w:rsid w:val="008C4954"/>
    <w:rsid w:val="008C67AE"/>
    <w:rsid w:val="008C7048"/>
    <w:rsid w:val="008D0855"/>
    <w:rsid w:val="008E1BE4"/>
    <w:rsid w:val="008F0F15"/>
    <w:rsid w:val="008F3C62"/>
    <w:rsid w:val="008F494D"/>
    <w:rsid w:val="0091524D"/>
    <w:rsid w:val="00917882"/>
    <w:rsid w:val="00923837"/>
    <w:rsid w:val="00925F50"/>
    <w:rsid w:val="00932347"/>
    <w:rsid w:val="00976500"/>
    <w:rsid w:val="00985D07"/>
    <w:rsid w:val="00996013"/>
    <w:rsid w:val="009B051A"/>
    <w:rsid w:val="009D5DA5"/>
    <w:rsid w:val="00A109B3"/>
    <w:rsid w:val="00A134E1"/>
    <w:rsid w:val="00A13AD7"/>
    <w:rsid w:val="00A60385"/>
    <w:rsid w:val="00A67CD4"/>
    <w:rsid w:val="00A7257A"/>
    <w:rsid w:val="00A9617D"/>
    <w:rsid w:val="00AB6741"/>
    <w:rsid w:val="00AD1720"/>
    <w:rsid w:val="00AE7821"/>
    <w:rsid w:val="00B13184"/>
    <w:rsid w:val="00B215C6"/>
    <w:rsid w:val="00B25F61"/>
    <w:rsid w:val="00B3173A"/>
    <w:rsid w:val="00B44198"/>
    <w:rsid w:val="00B50B74"/>
    <w:rsid w:val="00B658F7"/>
    <w:rsid w:val="00B66A8A"/>
    <w:rsid w:val="00B743D7"/>
    <w:rsid w:val="00B761DB"/>
    <w:rsid w:val="00B80590"/>
    <w:rsid w:val="00B971B7"/>
    <w:rsid w:val="00BA501E"/>
    <w:rsid w:val="00BB55FC"/>
    <w:rsid w:val="00BC495E"/>
    <w:rsid w:val="00BC4B6D"/>
    <w:rsid w:val="00BD495E"/>
    <w:rsid w:val="00BD77F4"/>
    <w:rsid w:val="00BE0A40"/>
    <w:rsid w:val="00C1351F"/>
    <w:rsid w:val="00C14288"/>
    <w:rsid w:val="00C16727"/>
    <w:rsid w:val="00C1768A"/>
    <w:rsid w:val="00C2478F"/>
    <w:rsid w:val="00C25EC7"/>
    <w:rsid w:val="00C56F44"/>
    <w:rsid w:val="00C57AF7"/>
    <w:rsid w:val="00C64CE6"/>
    <w:rsid w:val="00C7029E"/>
    <w:rsid w:val="00C94A30"/>
    <w:rsid w:val="00CA7379"/>
    <w:rsid w:val="00CC4BAD"/>
    <w:rsid w:val="00CC4EFB"/>
    <w:rsid w:val="00CD1279"/>
    <w:rsid w:val="00CD3903"/>
    <w:rsid w:val="00CD4C92"/>
    <w:rsid w:val="00CE5408"/>
    <w:rsid w:val="00D12FCD"/>
    <w:rsid w:val="00D15DE0"/>
    <w:rsid w:val="00D17213"/>
    <w:rsid w:val="00D422AF"/>
    <w:rsid w:val="00D450D8"/>
    <w:rsid w:val="00D451DB"/>
    <w:rsid w:val="00D51CBD"/>
    <w:rsid w:val="00D54A5D"/>
    <w:rsid w:val="00D64D20"/>
    <w:rsid w:val="00D71313"/>
    <w:rsid w:val="00D960EA"/>
    <w:rsid w:val="00DB00A5"/>
    <w:rsid w:val="00DB04BB"/>
    <w:rsid w:val="00DD189D"/>
    <w:rsid w:val="00DE5087"/>
    <w:rsid w:val="00DF3232"/>
    <w:rsid w:val="00DF4603"/>
    <w:rsid w:val="00E069F4"/>
    <w:rsid w:val="00E07F01"/>
    <w:rsid w:val="00E16B1D"/>
    <w:rsid w:val="00E21D69"/>
    <w:rsid w:val="00E46067"/>
    <w:rsid w:val="00E52E2F"/>
    <w:rsid w:val="00E64193"/>
    <w:rsid w:val="00E64A74"/>
    <w:rsid w:val="00E8321B"/>
    <w:rsid w:val="00E8696C"/>
    <w:rsid w:val="00E92E8C"/>
    <w:rsid w:val="00EB06A3"/>
    <w:rsid w:val="00EB5096"/>
    <w:rsid w:val="00EC4A98"/>
    <w:rsid w:val="00ED7422"/>
    <w:rsid w:val="00EE4A27"/>
    <w:rsid w:val="00EF4C4A"/>
    <w:rsid w:val="00F0778C"/>
    <w:rsid w:val="00F127A7"/>
    <w:rsid w:val="00F35595"/>
    <w:rsid w:val="00F41737"/>
    <w:rsid w:val="00F50916"/>
    <w:rsid w:val="00F55BDB"/>
    <w:rsid w:val="00F80B63"/>
    <w:rsid w:val="00F93FB3"/>
    <w:rsid w:val="00F9406D"/>
    <w:rsid w:val="00FA444E"/>
    <w:rsid w:val="00FC7327"/>
    <w:rsid w:val="00FD1949"/>
    <w:rsid w:val="00FE04E4"/>
    <w:rsid w:val="00FE23C7"/>
    <w:rsid w:val="00FE35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BEBFD54"/>
  <w15:chartTrackingRefBased/>
  <w15:docId w15:val="{C9BCA014-CD54-416B-8FA0-9C3C4D82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9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3803</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7798811</vt:i4>
      </vt:variant>
      <vt:variant>
        <vt:i4>0</vt:i4>
      </vt:variant>
      <vt:variant>
        <vt:i4>0</vt:i4>
      </vt:variant>
      <vt:variant>
        <vt:i4>5</vt:i4>
      </vt:variant>
      <vt:variant>
        <vt:lpwstr>http://www.nevo.co.il/Law_word/law07/mekomi-0963.pdf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החלטת רישוי עסקים (איסורים והגבלות ברוכלות), תשע"ט-2019 אשקלון</vt:lpwstr>
  </property>
  <property fmtid="{D5CDD505-2E9C-101B-9397-08002B2CF9AE}" pid="5" name="LAWNUMBER">
    <vt:lpwstr>012_012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רישוי</vt:lpwstr>
  </property>
  <property fmtid="{D5CDD505-2E9C-101B-9397-08002B2CF9AE}" pid="27" name="NOSE32">
    <vt:lpwstr>רישוי עסקים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רישוי עסקים, תשכ"ח-1968</vt:lpwstr>
  </property>
  <property fmtid="{D5CDD505-2E9C-101B-9397-08002B2CF9AE}" pid="62" name="MEKOR_SAIF1">
    <vt:lpwstr>2אX</vt:lpwstr>
  </property>
  <property fmtid="{D5CDD505-2E9C-101B-9397-08002B2CF9AE}" pid="63" name="MEKOR_LAWID1">
    <vt:lpwstr>74267</vt:lpwstr>
  </property>
  <property fmtid="{D5CDD505-2E9C-101B-9397-08002B2CF9AE}" pid="64" name="MEKORSAMCHUT">
    <vt:lpwstr/>
  </property>
  <property fmtid="{D5CDD505-2E9C-101B-9397-08002B2CF9AE}" pid="65" name="LINKK1">
    <vt:lpwstr>http://www.nevo.co.il/Law_word/law07/mekomi-0963.pdf;‎רשומות - תקנות חש"ם#פורסמה ק"ת חש"ם ‏תשע"ט מס' 963 #מיום 16.7.2019 עמ' 1006‏</vt:lpwstr>
  </property>
</Properties>
</file>