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9978" w14:textId="77777777" w:rsidR="00D1330C" w:rsidRDefault="00310188" w:rsidP="00D1330C">
      <w:pPr>
        <w:pStyle w:val="big-header"/>
        <w:ind w:left="0" w:right="1134"/>
        <w:rPr>
          <w:rFonts w:cs="FrankRuehl"/>
          <w:sz w:val="32"/>
        </w:rPr>
      </w:pPr>
      <w:r>
        <w:rPr>
          <w:rFonts w:cs="FrankRuehl" w:hint="cs"/>
          <w:sz w:val="32"/>
          <w:rtl/>
        </w:rPr>
        <w:t>הנחיות</w:t>
      </w:r>
      <w:r w:rsidR="00EA1A3E">
        <w:rPr>
          <w:rFonts w:cs="FrankRuehl"/>
          <w:sz w:val="32"/>
          <w:rtl/>
        </w:rPr>
        <w:t xml:space="preserve"> מבקר המדינה (קווים מנחים לרואה </w:t>
      </w:r>
      <w:r>
        <w:rPr>
          <w:rFonts w:cs="FrankRuehl" w:hint="cs"/>
          <w:sz w:val="32"/>
          <w:rtl/>
        </w:rPr>
        <w:t>ה</w:t>
      </w:r>
      <w:r w:rsidR="00EA1A3E">
        <w:rPr>
          <w:rFonts w:cs="FrankRuehl"/>
          <w:sz w:val="32"/>
          <w:rtl/>
        </w:rPr>
        <w:t xml:space="preserve">חשבון </w:t>
      </w:r>
      <w:r>
        <w:rPr>
          <w:rFonts w:cs="FrankRuehl" w:hint="cs"/>
          <w:sz w:val="32"/>
          <w:rtl/>
        </w:rPr>
        <w:t xml:space="preserve">המבקר </w:t>
      </w:r>
      <w:r w:rsidR="00EA1A3E">
        <w:rPr>
          <w:rFonts w:cs="FrankRuehl"/>
          <w:sz w:val="32"/>
          <w:rtl/>
        </w:rPr>
        <w:t xml:space="preserve">של איגוד), </w:t>
      </w:r>
      <w:r>
        <w:rPr>
          <w:rFonts w:cs="FrankRuehl" w:hint="cs"/>
          <w:sz w:val="32"/>
          <w:rtl/>
        </w:rPr>
        <w:t>תשע"ח-2018</w:t>
      </w:r>
    </w:p>
    <w:p w14:paraId="20EF3F5A" w14:textId="77777777" w:rsidR="00D1330C" w:rsidRPr="00D1330C" w:rsidRDefault="00D1330C" w:rsidP="00D1330C">
      <w:pPr>
        <w:spacing w:line="320" w:lineRule="auto"/>
        <w:jc w:val="left"/>
        <w:rPr>
          <w:rFonts w:cs="FrankRuehl"/>
          <w:szCs w:val="26"/>
          <w:rtl/>
        </w:rPr>
      </w:pPr>
    </w:p>
    <w:p w14:paraId="155E205D" w14:textId="77777777" w:rsidR="0019380D" w:rsidRDefault="0019380D" w:rsidP="0019380D">
      <w:pPr>
        <w:spacing w:line="320" w:lineRule="auto"/>
        <w:jc w:val="left"/>
        <w:rPr>
          <w:rtl/>
        </w:rPr>
      </w:pPr>
    </w:p>
    <w:p w14:paraId="570C39E5" w14:textId="77777777" w:rsidR="0019380D" w:rsidRDefault="0019380D" w:rsidP="0019380D">
      <w:pPr>
        <w:spacing w:line="320" w:lineRule="auto"/>
        <w:jc w:val="left"/>
        <w:rPr>
          <w:rFonts w:cs="FrankRuehl"/>
          <w:szCs w:val="26"/>
          <w:rtl/>
        </w:rPr>
      </w:pPr>
      <w:r w:rsidRPr="0019380D">
        <w:rPr>
          <w:rFonts w:cs="Miriam"/>
          <w:szCs w:val="22"/>
          <w:rtl/>
        </w:rPr>
        <w:t>משפט פרטי וכלכלה</w:t>
      </w:r>
      <w:r w:rsidRPr="0019380D">
        <w:rPr>
          <w:rFonts w:cs="FrankRuehl"/>
          <w:szCs w:val="26"/>
          <w:rtl/>
        </w:rPr>
        <w:t xml:space="preserve"> – הסדרת עיסוק – רואי חשבון</w:t>
      </w:r>
    </w:p>
    <w:p w14:paraId="0B15E32E" w14:textId="77777777" w:rsidR="0019380D" w:rsidRDefault="0019380D" w:rsidP="0019380D">
      <w:pPr>
        <w:spacing w:line="320" w:lineRule="auto"/>
        <w:jc w:val="left"/>
        <w:rPr>
          <w:rFonts w:cs="FrankRuehl"/>
          <w:szCs w:val="26"/>
          <w:rtl/>
        </w:rPr>
      </w:pPr>
      <w:r w:rsidRPr="0019380D">
        <w:rPr>
          <w:rFonts w:cs="Miriam"/>
          <w:szCs w:val="22"/>
          <w:rtl/>
        </w:rPr>
        <w:t>רשויות ומשפט מנהלי</w:t>
      </w:r>
      <w:r w:rsidRPr="0019380D">
        <w:rPr>
          <w:rFonts w:cs="FrankRuehl"/>
          <w:szCs w:val="26"/>
          <w:rtl/>
        </w:rPr>
        <w:t xml:space="preserve"> – הסדרת עיסוק – רואי חשבון</w:t>
      </w:r>
    </w:p>
    <w:p w14:paraId="61B91F25" w14:textId="77777777" w:rsidR="00D1330C" w:rsidRPr="0019380D" w:rsidRDefault="0019380D" w:rsidP="0019380D">
      <w:pPr>
        <w:spacing w:line="320" w:lineRule="auto"/>
        <w:jc w:val="left"/>
        <w:rPr>
          <w:rFonts w:cs="Miriam"/>
          <w:szCs w:val="22"/>
          <w:rtl/>
        </w:rPr>
      </w:pPr>
      <w:r w:rsidRPr="0019380D">
        <w:rPr>
          <w:rFonts w:cs="Miriam"/>
          <w:szCs w:val="22"/>
          <w:rtl/>
        </w:rPr>
        <w:t xml:space="preserve">דיני חוקה </w:t>
      </w:r>
      <w:r w:rsidRPr="0019380D">
        <w:rPr>
          <w:rFonts w:cs="FrankRuehl"/>
          <w:szCs w:val="26"/>
          <w:rtl/>
        </w:rPr>
        <w:t xml:space="preserve"> – מבקר המדינה – הנחיות</w:t>
      </w:r>
    </w:p>
    <w:p w14:paraId="15ECBA91" w14:textId="77777777" w:rsidR="00EA1A3E" w:rsidRDefault="00EA1A3E" w:rsidP="00D1330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7430" w:rsidRPr="00957430" w14:paraId="1F7064D6" w14:textId="77777777" w:rsidTr="00957430">
        <w:tblPrEx>
          <w:tblCellMar>
            <w:top w:w="0" w:type="dxa"/>
            <w:bottom w:w="0" w:type="dxa"/>
          </w:tblCellMar>
        </w:tblPrEx>
        <w:tc>
          <w:tcPr>
            <w:tcW w:w="1247" w:type="dxa"/>
          </w:tcPr>
          <w:p w14:paraId="35BE0446" w14:textId="77777777" w:rsidR="00957430" w:rsidRPr="00957430" w:rsidRDefault="00957430" w:rsidP="00957430">
            <w:pPr>
              <w:spacing w:line="240" w:lineRule="auto"/>
              <w:jc w:val="left"/>
              <w:rPr>
                <w:rFonts w:cs="Frankruhel"/>
                <w:sz w:val="24"/>
                <w:rtl/>
              </w:rPr>
            </w:pPr>
            <w:r>
              <w:rPr>
                <w:sz w:val="24"/>
                <w:rtl/>
              </w:rPr>
              <w:t xml:space="preserve">סעיף 1 </w:t>
            </w:r>
          </w:p>
        </w:tc>
        <w:tc>
          <w:tcPr>
            <w:tcW w:w="5669" w:type="dxa"/>
          </w:tcPr>
          <w:p w14:paraId="55B6C2BA" w14:textId="77777777" w:rsidR="00957430" w:rsidRPr="00957430" w:rsidRDefault="00957430" w:rsidP="00957430">
            <w:pPr>
              <w:spacing w:line="240" w:lineRule="auto"/>
              <w:jc w:val="left"/>
              <w:rPr>
                <w:rFonts w:cs="Frankruhel"/>
                <w:sz w:val="24"/>
                <w:rtl/>
              </w:rPr>
            </w:pPr>
            <w:r>
              <w:rPr>
                <w:sz w:val="24"/>
                <w:rtl/>
              </w:rPr>
              <w:t>הגדרות</w:t>
            </w:r>
          </w:p>
        </w:tc>
        <w:tc>
          <w:tcPr>
            <w:tcW w:w="567" w:type="dxa"/>
          </w:tcPr>
          <w:p w14:paraId="5F59367B" w14:textId="77777777" w:rsidR="00957430" w:rsidRPr="00957430" w:rsidRDefault="00957430" w:rsidP="00957430">
            <w:pPr>
              <w:spacing w:line="240" w:lineRule="auto"/>
              <w:jc w:val="left"/>
              <w:rPr>
                <w:rStyle w:val="Hyperlink"/>
                <w:rtl/>
              </w:rPr>
            </w:pPr>
            <w:hyperlink w:anchor="Seif1" w:tooltip="הגדרות" w:history="1">
              <w:r w:rsidRPr="00957430">
                <w:rPr>
                  <w:rStyle w:val="Hyperlink"/>
                </w:rPr>
                <w:t>Go</w:t>
              </w:r>
            </w:hyperlink>
          </w:p>
        </w:tc>
        <w:tc>
          <w:tcPr>
            <w:tcW w:w="850" w:type="dxa"/>
          </w:tcPr>
          <w:p w14:paraId="7C8BEF83"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957430" w:rsidRPr="00957430" w14:paraId="4B632C9B" w14:textId="77777777" w:rsidTr="00957430">
        <w:tblPrEx>
          <w:tblCellMar>
            <w:top w:w="0" w:type="dxa"/>
            <w:bottom w:w="0" w:type="dxa"/>
          </w:tblCellMar>
        </w:tblPrEx>
        <w:tc>
          <w:tcPr>
            <w:tcW w:w="1247" w:type="dxa"/>
          </w:tcPr>
          <w:p w14:paraId="35D91D1D" w14:textId="77777777" w:rsidR="00957430" w:rsidRPr="00957430" w:rsidRDefault="00957430" w:rsidP="00957430">
            <w:pPr>
              <w:spacing w:line="240" w:lineRule="auto"/>
              <w:jc w:val="left"/>
              <w:rPr>
                <w:rFonts w:cs="Frankruhel"/>
                <w:sz w:val="24"/>
                <w:rtl/>
              </w:rPr>
            </w:pPr>
            <w:r>
              <w:rPr>
                <w:sz w:val="24"/>
                <w:rtl/>
              </w:rPr>
              <w:t xml:space="preserve">סעיף 2 </w:t>
            </w:r>
          </w:p>
        </w:tc>
        <w:tc>
          <w:tcPr>
            <w:tcW w:w="5669" w:type="dxa"/>
          </w:tcPr>
          <w:p w14:paraId="653EC44A" w14:textId="77777777" w:rsidR="00957430" w:rsidRPr="00957430" w:rsidRDefault="00957430" w:rsidP="00957430">
            <w:pPr>
              <w:spacing w:line="240" w:lineRule="auto"/>
              <w:jc w:val="left"/>
              <w:rPr>
                <w:rFonts w:cs="Frankruhel"/>
                <w:sz w:val="24"/>
                <w:rtl/>
              </w:rPr>
            </w:pPr>
            <w:r>
              <w:rPr>
                <w:sz w:val="24"/>
                <w:rtl/>
              </w:rPr>
              <w:t>תחולה</w:t>
            </w:r>
          </w:p>
        </w:tc>
        <w:tc>
          <w:tcPr>
            <w:tcW w:w="567" w:type="dxa"/>
          </w:tcPr>
          <w:p w14:paraId="33FD3428" w14:textId="77777777" w:rsidR="00957430" w:rsidRPr="00957430" w:rsidRDefault="00957430" w:rsidP="00957430">
            <w:pPr>
              <w:spacing w:line="240" w:lineRule="auto"/>
              <w:jc w:val="left"/>
              <w:rPr>
                <w:rStyle w:val="Hyperlink"/>
                <w:rtl/>
              </w:rPr>
            </w:pPr>
            <w:hyperlink w:anchor="Seif2" w:tooltip="תחולה" w:history="1">
              <w:r w:rsidRPr="00957430">
                <w:rPr>
                  <w:rStyle w:val="Hyperlink"/>
                </w:rPr>
                <w:t>Go</w:t>
              </w:r>
            </w:hyperlink>
          </w:p>
        </w:tc>
        <w:tc>
          <w:tcPr>
            <w:tcW w:w="850" w:type="dxa"/>
          </w:tcPr>
          <w:p w14:paraId="13C6C43E"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Seif2</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957430" w:rsidRPr="00957430" w14:paraId="20266DBE" w14:textId="77777777" w:rsidTr="00957430">
        <w:tblPrEx>
          <w:tblCellMar>
            <w:top w:w="0" w:type="dxa"/>
            <w:bottom w:w="0" w:type="dxa"/>
          </w:tblCellMar>
        </w:tblPrEx>
        <w:tc>
          <w:tcPr>
            <w:tcW w:w="1247" w:type="dxa"/>
          </w:tcPr>
          <w:p w14:paraId="36B304FC" w14:textId="77777777" w:rsidR="00957430" w:rsidRPr="00957430" w:rsidRDefault="00957430" w:rsidP="00957430">
            <w:pPr>
              <w:spacing w:line="240" w:lineRule="auto"/>
              <w:jc w:val="left"/>
              <w:rPr>
                <w:rFonts w:cs="Frankruhel"/>
                <w:sz w:val="24"/>
                <w:rtl/>
              </w:rPr>
            </w:pPr>
            <w:r>
              <w:rPr>
                <w:sz w:val="24"/>
                <w:rtl/>
              </w:rPr>
              <w:t xml:space="preserve">סעיף 3 </w:t>
            </w:r>
          </w:p>
        </w:tc>
        <w:tc>
          <w:tcPr>
            <w:tcW w:w="5669" w:type="dxa"/>
          </w:tcPr>
          <w:p w14:paraId="0CD306C0" w14:textId="77777777" w:rsidR="00957430" w:rsidRPr="00957430" w:rsidRDefault="00957430" w:rsidP="00957430">
            <w:pPr>
              <w:spacing w:line="240" w:lineRule="auto"/>
              <w:jc w:val="left"/>
              <w:rPr>
                <w:rFonts w:cs="Frankruhel"/>
                <w:sz w:val="24"/>
                <w:rtl/>
              </w:rPr>
            </w:pPr>
            <w:r>
              <w:rPr>
                <w:sz w:val="24"/>
                <w:rtl/>
              </w:rPr>
              <w:t>אופן הבדיקה והיקפה</w:t>
            </w:r>
          </w:p>
        </w:tc>
        <w:tc>
          <w:tcPr>
            <w:tcW w:w="567" w:type="dxa"/>
          </w:tcPr>
          <w:p w14:paraId="16B6A701" w14:textId="77777777" w:rsidR="00957430" w:rsidRPr="00957430" w:rsidRDefault="00957430" w:rsidP="00957430">
            <w:pPr>
              <w:spacing w:line="240" w:lineRule="auto"/>
              <w:jc w:val="left"/>
              <w:rPr>
                <w:rStyle w:val="Hyperlink"/>
                <w:rtl/>
              </w:rPr>
            </w:pPr>
            <w:hyperlink w:anchor="Seif3" w:tooltip="אופן הבדיקה והיקפה" w:history="1">
              <w:r w:rsidRPr="00957430">
                <w:rPr>
                  <w:rStyle w:val="Hyperlink"/>
                </w:rPr>
                <w:t>Go</w:t>
              </w:r>
            </w:hyperlink>
          </w:p>
        </w:tc>
        <w:tc>
          <w:tcPr>
            <w:tcW w:w="850" w:type="dxa"/>
          </w:tcPr>
          <w:p w14:paraId="78318E21"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Seif3</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957430" w:rsidRPr="00957430" w14:paraId="04264711" w14:textId="77777777" w:rsidTr="00957430">
        <w:tblPrEx>
          <w:tblCellMar>
            <w:top w:w="0" w:type="dxa"/>
            <w:bottom w:w="0" w:type="dxa"/>
          </w:tblCellMar>
        </w:tblPrEx>
        <w:tc>
          <w:tcPr>
            <w:tcW w:w="1247" w:type="dxa"/>
          </w:tcPr>
          <w:p w14:paraId="7D4CDF45" w14:textId="77777777" w:rsidR="00957430" w:rsidRPr="00957430" w:rsidRDefault="00957430" w:rsidP="00957430">
            <w:pPr>
              <w:spacing w:line="240" w:lineRule="auto"/>
              <w:jc w:val="left"/>
              <w:rPr>
                <w:rFonts w:cs="Frankruhel"/>
                <w:sz w:val="24"/>
                <w:rtl/>
              </w:rPr>
            </w:pPr>
            <w:r>
              <w:rPr>
                <w:sz w:val="24"/>
                <w:rtl/>
              </w:rPr>
              <w:t xml:space="preserve">סעיף 4 </w:t>
            </w:r>
          </w:p>
        </w:tc>
        <w:tc>
          <w:tcPr>
            <w:tcW w:w="5669" w:type="dxa"/>
          </w:tcPr>
          <w:p w14:paraId="091E64B0" w14:textId="77777777" w:rsidR="00957430" w:rsidRPr="00957430" w:rsidRDefault="00957430" w:rsidP="00957430">
            <w:pPr>
              <w:spacing w:line="240" w:lineRule="auto"/>
              <w:jc w:val="left"/>
              <w:rPr>
                <w:rFonts w:cs="Frankruhel"/>
                <w:sz w:val="24"/>
                <w:rtl/>
              </w:rPr>
            </w:pPr>
            <w:r>
              <w:rPr>
                <w:sz w:val="24"/>
                <w:rtl/>
              </w:rPr>
              <w:t>ביצוע בדיקות</w:t>
            </w:r>
          </w:p>
        </w:tc>
        <w:tc>
          <w:tcPr>
            <w:tcW w:w="567" w:type="dxa"/>
          </w:tcPr>
          <w:p w14:paraId="6E0968E9" w14:textId="77777777" w:rsidR="00957430" w:rsidRPr="00957430" w:rsidRDefault="00957430" w:rsidP="00957430">
            <w:pPr>
              <w:spacing w:line="240" w:lineRule="auto"/>
              <w:jc w:val="left"/>
              <w:rPr>
                <w:rStyle w:val="Hyperlink"/>
                <w:rtl/>
              </w:rPr>
            </w:pPr>
            <w:hyperlink w:anchor="Seif4" w:tooltip="ביצוע בדיקות" w:history="1">
              <w:r w:rsidRPr="00957430">
                <w:rPr>
                  <w:rStyle w:val="Hyperlink"/>
                </w:rPr>
                <w:t>Go</w:t>
              </w:r>
            </w:hyperlink>
          </w:p>
        </w:tc>
        <w:tc>
          <w:tcPr>
            <w:tcW w:w="850" w:type="dxa"/>
          </w:tcPr>
          <w:p w14:paraId="7A0A9C97"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Seif4</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957430" w:rsidRPr="00957430" w14:paraId="6B463EBE" w14:textId="77777777" w:rsidTr="00957430">
        <w:tblPrEx>
          <w:tblCellMar>
            <w:top w:w="0" w:type="dxa"/>
            <w:bottom w:w="0" w:type="dxa"/>
          </w:tblCellMar>
        </w:tblPrEx>
        <w:tc>
          <w:tcPr>
            <w:tcW w:w="1247" w:type="dxa"/>
          </w:tcPr>
          <w:p w14:paraId="4B81148B" w14:textId="77777777" w:rsidR="00957430" w:rsidRPr="00957430" w:rsidRDefault="00957430" w:rsidP="00957430">
            <w:pPr>
              <w:spacing w:line="240" w:lineRule="auto"/>
              <w:jc w:val="left"/>
              <w:rPr>
                <w:rFonts w:cs="Frankruhel"/>
                <w:sz w:val="24"/>
                <w:rtl/>
              </w:rPr>
            </w:pPr>
            <w:r>
              <w:rPr>
                <w:sz w:val="24"/>
                <w:rtl/>
              </w:rPr>
              <w:t xml:space="preserve">סעיף 5 </w:t>
            </w:r>
          </w:p>
        </w:tc>
        <w:tc>
          <w:tcPr>
            <w:tcW w:w="5669" w:type="dxa"/>
          </w:tcPr>
          <w:p w14:paraId="31FDE945" w14:textId="77777777" w:rsidR="00957430" w:rsidRPr="00957430" w:rsidRDefault="00957430" w:rsidP="00957430">
            <w:pPr>
              <w:spacing w:line="240" w:lineRule="auto"/>
              <w:jc w:val="left"/>
              <w:rPr>
                <w:rFonts w:cs="Frankruhel"/>
                <w:sz w:val="24"/>
                <w:rtl/>
              </w:rPr>
            </w:pPr>
            <w:r>
              <w:rPr>
                <w:sz w:val="24"/>
                <w:rtl/>
              </w:rPr>
              <w:t>דיווח מיידי</w:t>
            </w:r>
          </w:p>
        </w:tc>
        <w:tc>
          <w:tcPr>
            <w:tcW w:w="567" w:type="dxa"/>
          </w:tcPr>
          <w:p w14:paraId="74EACE8F" w14:textId="77777777" w:rsidR="00957430" w:rsidRPr="00957430" w:rsidRDefault="00957430" w:rsidP="00957430">
            <w:pPr>
              <w:spacing w:line="240" w:lineRule="auto"/>
              <w:jc w:val="left"/>
              <w:rPr>
                <w:rStyle w:val="Hyperlink"/>
                <w:rtl/>
              </w:rPr>
            </w:pPr>
            <w:hyperlink w:anchor="Seif5" w:tooltip="דיווח מיידי" w:history="1">
              <w:r w:rsidRPr="00957430">
                <w:rPr>
                  <w:rStyle w:val="Hyperlink"/>
                </w:rPr>
                <w:t>Go</w:t>
              </w:r>
            </w:hyperlink>
          </w:p>
        </w:tc>
        <w:tc>
          <w:tcPr>
            <w:tcW w:w="850" w:type="dxa"/>
          </w:tcPr>
          <w:p w14:paraId="6F0343A0"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Seif5</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957430" w:rsidRPr="00957430" w14:paraId="54DDF2A1" w14:textId="77777777" w:rsidTr="00957430">
        <w:tblPrEx>
          <w:tblCellMar>
            <w:top w:w="0" w:type="dxa"/>
            <w:bottom w:w="0" w:type="dxa"/>
          </w:tblCellMar>
        </w:tblPrEx>
        <w:tc>
          <w:tcPr>
            <w:tcW w:w="1247" w:type="dxa"/>
          </w:tcPr>
          <w:p w14:paraId="00E1F557" w14:textId="77777777" w:rsidR="00957430" w:rsidRPr="00957430" w:rsidRDefault="00957430" w:rsidP="00957430">
            <w:pPr>
              <w:spacing w:line="240" w:lineRule="auto"/>
              <w:jc w:val="left"/>
              <w:rPr>
                <w:rFonts w:cs="Frankruhel"/>
                <w:sz w:val="24"/>
                <w:rtl/>
              </w:rPr>
            </w:pPr>
            <w:r>
              <w:rPr>
                <w:sz w:val="24"/>
                <w:rtl/>
              </w:rPr>
              <w:t xml:space="preserve">סעיף 6 </w:t>
            </w:r>
          </w:p>
        </w:tc>
        <w:tc>
          <w:tcPr>
            <w:tcW w:w="5669" w:type="dxa"/>
          </w:tcPr>
          <w:p w14:paraId="778DB6E3" w14:textId="77777777" w:rsidR="00957430" w:rsidRPr="00957430" w:rsidRDefault="00957430" w:rsidP="00957430">
            <w:pPr>
              <w:spacing w:line="240" w:lineRule="auto"/>
              <w:jc w:val="left"/>
              <w:rPr>
                <w:rFonts w:cs="Frankruhel"/>
                <w:sz w:val="24"/>
                <w:rtl/>
              </w:rPr>
            </w:pPr>
            <w:r>
              <w:rPr>
                <w:sz w:val="24"/>
                <w:rtl/>
              </w:rPr>
              <w:t>דוח מפורט</w:t>
            </w:r>
          </w:p>
        </w:tc>
        <w:tc>
          <w:tcPr>
            <w:tcW w:w="567" w:type="dxa"/>
          </w:tcPr>
          <w:p w14:paraId="12AE09B8" w14:textId="77777777" w:rsidR="00957430" w:rsidRPr="00957430" w:rsidRDefault="00957430" w:rsidP="00957430">
            <w:pPr>
              <w:spacing w:line="240" w:lineRule="auto"/>
              <w:jc w:val="left"/>
              <w:rPr>
                <w:rStyle w:val="Hyperlink"/>
                <w:rtl/>
              </w:rPr>
            </w:pPr>
            <w:hyperlink w:anchor="Seif6" w:tooltip="דוח מפורט" w:history="1">
              <w:r w:rsidRPr="00957430">
                <w:rPr>
                  <w:rStyle w:val="Hyperlink"/>
                </w:rPr>
                <w:t>Go</w:t>
              </w:r>
            </w:hyperlink>
          </w:p>
        </w:tc>
        <w:tc>
          <w:tcPr>
            <w:tcW w:w="850" w:type="dxa"/>
          </w:tcPr>
          <w:p w14:paraId="39B7A266"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Seif6</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957430" w:rsidRPr="00957430" w14:paraId="3E8380B0" w14:textId="77777777" w:rsidTr="00957430">
        <w:tblPrEx>
          <w:tblCellMar>
            <w:top w:w="0" w:type="dxa"/>
            <w:bottom w:w="0" w:type="dxa"/>
          </w:tblCellMar>
        </w:tblPrEx>
        <w:tc>
          <w:tcPr>
            <w:tcW w:w="1247" w:type="dxa"/>
          </w:tcPr>
          <w:p w14:paraId="61B1E094" w14:textId="77777777" w:rsidR="00957430" w:rsidRPr="00957430" w:rsidRDefault="00957430" w:rsidP="00957430">
            <w:pPr>
              <w:spacing w:line="240" w:lineRule="auto"/>
              <w:jc w:val="left"/>
              <w:rPr>
                <w:rFonts w:cs="Frankruhel"/>
                <w:sz w:val="24"/>
                <w:rtl/>
              </w:rPr>
            </w:pPr>
            <w:r>
              <w:rPr>
                <w:sz w:val="24"/>
                <w:rtl/>
              </w:rPr>
              <w:t xml:space="preserve">סעיף 7 </w:t>
            </w:r>
          </w:p>
        </w:tc>
        <w:tc>
          <w:tcPr>
            <w:tcW w:w="5669" w:type="dxa"/>
          </w:tcPr>
          <w:p w14:paraId="000182A8" w14:textId="77777777" w:rsidR="00957430" w:rsidRPr="00957430" w:rsidRDefault="00957430" w:rsidP="00957430">
            <w:pPr>
              <w:spacing w:line="240" w:lineRule="auto"/>
              <w:jc w:val="left"/>
              <w:rPr>
                <w:rFonts w:cs="Frankruhel"/>
                <w:sz w:val="24"/>
                <w:rtl/>
              </w:rPr>
            </w:pPr>
            <w:r>
              <w:rPr>
                <w:sz w:val="24"/>
                <w:rtl/>
              </w:rPr>
              <w:t>שמירת חיקוקים</w:t>
            </w:r>
          </w:p>
        </w:tc>
        <w:tc>
          <w:tcPr>
            <w:tcW w:w="567" w:type="dxa"/>
          </w:tcPr>
          <w:p w14:paraId="54FE284B" w14:textId="77777777" w:rsidR="00957430" w:rsidRPr="00957430" w:rsidRDefault="00957430" w:rsidP="00957430">
            <w:pPr>
              <w:spacing w:line="240" w:lineRule="auto"/>
              <w:jc w:val="left"/>
              <w:rPr>
                <w:rStyle w:val="Hyperlink"/>
                <w:rtl/>
              </w:rPr>
            </w:pPr>
            <w:hyperlink w:anchor="Seif7" w:tooltip="שמירת חיקוקים" w:history="1">
              <w:r w:rsidRPr="00957430">
                <w:rPr>
                  <w:rStyle w:val="Hyperlink"/>
                </w:rPr>
                <w:t>Go</w:t>
              </w:r>
            </w:hyperlink>
          </w:p>
        </w:tc>
        <w:tc>
          <w:tcPr>
            <w:tcW w:w="850" w:type="dxa"/>
          </w:tcPr>
          <w:p w14:paraId="355CA71B"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Seif7</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957430" w:rsidRPr="00957430" w14:paraId="1523FB7C" w14:textId="77777777" w:rsidTr="00957430">
        <w:tblPrEx>
          <w:tblCellMar>
            <w:top w:w="0" w:type="dxa"/>
            <w:bottom w:w="0" w:type="dxa"/>
          </w:tblCellMar>
        </w:tblPrEx>
        <w:tc>
          <w:tcPr>
            <w:tcW w:w="1247" w:type="dxa"/>
          </w:tcPr>
          <w:p w14:paraId="55ECBD86" w14:textId="77777777" w:rsidR="00957430" w:rsidRPr="00957430" w:rsidRDefault="00957430" w:rsidP="00957430">
            <w:pPr>
              <w:spacing w:line="240" w:lineRule="auto"/>
              <w:jc w:val="left"/>
              <w:rPr>
                <w:rFonts w:cs="Frankruhel"/>
                <w:sz w:val="24"/>
                <w:rtl/>
              </w:rPr>
            </w:pPr>
            <w:r>
              <w:rPr>
                <w:sz w:val="24"/>
                <w:rtl/>
              </w:rPr>
              <w:t xml:space="preserve">סעיף 8 </w:t>
            </w:r>
          </w:p>
        </w:tc>
        <w:tc>
          <w:tcPr>
            <w:tcW w:w="5669" w:type="dxa"/>
          </w:tcPr>
          <w:p w14:paraId="762F927F" w14:textId="77777777" w:rsidR="00957430" w:rsidRPr="00957430" w:rsidRDefault="00957430" w:rsidP="00957430">
            <w:pPr>
              <w:spacing w:line="240" w:lineRule="auto"/>
              <w:jc w:val="left"/>
              <w:rPr>
                <w:rFonts w:cs="Frankruhel"/>
                <w:sz w:val="24"/>
                <w:rtl/>
              </w:rPr>
            </w:pPr>
            <w:r>
              <w:rPr>
                <w:sz w:val="24"/>
                <w:rtl/>
              </w:rPr>
              <w:t>ביטול</w:t>
            </w:r>
          </w:p>
        </w:tc>
        <w:tc>
          <w:tcPr>
            <w:tcW w:w="567" w:type="dxa"/>
          </w:tcPr>
          <w:p w14:paraId="1A1403A8" w14:textId="77777777" w:rsidR="00957430" w:rsidRPr="00957430" w:rsidRDefault="00957430" w:rsidP="00957430">
            <w:pPr>
              <w:spacing w:line="240" w:lineRule="auto"/>
              <w:jc w:val="left"/>
              <w:rPr>
                <w:rStyle w:val="Hyperlink"/>
                <w:rtl/>
              </w:rPr>
            </w:pPr>
            <w:hyperlink w:anchor="Seif8" w:tooltip="ביטול" w:history="1">
              <w:r w:rsidRPr="00957430">
                <w:rPr>
                  <w:rStyle w:val="Hyperlink"/>
                </w:rPr>
                <w:t>Go</w:t>
              </w:r>
            </w:hyperlink>
          </w:p>
        </w:tc>
        <w:tc>
          <w:tcPr>
            <w:tcW w:w="850" w:type="dxa"/>
          </w:tcPr>
          <w:p w14:paraId="0CDCFEB4"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Seif8</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957430" w:rsidRPr="00957430" w14:paraId="4CD2E2C5" w14:textId="77777777" w:rsidTr="00957430">
        <w:tblPrEx>
          <w:tblCellMar>
            <w:top w:w="0" w:type="dxa"/>
            <w:bottom w:w="0" w:type="dxa"/>
          </w:tblCellMar>
        </w:tblPrEx>
        <w:tc>
          <w:tcPr>
            <w:tcW w:w="1247" w:type="dxa"/>
          </w:tcPr>
          <w:p w14:paraId="20739173" w14:textId="77777777" w:rsidR="00957430" w:rsidRPr="00957430" w:rsidRDefault="00957430" w:rsidP="00957430">
            <w:pPr>
              <w:spacing w:line="240" w:lineRule="auto"/>
              <w:jc w:val="left"/>
              <w:rPr>
                <w:rFonts w:cs="Frankruhel"/>
                <w:sz w:val="24"/>
                <w:rtl/>
              </w:rPr>
            </w:pPr>
          </w:p>
        </w:tc>
        <w:tc>
          <w:tcPr>
            <w:tcW w:w="5669" w:type="dxa"/>
          </w:tcPr>
          <w:p w14:paraId="0C9FB49C" w14:textId="77777777" w:rsidR="00957430" w:rsidRPr="00957430" w:rsidRDefault="00957430" w:rsidP="00957430">
            <w:pPr>
              <w:spacing w:line="240" w:lineRule="auto"/>
              <w:jc w:val="left"/>
              <w:rPr>
                <w:rFonts w:cs="Frankruhel"/>
                <w:sz w:val="24"/>
                <w:rtl/>
              </w:rPr>
            </w:pPr>
            <w:r>
              <w:rPr>
                <w:sz w:val="24"/>
                <w:rtl/>
              </w:rPr>
              <w:t>תוספת</w:t>
            </w:r>
          </w:p>
        </w:tc>
        <w:tc>
          <w:tcPr>
            <w:tcW w:w="567" w:type="dxa"/>
          </w:tcPr>
          <w:p w14:paraId="65E07141" w14:textId="77777777" w:rsidR="00957430" w:rsidRPr="00957430" w:rsidRDefault="00957430" w:rsidP="00957430">
            <w:pPr>
              <w:spacing w:line="240" w:lineRule="auto"/>
              <w:jc w:val="left"/>
              <w:rPr>
                <w:rStyle w:val="Hyperlink"/>
                <w:rtl/>
              </w:rPr>
            </w:pPr>
            <w:hyperlink w:anchor="med0" w:tooltip="תוספת" w:history="1">
              <w:r w:rsidRPr="00957430">
                <w:rPr>
                  <w:rStyle w:val="Hyperlink"/>
                </w:rPr>
                <w:t>Go</w:t>
              </w:r>
            </w:hyperlink>
          </w:p>
        </w:tc>
        <w:tc>
          <w:tcPr>
            <w:tcW w:w="850" w:type="dxa"/>
          </w:tcPr>
          <w:p w14:paraId="6E65A75F" w14:textId="77777777" w:rsidR="00957430" w:rsidRPr="00957430" w:rsidRDefault="00957430" w:rsidP="009574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med0</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bl>
    <w:p w14:paraId="515271C3" w14:textId="77777777" w:rsidR="00EA1A3E" w:rsidRDefault="00EA1A3E">
      <w:pPr>
        <w:pStyle w:val="big-header"/>
        <w:ind w:left="0" w:right="1134"/>
        <w:rPr>
          <w:rFonts w:cs="FrankRuehl"/>
          <w:sz w:val="32"/>
          <w:rtl/>
        </w:rPr>
      </w:pPr>
    </w:p>
    <w:p w14:paraId="62E329A4" w14:textId="77777777" w:rsidR="00EA1A3E" w:rsidRDefault="00EA1A3E" w:rsidP="00D1330C">
      <w:pPr>
        <w:pStyle w:val="big-header"/>
        <w:ind w:left="0" w:right="1134"/>
        <w:rPr>
          <w:rStyle w:val="default"/>
          <w:rFonts w:cs="FrankRuehl" w:hint="cs"/>
          <w:rtl/>
        </w:rPr>
      </w:pPr>
      <w:r>
        <w:rPr>
          <w:rtl/>
        </w:rPr>
        <w:br w:type="page"/>
      </w:r>
      <w:r w:rsidR="00310188">
        <w:rPr>
          <w:rFonts w:cs="FrankRuehl" w:hint="cs"/>
          <w:sz w:val="32"/>
          <w:rtl/>
        </w:rPr>
        <w:lastRenderedPageBreak/>
        <w:t>הנחיות</w:t>
      </w:r>
      <w:r w:rsidR="00310188">
        <w:rPr>
          <w:rFonts w:cs="FrankRuehl"/>
          <w:sz w:val="32"/>
          <w:rtl/>
        </w:rPr>
        <w:t xml:space="preserve"> מבקר המדינה (קווים מנחים לרואה </w:t>
      </w:r>
      <w:r w:rsidR="00310188">
        <w:rPr>
          <w:rFonts w:cs="FrankRuehl" w:hint="cs"/>
          <w:sz w:val="32"/>
          <w:rtl/>
        </w:rPr>
        <w:t>ה</w:t>
      </w:r>
      <w:r w:rsidR="00310188">
        <w:rPr>
          <w:rFonts w:cs="FrankRuehl"/>
          <w:sz w:val="32"/>
          <w:rtl/>
        </w:rPr>
        <w:t xml:space="preserve">חשבון </w:t>
      </w:r>
      <w:r w:rsidR="00310188">
        <w:rPr>
          <w:rFonts w:cs="FrankRuehl" w:hint="cs"/>
          <w:sz w:val="32"/>
          <w:rtl/>
        </w:rPr>
        <w:t xml:space="preserve">המבקר </w:t>
      </w:r>
      <w:r w:rsidR="00310188">
        <w:rPr>
          <w:rFonts w:cs="FrankRuehl"/>
          <w:sz w:val="32"/>
          <w:rtl/>
        </w:rPr>
        <w:t xml:space="preserve">של איגוד), </w:t>
      </w:r>
      <w:r w:rsidR="00310188">
        <w:rPr>
          <w:rFonts w:cs="FrankRuehl" w:hint="cs"/>
          <w:sz w:val="32"/>
          <w:rtl/>
        </w:rPr>
        <w:t>תשע"ח-2018</w:t>
      </w:r>
      <w:r w:rsidR="00DA1771">
        <w:rPr>
          <w:rStyle w:val="a6"/>
          <w:rFonts w:cs="FrankRuehl"/>
          <w:sz w:val="32"/>
          <w:rtl/>
        </w:rPr>
        <w:footnoteReference w:customMarkFollows="1" w:id="1"/>
        <w:t>*</w:t>
      </w:r>
    </w:p>
    <w:p w14:paraId="3FC176AF" w14:textId="77777777" w:rsidR="00EA1A3E" w:rsidRDefault="00EA1A3E" w:rsidP="00DD45C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13(2) לחוק מבקר המדינה, תשי"ח</w:t>
      </w:r>
      <w:r w:rsidR="00DD45CA">
        <w:rPr>
          <w:rStyle w:val="default"/>
          <w:rFonts w:cs="FrankRuehl" w:hint="cs"/>
          <w:rtl/>
        </w:rPr>
        <w:t>-</w:t>
      </w:r>
      <w:r>
        <w:rPr>
          <w:rStyle w:val="default"/>
          <w:rFonts w:cs="FrankRuehl"/>
          <w:rtl/>
        </w:rPr>
        <w:t>1958 [</w:t>
      </w:r>
      <w:r>
        <w:rPr>
          <w:rStyle w:val="default"/>
          <w:rFonts w:cs="FrankRuehl" w:hint="cs"/>
          <w:rtl/>
        </w:rPr>
        <w:t xml:space="preserve">נוסח משולב] (להלן </w:t>
      </w:r>
      <w:r w:rsidR="00310188">
        <w:rPr>
          <w:rStyle w:val="default"/>
          <w:rFonts w:cs="FrankRuehl"/>
          <w:rtl/>
        </w:rPr>
        <w:t>–</w:t>
      </w:r>
      <w:r>
        <w:rPr>
          <w:rStyle w:val="default"/>
          <w:rFonts w:cs="FrankRuehl"/>
          <w:rtl/>
        </w:rPr>
        <w:t xml:space="preserve"> </w:t>
      </w:r>
      <w:r>
        <w:rPr>
          <w:rStyle w:val="default"/>
          <w:rFonts w:cs="FrankRuehl" w:hint="cs"/>
          <w:rtl/>
        </w:rPr>
        <w:t>החוק), אני</w:t>
      </w:r>
      <w:r>
        <w:rPr>
          <w:rStyle w:val="default"/>
          <w:rFonts w:cs="FrankRuehl"/>
          <w:rtl/>
        </w:rPr>
        <w:t xml:space="preserve"> </w:t>
      </w:r>
      <w:r>
        <w:rPr>
          <w:rStyle w:val="default"/>
          <w:rFonts w:cs="FrankRuehl" w:hint="cs"/>
          <w:rtl/>
        </w:rPr>
        <w:t>קובע קווים מנחים אלה:</w:t>
      </w:r>
    </w:p>
    <w:p w14:paraId="7BF2E5F2" w14:textId="77777777" w:rsidR="00EA1A3E" w:rsidRDefault="00EA1A3E">
      <w:pPr>
        <w:pStyle w:val="P00"/>
        <w:spacing w:before="72"/>
        <w:ind w:left="0" w:right="1134"/>
        <w:rPr>
          <w:rStyle w:val="default"/>
          <w:rFonts w:cs="FrankRuehl" w:hint="cs"/>
          <w:rtl/>
        </w:rPr>
      </w:pPr>
      <w:bookmarkStart w:id="0" w:name="Seif1"/>
      <w:bookmarkEnd w:id="0"/>
      <w:r>
        <w:rPr>
          <w:lang w:val="he-IL"/>
        </w:rPr>
        <w:pict w14:anchorId="4367D785">
          <v:rect id="_x0000_s1026" style="position:absolute;left:0;text-align:left;margin-left:464.5pt;margin-top:8.05pt;width:75.05pt;height:15.65pt;z-index:251654144" o:allowincell="f" filled="f" stroked="f" strokecolor="lime" strokeweight=".25pt">
            <v:textbox inset="0,0,0,0">
              <w:txbxContent>
                <w:p w14:paraId="09DE3C3D" w14:textId="77777777" w:rsidR="007A56C6" w:rsidRDefault="007A56C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בק</w:t>
      </w:r>
      <w:r>
        <w:rPr>
          <w:rStyle w:val="default"/>
          <w:rFonts w:cs="FrankRuehl" w:hint="cs"/>
          <w:rtl/>
        </w:rPr>
        <w:t>ווים מנחי</w:t>
      </w:r>
      <w:r>
        <w:rPr>
          <w:rStyle w:val="default"/>
          <w:rFonts w:cs="FrankRuehl"/>
          <w:rtl/>
        </w:rPr>
        <w:t xml:space="preserve">ם </w:t>
      </w:r>
      <w:r>
        <w:rPr>
          <w:rStyle w:val="default"/>
          <w:rFonts w:cs="FrankRuehl" w:hint="cs"/>
          <w:rtl/>
        </w:rPr>
        <w:t xml:space="preserve">אלה </w:t>
      </w:r>
      <w:r w:rsidR="00DD45CA">
        <w:rPr>
          <w:rStyle w:val="default"/>
          <w:rFonts w:cs="FrankRuehl"/>
          <w:rtl/>
        </w:rPr>
        <w:t>–</w:t>
      </w:r>
    </w:p>
    <w:p w14:paraId="306C74F8" w14:textId="77777777" w:rsidR="00EA1A3E" w:rsidRDefault="00EA1A3E" w:rsidP="00DD45C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יגוד" </w:t>
      </w:r>
      <w:r w:rsidR="00310188">
        <w:rPr>
          <w:rStyle w:val="default"/>
          <w:rFonts w:cs="FrankRuehl"/>
          <w:rtl/>
        </w:rPr>
        <w:t>–</w:t>
      </w:r>
      <w:r>
        <w:rPr>
          <w:rStyle w:val="default"/>
          <w:rFonts w:cs="FrankRuehl"/>
          <w:rtl/>
        </w:rPr>
        <w:t xml:space="preserve"> </w:t>
      </w:r>
      <w:r>
        <w:rPr>
          <w:rStyle w:val="default"/>
          <w:rFonts w:cs="FrankRuehl" w:hint="cs"/>
          <w:rtl/>
        </w:rPr>
        <w:t>כמשמעותו בסעיף 13 לחוק;</w:t>
      </w:r>
    </w:p>
    <w:p w14:paraId="4BD011E7" w14:textId="77777777" w:rsidR="00EA1A3E" w:rsidRDefault="00EA1A3E" w:rsidP="00DD45CA">
      <w:pPr>
        <w:pStyle w:val="P00"/>
        <w:spacing w:before="72"/>
        <w:ind w:left="0" w:right="1134"/>
        <w:rPr>
          <w:rStyle w:val="default"/>
          <w:rFonts w:cs="FrankRuehl"/>
          <w:rtl/>
        </w:rPr>
      </w:pPr>
      <w:r>
        <w:rPr>
          <w:rFonts w:cs="FrankRuehl"/>
          <w:sz w:val="26"/>
          <w:rtl/>
        </w:rPr>
        <w:tab/>
      </w:r>
      <w:r>
        <w:rPr>
          <w:rStyle w:val="default"/>
          <w:rFonts w:cs="FrankRuehl"/>
          <w:rtl/>
        </w:rPr>
        <w:t>"</w:t>
      </w:r>
      <w:r w:rsidR="00310188">
        <w:rPr>
          <w:rStyle w:val="default"/>
          <w:rFonts w:cs="FrankRuehl" w:hint="cs"/>
          <w:rtl/>
        </w:rPr>
        <w:t xml:space="preserve">רואה חשבון מבקר" </w:t>
      </w:r>
      <w:r w:rsidR="00310188">
        <w:rPr>
          <w:rStyle w:val="default"/>
          <w:rFonts w:cs="FrankRuehl"/>
          <w:rtl/>
        </w:rPr>
        <w:t>–</w:t>
      </w:r>
      <w:r w:rsidR="00310188">
        <w:rPr>
          <w:rStyle w:val="default"/>
          <w:rFonts w:cs="FrankRuehl" w:hint="cs"/>
          <w:rtl/>
        </w:rPr>
        <w:t xml:space="preserve"> רואה חשבון שמונה לשם ביצוע פעולת ביקורת כהגדרתה בסעיף 154 בחוק החברות, התשנ"ט-1999, או שמונה על פי כל דין אחר</w:t>
      </w:r>
      <w:r>
        <w:rPr>
          <w:rStyle w:val="default"/>
          <w:rFonts w:cs="FrankRuehl"/>
          <w:rtl/>
        </w:rPr>
        <w:t>;</w:t>
      </w:r>
    </w:p>
    <w:p w14:paraId="084BB386" w14:textId="77777777" w:rsidR="00EA1A3E" w:rsidRDefault="00EA1A3E" w:rsidP="00DD45C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וחות כספיים" או "דוחות" </w:t>
      </w:r>
      <w:r w:rsidR="00410DF5">
        <w:rPr>
          <w:rStyle w:val="default"/>
          <w:rFonts w:cs="FrankRuehl"/>
          <w:rtl/>
        </w:rPr>
        <w:t>–</w:t>
      </w:r>
      <w:r>
        <w:rPr>
          <w:rStyle w:val="default"/>
          <w:rFonts w:cs="FrankRuehl"/>
          <w:rtl/>
        </w:rPr>
        <w:t xml:space="preserve"> </w:t>
      </w:r>
      <w:r w:rsidR="00410DF5">
        <w:rPr>
          <w:rStyle w:val="default"/>
          <w:rFonts w:cs="FrankRuehl" w:hint="cs"/>
          <w:rtl/>
        </w:rPr>
        <w:t>דוח על המצב הכספי או מאזן, דוח רווח והפסד או רווח או הפסד או דוח על הרווח הכולל או דוח על הפעילויות לתקופה, דוח על השינויים בהון או בהון העצמי או בנכסים נטו, דוח על תזרימי מזומנים וביאורים הכוללים את תמצית המדיניות החשבונאית המשמעותית וביאורים אחרים</w:t>
      </w:r>
      <w:r>
        <w:rPr>
          <w:rStyle w:val="default"/>
          <w:rFonts w:cs="FrankRuehl" w:hint="cs"/>
          <w:rtl/>
        </w:rPr>
        <w:t>;</w:t>
      </w:r>
    </w:p>
    <w:p w14:paraId="5B32BEAB" w14:textId="77777777" w:rsidR="00EA1A3E" w:rsidRDefault="00EA1A3E" w:rsidP="00DD45CA">
      <w:pPr>
        <w:pStyle w:val="P00"/>
        <w:spacing w:before="72"/>
        <w:ind w:left="0" w:right="1134"/>
        <w:rPr>
          <w:rStyle w:val="default"/>
          <w:rFonts w:cs="FrankRuehl"/>
          <w:rtl/>
        </w:rPr>
      </w:pPr>
      <w:r>
        <w:rPr>
          <w:rFonts w:cs="FrankRuehl"/>
          <w:sz w:val="26"/>
          <w:rtl/>
        </w:rPr>
        <w:tab/>
      </w:r>
      <w:r>
        <w:rPr>
          <w:rStyle w:val="default"/>
          <w:rFonts w:cs="FrankRuehl"/>
          <w:rtl/>
        </w:rPr>
        <w:t>"</w:t>
      </w:r>
      <w:r w:rsidR="00410DF5">
        <w:rPr>
          <w:rStyle w:val="default"/>
          <w:rFonts w:cs="FrankRuehl" w:hint="cs"/>
          <w:rtl/>
        </w:rPr>
        <w:t xml:space="preserve">חברה מוחזקת" </w:t>
      </w:r>
      <w:r w:rsidR="00410DF5">
        <w:rPr>
          <w:rStyle w:val="default"/>
          <w:rFonts w:cs="FrankRuehl"/>
          <w:rtl/>
        </w:rPr>
        <w:t>–</w:t>
      </w:r>
      <w:r w:rsidR="00410DF5">
        <w:rPr>
          <w:rStyle w:val="default"/>
          <w:rFonts w:cs="FrankRuehl" w:hint="cs"/>
          <w:rtl/>
        </w:rPr>
        <w:t xml:space="preserve"> חברה מאוחדת או חברה כלולה, כהגדרתה בתקנה 1 לתקנות ניירות ערך (דוחות כספיים שנתיים), התש"ע-2010</w:t>
      </w:r>
      <w:r>
        <w:rPr>
          <w:rStyle w:val="default"/>
          <w:rFonts w:cs="FrankRuehl" w:hint="cs"/>
          <w:rtl/>
        </w:rPr>
        <w:t>.</w:t>
      </w:r>
    </w:p>
    <w:p w14:paraId="44C99FA8" w14:textId="77777777" w:rsidR="00EA1A3E" w:rsidRDefault="00EA1A3E">
      <w:pPr>
        <w:pStyle w:val="P00"/>
        <w:spacing w:before="72"/>
        <w:ind w:left="0" w:right="1134"/>
        <w:rPr>
          <w:rStyle w:val="default"/>
          <w:rFonts w:cs="FrankRuehl"/>
          <w:rtl/>
        </w:rPr>
      </w:pPr>
      <w:bookmarkStart w:id="1" w:name="Seif2"/>
      <w:bookmarkEnd w:id="1"/>
      <w:r>
        <w:rPr>
          <w:lang w:val="he-IL"/>
        </w:rPr>
        <w:pict w14:anchorId="01C3D5D3">
          <v:rect id="_x0000_s1027" style="position:absolute;left:0;text-align:left;margin-left:464.5pt;margin-top:8.05pt;width:75.05pt;height:11.7pt;z-index:251655168" o:allowincell="f" filled="f" stroked="f" strokecolor="lime" strokeweight=".25pt">
            <v:textbox inset="0,0,0,0">
              <w:txbxContent>
                <w:p w14:paraId="48E971CE" w14:textId="77777777" w:rsidR="007A56C6" w:rsidRDefault="007A56C6">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w:t>
      </w:r>
      <w:r>
        <w:rPr>
          <w:rStyle w:val="big-number"/>
          <w:rFonts w:cs="Miriam"/>
          <w:rtl/>
        </w:rPr>
        <w:tab/>
      </w:r>
      <w:r>
        <w:rPr>
          <w:rStyle w:val="default"/>
          <w:rFonts w:cs="FrankRuehl"/>
          <w:rtl/>
        </w:rPr>
        <w:t>קו</w:t>
      </w:r>
      <w:r>
        <w:rPr>
          <w:rStyle w:val="default"/>
          <w:rFonts w:cs="FrankRuehl" w:hint="cs"/>
          <w:rtl/>
        </w:rPr>
        <w:t>וים מ</w:t>
      </w:r>
      <w:r>
        <w:rPr>
          <w:rStyle w:val="default"/>
          <w:rFonts w:cs="FrankRuehl"/>
          <w:rtl/>
        </w:rPr>
        <w:t>נח</w:t>
      </w:r>
      <w:r>
        <w:rPr>
          <w:rStyle w:val="default"/>
          <w:rFonts w:cs="FrankRuehl" w:hint="cs"/>
          <w:rtl/>
        </w:rPr>
        <w:t xml:space="preserve">ים אלה יחולו </w:t>
      </w:r>
      <w:r w:rsidR="00410DF5">
        <w:rPr>
          <w:rStyle w:val="default"/>
          <w:rFonts w:cs="FrankRuehl" w:hint="cs"/>
          <w:rtl/>
        </w:rPr>
        <w:t>על</w:t>
      </w:r>
      <w:r>
        <w:rPr>
          <w:rStyle w:val="default"/>
          <w:rFonts w:cs="FrankRuehl" w:hint="cs"/>
          <w:rtl/>
        </w:rPr>
        <w:t xml:space="preserve"> רואה </w:t>
      </w:r>
      <w:r w:rsidR="00410DF5">
        <w:rPr>
          <w:rStyle w:val="default"/>
          <w:rFonts w:cs="FrankRuehl" w:hint="cs"/>
          <w:rtl/>
        </w:rPr>
        <w:t>ה</w:t>
      </w:r>
      <w:r>
        <w:rPr>
          <w:rStyle w:val="default"/>
          <w:rFonts w:cs="FrankRuehl" w:hint="cs"/>
          <w:rtl/>
        </w:rPr>
        <w:t xml:space="preserve">חשבון </w:t>
      </w:r>
      <w:r w:rsidR="00410DF5">
        <w:rPr>
          <w:rStyle w:val="default"/>
          <w:rFonts w:cs="FrankRuehl" w:hint="cs"/>
          <w:rtl/>
        </w:rPr>
        <w:t>המבקר</w:t>
      </w:r>
      <w:r>
        <w:rPr>
          <w:rStyle w:val="default"/>
          <w:rFonts w:cs="FrankRuehl" w:hint="cs"/>
          <w:rtl/>
        </w:rPr>
        <w:t xml:space="preserve"> של איגוד.</w:t>
      </w:r>
    </w:p>
    <w:p w14:paraId="05FEBB57" w14:textId="77777777" w:rsidR="00EA1A3E" w:rsidRDefault="00EA1A3E">
      <w:pPr>
        <w:pStyle w:val="P00"/>
        <w:spacing w:before="72"/>
        <w:ind w:left="0" w:right="1134"/>
        <w:rPr>
          <w:rStyle w:val="default"/>
          <w:rFonts w:cs="FrankRuehl"/>
          <w:rtl/>
        </w:rPr>
      </w:pPr>
      <w:bookmarkStart w:id="2" w:name="Seif3"/>
      <w:bookmarkEnd w:id="2"/>
      <w:r>
        <w:rPr>
          <w:lang w:val="he-IL"/>
        </w:rPr>
        <w:pict w14:anchorId="50EE9E39">
          <v:rect id="_x0000_s1028" style="position:absolute;left:0;text-align:left;margin-left:464.5pt;margin-top:8.05pt;width:75.05pt;height:16.2pt;z-index:251656192" o:allowincell="f" filled="f" stroked="f" strokecolor="lime" strokeweight=".25pt">
            <v:textbox inset="0,0,0,0">
              <w:txbxContent>
                <w:p w14:paraId="5E292E5B" w14:textId="77777777" w:rsidR="007A56C6" w:rsidRDefault="007A56C6">
                  <w:pPr>
                    <w:spacing w:line="160" w:lineRule="exact"/>
                    <w:jc w:val="left"/>
                    <w:rPr>
                      <w:rFonts w:cs="Miriam"/>
                      <w:noProof/>
                      <w:sz w:val="18"/>
                      <w:szCs w:val="18"/>
                      <w:rtl/>
                    </w:rPr>
                  </w:pPr>
                  <w:r>
                    <w:rPr>
                      <w:rFonts w:cs="Miriam"/>
                      <w:sz w:val="18"/>
                      <w:szCs w:val="18"/>
                      <w:rtl/>
                    </w:rPr>
                    <w:t>או</w:t>
                  </w:r>
                  <w:r>
                    <w:rPr>
                      <w:rFonts w:cs="Miriam" w:hint="cs"/>
                      <w:sz w:val="18"/>
                      <w:szCs w:val="18"/>
                      <w:rtl/>
                    </w:rPr>
                    <w:t>פן הבדיקה והיקפה</w:t>
                  </w:r>
                </w:p>
              </w:txbxContent>
            </v:textbox>
            <w10:anchorlock/>
          </v:rect>
        </w:pict>
      </w:r>
      <w:r>
        <w:rPr>
          <w:rStyle w:val="big-number"/>
          <w:rFonts w:cs="Miriam"/>
          <w:rtl/>
        </w:rPr>
        <w:t>3.</w:t>
      </w:r>
      <w:r>
        <w:rPr>
          <w:rStyle w:val="big-number"/>
          <w:rFonts w:cs="Miriam"/>
          <w:rtl/>
        </w:rPr>
        <w:tab/>
      </w:r>
      <w:r>
        <w:rPr>
          <w:rStyle w:val="default"/>
          <w:rFonts w:cs="FrankRuehl"/>
          <w:rtl/>
        </w:rPr>
        <w:t>ר</w:t>
      </w:r>
      <w:r>
        <w:rPr>
          <w:rStyle w:val="default"/>
          <w:rFonts w:cs="FrankRuehl" w:hint="cs"/>
          <w:rtl/>
        </w:rPr>
        <w:t xml:space="preserve">ואה החשבון </w:t>
      </w:r>
      <w:r w:rsidR="00410DF5">
        <w:rPr>
          <w:rStyle w:val="default"/>
          <w:rFonts w:cs="FrankRuehl" w:hint="cs"/>
          <w:rtl/>
        </w:rPr>
        <w:t xml:space="preserve">המבקר </w:t>
      </w:r>
      <w:r>
        <w:rPr>
          <w:rStyle w:val="default"/>
          <w:rFonts w:cs="FrankRuehl" w:hint="cs"/>
          <w:rtl/>
        </w:rPr>
        <w:t>יודרך בעבודתו על ידי התקנים, ההנחיות וההוראות האחרות של לשכת רואי חשבון בי</w:t>
      </w:r>
      <w:r>
        <w:rPr>
          <w:rStyle w:val="default"/>
          <w:rFonts w:cs="FrankRuehl"/>
          <w:rtl/>
        </w:rPr>
        <w:t>שר</w:t>
      </w:r>
      <w:r>
        <w:rPr>
          <w:rStyle w:val="default"/>
          <w:rFonts w:cs="FrankRuehl" w:hint="cs"/>
          <w:rtl/>
        </w:rPr>
        <w:t xml:space="preserve">אל, אלא אם </w:t>
      </w:r>
      <w:r w:rsidR="00410DF5">
        <w:rPr>
          <w:rStyle w:val="default"/>
          <w:rFonts w:cs="FrankRuehl" w:hint="cs"/>
          <w:rtl/>
        </w:rPr>
        <w:t xml:space="preserve">כן </w:t>
      </w:r>
      <w:r>
        <w:rPr>
          <w:rStyle w:val="default"/>
          <w:rFonts w:cs="FrankRuehl" w:hint="cs"/>
          <w:rtl/>
        </w:rPr>
        <w:t>הם סותרים במפורש או מכללא קווים מנחים אלה או חיקוק אחר.</w:t>
      </w:r>
    </w:p>
    <w:p w14:paraId="18659AC7" w14:textId="77777777" w:rsidR="00EA1A3E" w:rsidRDefault="00EA1A3E">
      <w:pPr>
        <w:pStyle w:val="P00"/>
        <w:spacing w:before="72"/>
        <w:ind w:left="0" w:right="1134"/>
        <w:rPr>
          <w:rStyle w:val="default"/>
          <w:rFonts w:cs="FrankRuehl"/>
          <w:rtl/>
        </w:rPr>
      </w:pPr>
      <w:bookmarkStart w:id="3" w:name="Seif4"/>
      <w:bookmarkEnd w:id="3"/>
      <w:r>
        <w:rPr>
          <w:lang w:val="he-IL"/>
        </w:rPr>
        <w:pict w14:anchorId="6D38CEBE">
          <v:rect id="_x0000_s1029" style="position:absolute;left:0;text-align:left;margin-left:464.5pt;margin-top:8.05pt;width:75.05pt;height:12.35pt;z-index:251657216" o:allowincell="f" filled="f" stroked="f" strokecolor="lime" strokeweight=".25pt">
            <v:textbox inset="0,0,0,0">
              <w:txbxContent>
                <w:p w14:paraId="09A111CF" w14:textId="77777777" w:rsidR="007A56C6" w:rsidRDefault="007A56C6">
                  <w:pPr>
                    <w:spacing w:line="160" w:lineRule="exact"/>
                    <w:jc w:val="left"/>
                    <w:rPr>
                      <w:rFonts w:cs="Miriam"/>
                      <w:noProof/>
                      <w:sz w:val="18"/>
                      <w:szCs w:val="18"/>
                      <w:rtl/>
                    </w:rPr>
                  </w:pPr>
                  <w:r>
                    <w:rPr>
                      <w:rFonts w:cs="Miriam"/>
                      <w:sz w:val="18"/>
                      <w:szCs w:val="18"/>
                      <w:rtl/>
                    </w:rPr>
                    <w:t>בי</w:t>
                  </w:r>
                  <w:r>
                    <w:rPr>
                      <w:rFonts w:cs="Miriam" w:hint="cs"/>
                      <w:sz w:val="18"/>
                      <w:szCs w:val="18"/>
                      <w:rtl/>
                    </w:rPr>
                    <w:t>צוע בדיקות</w:t>
                  </w:r>
                </w:p>
              </w:txbxContent>
            </v:textbox>
            <w10:anchorlock/>
          </v:rect>
        </w:pict>
      </w:r>
      <w:r>
        <w:rPr>
          <w:rStyle w:val="big-number"/>
          <w:rFonts w:cs="Miriam"/>
          <w:rtl/>
        </w:rPr>
        <w:t>4.</w:t>
      </w:r>
      <w:r>
        <w:rPr>
          <w:rStyle w:val="big-number"/>
          <w:rFonts w:cs="Miriam"/>
          <w:rtl/>
        </w:rPr>
        <w:tab/>
      </w:r>
      <w:r>
        <w:rPr>
          <w:rStyle w:val="default"/>
          <w:rFonts w:cs="FrankRuehl"/>
          <w:rtl/>
        </w:rPr>
        <w:t>ר</w:t>
      </w:r>
      <w:r>
        <w:rPr>
          <w:rStyle w:val="default"/>
          <w:rFonts w:cs="FrankRuehl" w:hint="cs"/>
          <w:rtl/>
        </w:rPr>
        <w:t xml:space="preserve">ואה החשבון </w:t>
      </w:r>
      <w:r w:rsidR="00410DF5">
        <w:rPr>
          <w:rStyle w:val="default"/>
          <w:rFonts w:cs="FrankRuehl" w:hint="cs"/>
          <w:rtl/>
        </w:rPr>
        <w:t xml:space="preserve">המבקר </w:t>
      </w:r>
      <w:r>
        <w:rPr>
          <w:rStyle w:val="default"/>
          <w:rFonts w:cs="FrankRuehl"/>
          <w:rtl/>
        </w:rPr>
        <w:t>י</w:t>
      </w:r>
      <w:r>
        <w:rPr>
          <w:rStyle w:val="default"/>
          <w:rFonts w:cs="FrankRuehl" w:hint="cs"/>
          <w:rtl/>
        </w:rPr>
        <w:t xml:space="preserve">נקוט </w:t>
      </w:r>
      <w:r w:rsidR="00410DF5">
        <w:rPr>
          <w:rStyle w:val="default"/>
          <w:rFonts w:cs="FrankRuehl" w:hint="cs"/>
          <w:rtl/>
        </w:rPr>
        <w:t xml:space="preserve">את </w:t>
      </w:r>
      <w:r>
        <w:rPr>
          <w:rStyle w:val="default"/>
          <w:rFonts w:cs="FrankRuehl" w:hint="cs"/>
          <w:rtl/>
        </w:rPr>
        <w:t xml:space="preserve">כל האמצעים הסבירים כדי להבטיח </w:t>
      </w:r>
      <w:r w:rsidR="00410DF5">
        <w:rPr>
          <w:rStyle w:val="default"/>
          <w:rFonts w:cs="FrankRuehl" w:hint="cs"/>
          <w:rtl/>
        </w:rPr>
        <w:t xml:space="preserve">את </w:t>
      </w:r>
      <w:r>
        <w:rPr>
          <w:rStyle w:val="default"/>
          <w:rFonts w:cs="FrankRuehl" w:hint="cs"/>
          <w:rtl/>
        </w:rPr>
        <w:t xml:space="preserve">ביצוע בדיקותיו </w:t>
      </w:r>
      <w:r w:rsidR="00410DF5">
        <w:rPr>
          <w:rStyle w:val="default"/>
          <w:rFonts w:cs="FrankRuehl" w:hint="cs"/>
          <w:rtl/>
        </w:rPr>
        <w:t>במועד</w:t>
      </w:r>
      <w:r>
        <w:rPr>
          <w:rStyle w:val="default"/>
          <w:rFonts w:cs="FrankRuehl" w:hint="cs"/>
          <w:rtl/>
        </w:rPr>
        <w:t xml:space="preserve"> ובהיקף הדרושים.</w:t>
      </w:r>
    </w:p>
    <w:p w14:paraId="0CEF712E" w14:textId="77777777" w:rsidR="00EA1A3E" w:rsidRDefault="00EA1A3E">
      <w:pPr>
        <w:pStyle w:val="P00"/>
        <w:spacing w:before="72"/>
        <w:ind w:left="0" w:right="1134"/>
        <w:rPr>
          <w:rStyle w:val="default"/>
          <w:rFonts w:cs="FrankRuehl"/>
          <w:rtl/>
        </w:rPr>
      </w:pPr>
      <w:bookmarkStart w:id="4" w:name="Seif5"/>
      <w:bookmarkEnd w:id="4"/>
      <w:r>
        <w:rPr>
          <w:lang w:val="he-IL"/>
        </w:rPr>
        <w:pict w14:anchorId="37603E4B">
          <v:rect id="_x0000_s1030" style="position:absolute;left:0;text-align:left;margin-left:464.5pt;margin-top:8.05pt;width:75.05pt;height:11.3pt;z-index:251658240" o:allowincell="f" filled="f" stroked="f" strokecolor="lime" strokeweight=".25pt">
            <v:textbox inset="0,0,0,0">
              <w:txbxContent>
                <w:p w14:paraId="1E423C32" w14:textId="77777777" w:rsidR="007A56C6" w:rsidRDefault="007A56C6">
                  <w:pPr>
                    <w:spacing w:line="160" w:lineRule="exact"/>
                    <w:jc w:val="left"/>
                    <w:rPr>
                      <w:rFonts w:cs="Miriam"/>
                      <w:noProof/>
                      <w:sz w:val="18"/>
                      <w:szCs w:val="18"/>
                      <w:rtl/>
                    </w:rPr>
                  </w:pPr>
                  <w:r>
                    <w:rPr>
                      <w:rFonts w:cs="Miriam" w:hint="cs"/>
                      <w:sz w:val="18"/>
                      <w:szCs w:val="18"/>
                      <w:rtl/>
                    </w:rPr>
                    <w:t>דיווח מיידי</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ואה החשבון </w:t>
      </w:r>
      <w:r w:rsidR="00410DF5">
        <w:rPr>
          <w:rStyle w:val="default"/>
          <w:rFonts w:cs="FrankRuehl" w:hint="cs"/>
          <w:rtl/>
        </w:rPr>
        <w:t>המבקר ידווח בלא דיחוי למבקר המדינה במישרין אם נודע לו אגב ביצוע תפקידו באיגוד אחד מאלה:</w:t>
      </w:r>
    </w:p>
    <w:p w14:paraId="58D59D9E" w14:textId="77777777" w:rsidR="00410DF5" w:rsidRDefault="00410DF5" w:rsidP="00410D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עובדות המצביעות על ליקויים חמורים בהנהלת החשבונות או במינהל הכספים של האיגוד;</w:t>
      </w:r>
    </w:p>
    <w:p w14:paraId="160CA12D" w14:textId="77777777" w:rsidR="00410DF5" w:rsidRDefault="00410DF5" w:rsidP="00410D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עניין המעלה אצלו חשש למעשה פלילי או מידע הנוגע להתנהלות לא תקינה מהותית של האיגוד או של נושא משרה בו בקשר למילוי תפקידו.</w:t>
      </w:r>
    </w:p>
    <w:p w14:paraId="7D8FE89A" w14:textId="77777777" w:rsidR="00EA1A3E" w:rsidRDefault="00EA1A3E" w:rsidP="00DD45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410DF5">
        <w:rPr>
          <w:rStyle w:val="default"/>
          <w:rFonts w:cs="FrankRuehl" w:hint="cs"/>
          <w:rtl/>
        </w:rPr>
        <w:t>רואה החשבון המבקר ידווח בלא דיחוי למבקר המדינה אם בשל הגבלה בביקורת כמשמעותה בתקני הביקורת של לשכת רואי חשבון בישראל, הוא צפוי להימנע או להסתייג ממתן חוות דעתו על הדוחות הכספיים של האיגוד</w:t>
      </w:r>
      <w:r>
        <w:rPr>
          <w:rStyle w:val="default"/>
          <w:rFonts w:cs="FrankRuehl" w:hint="cs"/>
          <w:rtl/>
        </w:rPr>
        <w:t>.</w:t>
      </w:r>
    </w:p>
    <w:p w14:paraId="14DB5110" w14:textId="77777777" w:rsidR="00EA1A3E" w:rsidRDefault="00EA1A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410DF5">
        <w:rPr>
          <w:rStyle w:val="default"/>
          <w:rFonts w:cs="FrankRuehl" w:hint="cs"/>
          <w:rtl/>
        </w:rPr>
        <w:t>הדיווח לפי סעיף קטן (א) ייעשה נוסף על כל פעולה אחרת שרואה החשבון המבקר חייב או מוצא לנכון לנקוט; בד בבד עם הדיווח רשאי רואה החשבון המבקר, אם לא נאסר עליו על פי כל דין לעשות כן, למסור הודעה בכתב לדירקטוריון, להנהלה, ליושב ראש ועדת הביקורת או למי שתפקידיהם באותו גוף מקבילים לאלה של דירקטוריון, הנהלה ויושב ראש ועדת הביקורת בחברה רגילה</w:t>
      </w:r>
      <w:r>
        <w:rPr>
          <w:rStyle w:val="default"/>
          <w:rFonts w:cs="FrankRuehl" w:hint="cs"/>
          <w:rtl/>
        </w:rPr>
        <w:t>.</w:t>
      </w:r>
    </w:p>
    <w:p w14:paraId="3CC182B1" w14:textId="77777777" w:rsidR="00EA1A3E" w:rsidRDefault="00EA1A3E" w:rsidP="00410D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410DF5">
        <w:rPr>
          <w:rStyle w:val="default"/>
          <w:rFonts w:cs="FrankRuehl" w:hint="cs"/>
          <w:rtl/>
        </w:rPr>
        <w:t>הוחלף רואה החשבון המבקר של איגוד, מכל סיבה שהיא, יודיע רואה החשבון המבקר הנכנס על כך בכתב בלא דיחוי למבקר המדינה</w:t>
      </w:r>
      <w:r>
        <w:rPr>
          <w:rStyle w:val="default"/>
          <w:rFonts w:cs="FrankRuehl" w:hint="cs"/>
          <w:rtl/>
        </w:rPr>
        <w:t>.</w:t>
      </w:r>
    </w:p>
    <w:p w14:paraId="66BF9CC3" w14:textId="77777777" w:rsidR="00EA1A3E" w:rsidRDefault="00EA1A3E">
      <w:pPr>
        <w:pStyle w:val="P00"/>
        <w:spacing w:before="72"/>
        <w:ind w:left="0" w:right="1134"/>
        <w:rPr>
          <w:rStyle w:val="default"/>
          <w:rFonts w:cs="FrankRuehl"/>
          <w:rtl/>
        </w:rPr>
      </w:pPr>
      <w:bookmarkStart w:id="5" w:name="Seif6"/>
      <w:bookmarkEnd w:id="5"/>
      <w:r>
        <w:rPr>
          <w:lang w:val="he-IL"/>
        </w:rPr>
        <w:pict w14:anchorId="0242930C">
          <v:rect id="_x0000_s1031" style="position:absolute;left:0;text-align:left;margin-left:464.5pt;margin-top:8.05pt;width:75.05pt;height:11.95pt;z-index:251659264" o:allowincell="f" filled="f" stroked="f" strokecolor="lime" strokeweight=".25pt">
            <v:textbox inset="0,0,0,0">
              <w:txbxContent>
                <w:p w14:paraId="6005431C" w14:textId="77777777" w:rsidR="007A56C6" w:rsidRDefault="007A56C6" w:rsidP="00DD45CA">
                  <w:pPr>
                    <w:spacing w:line="160" w:lineRule="exact"/>
                    <w:jc w:val="left"/>
                    <w:rPr>
                      <w:rFonts w:cs="Miriam"/>
                      <w:noProof/>
                      <w:sz w:val="18"/>
                      <w:szCs w:val="18"/>
                      <w:rtl/>
                    </w:rPr>
                  </w:pPr>
                  <w:r>
                    <w:rPr>
                      <w:rFonts w:cs="Miriam" w:hint="cs"/>
                      <w:sz w:val="18"/>
                      <w:szCs w:val="18"/>
                      <w:rtl/>
                    </w:rPr>
                    <w:t>דוח מפורט</w:t>
                  </w:r>
                </w:p>
              </w:txbxContent>
            </v:textbox>
            <w10:anchorlock/>
          </v:rect>
        </w:pict>
      </w:r>
      <w:r>
        <w:rPr>
          <w:rStyle w:val="big-number"/>
          <w:rFonts w:cs="Miriam"/>
          <w:rtl/>
        </w:rPr>
        <w:t>6.</w:t>
      </w:r>
      <w:r>
        <w:rPr>
          <w:rStyle w:val="big-number"/>
          <w:rFonts w:cs="Miriam"/>
          <w:rtl/>
        </w:rPr>
        <w:tab/>
      </w:r>
      <w:r w:rsidR="00410DF5">
        <w:rPr>
          <w:rStyle w:val="default"/>
          <w:rFonts w:cs="FrankRuehl" w:hint="cs"/>
          <w:rtl/>
        </w:rPr>
        <w:t xml:space="preserve">רואה חשבון מבקר של איגוד לפי סעיף 9(5) או 9(7) לחוק יגיש למשרד מבקר המדינה אחת לשנה דוח שנתי מפורט (להלן </w:t>
      </w:r>
      <w:r w:rsidR="00410DF5">
        <w:rPr>
          <w:rStyle w:val="default"/>
          <w:rFonts w:cs="FrankRuehl"/>
          <w:rtl/>
        </w:rPr>
        <w:t>–</w:t>
      </w:r>
      <w:r w:rsidR="00410DF5">
        <w:rPr>
          <w:rStyle w:val="default"/>
          <w:rFonts w:cs="FrankRuehl" w:hint="cs"/>
          <w:rtl/>
        </w:rPr>
        <w:t xml:space="preserve"> דוח מפורט); אם פנה מבקר המדינה בכתב לרואה החשבון המבקר של איגוד לפי סעיף 9(8) לחוק </w:t>
      </w:r>
      <w:r w:rsidR="00410DF5">
        <w:rPr>
          <w:rStyle w:val="default"/>
          <w:rFonts w:cs="FrankRuehl"/>
          <w:rtl/>
        </w:rPr>
        <w:t>–</w:t>
      </w:r>
      <w:r w:rsidR="00410DF5">
        <w:rPr>
          <w:rStyle w:val="default"/>
          <w:rFonts w:cs="FrankRuehl" w:hint="cs"/>
          <w:rtl/>
        </w:rPr>
        <w:t xml:space="preserve"> יגיש גם הוא למבקר המדינה דוח מפורט מדי שנה; בהכנת הדוח המפורט יפעל רואה החשבון המבקר כמפורט להלן:</w:t>
      </w:r>
    </w:p>
    <w:p w14:paraId="5FEDC439" w14:textId="77777777" w:rsidR="00410DF5" w:rsidRDefault="00410DF5" w:rsidP="00410DF5">
      <w:pPr>
        <w:pStyle w:val="P00"/>
        <w:spacing w:before="72"/>
        <w:ind w:left="624" w:right="1134"/>
        <w:rPr>
          <w:rStyle w:val="default"/>
          <w:rFonts w:cs="FrankRuehl"/>
          <w:rtl/>
        </w:rPr>
      </w:pPr>
      <w:r>
        <w:rPr>
          <w:rStyle w:val="default"/>
          <w:rFonts w:cs="FrankRuehl" w:hint="cs"/>
          <w:rtl/>
        </w:rPr>
        <w:lastRenderedPageBreak/>
        <w:t>(א)</w:t>
      </w:r>
      <w:r>
        <w:rPr>
          <w:rStyle w:val="default"/>
          <w:rFonts w:cs="FrankRuehl"/>
          <w:rtl/>
        </w:rPr>
        <w:tab/>
      </w:r>
      <w:r>
        <w:rPr>
          <w:rStyle w:val="default"/>
          <w:rFonts w:cs="FrankRuehl" w:hint="cs"/>
          <w:rtl/>
        </w:rPr>
        <w:t>הדוח המפורט יוכן בהתאם לתוספת להנחיות אלה;</w:t>
      </w:r>
    </w:p>
    <w:p w14:paraId="3F8DA150" w14:textId="77777777" w:rsidR="00410DF5" w:rsidRDefault="00410DF5" w:rsidP="00410DF5">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הפרטים הנדרשים בכל סעיף של הדוח המפורט יוצגו בו כל אחד בנפרד, זולת אם אינם מהותיים;</w:t>
      </w:r>
    </w:p>
    <w:p w14:paraId="37725567" w14:textId="77777777" w:rsidR="00410DF5" w:rsidRDefault="00410DF5" w:rsidP="00410DF5">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רואה החשבון המבקר יצביע בדוח המפורט על כל נושא שעל פי שיקול דעתו המקצועי הוא מהותי ואשר נכלל במידע הנלווה שהאיגוד מפרסם כחלק בלתי נפרד מן הדיווח הכולל את דוחותיו הכספיים;</w:t>
      </w:r>
    </w:p>
    <w:p w14:paraId="38431401" w14:textId="77777777" w:rsidR="00410DF5" w:rsidRDefault="00410DF5" w:rsidP="00410DF5">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רואה החשבון המבקר ימציא את הדוח המפורט למבקר המדינה במישרין, ובד בבד יגיש אותו לאיגוד, סמוך ככל האפשר לאחר מועד מסירת חוות דעתו על הדוחות הכספיים של האיגוד, ולא יאוחר מ-60 ימים לאחר המועד האמור;</w:t>
      </w:r>
    </w:p>
    <w:p w14:paraId="00633E10" w14:textId="77777777" w:rsidR="00410DF5" w:rsidRDefault="00410DF5" w:rsidP="00410DF5">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מבקר המדינה רשאי, לבקשת רואה החשבון המבקר, להאריך את התקופה להמצאת הדוח המפורט מראש או לאחר שהחלה;</w:t>
      </w:r>
    </w:p>
    <w:p w14:paraId="7A509B2A" w14:textId="77777777" w:rsidR="00410DF5" w:rsidRDefault="00410DF5" w:rsidP="00410DF5">
      <w:pPr>
        <w:pStyle w:val="P00"/>
        <w:spacing w:before="72"/>
        <w:ind w:left="624" w:right="1134"/>
        <w:rPr>
          <w:rStyle w:val="default"/>
          <w:rFonts w:cs="FrankRuehl"/>
          <w:rtl/>
        </w:rPr>
      </w:pPr>
      <w:r>
        <w:rPr>
          <w:rStyle w:val="default"/>
          <w:rFonts w:cs="FrankRuehl" w:hint="cs"/>
          <w:rtl/>
        </w:rPr>
        <w:t>(ו)</w:t>
      </w:r>
      <w:r>
        <w:rPr>
          <w:rStyle w:val="default"/>
          <w:rFonts w:cs="FrankRuehl"/>
          <w:rtl/>
        </w:rPr>
        <w:tab/>
      </w:r>
      <w:r w:rsidR="00857356">
        <w:rPr>
          <w:rStyle w:val="default"/>
          <w:rFonts w:cs="FrankRuehl" w:hint="cs"/>
          <w:rtl/>
        </w:rPr>
        <w:t>נמנע מרואה החשבון המבקר להגיש את הדוח המפורט למבקר המדינה מכל סיבה שהיא, יודיע על כך בכתב בלא דיחוי למבקר המדינה ויציין את הסיבות לכך;</w:t>
      </w:r>
    </w:p>
    <w:p w14:paraId="015D92AC" w14:textId="77777777" w:rsidR="00857356" w:rsidRDefault="00857356" w:rsidP="00410DF5">
      <w:pPr>
        <w:pStyle w:val="P00"/>
        <w:spacing w:before="72"/>
        <w:ind w:left="62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התבקש רואה החשבון המבקר על ידי מבקר המדינה בפנייה בכתב להבהיר נושאים שבהם עסק בדוח המפורט, ינהג רואה החשבון המבקר בהתאם לבקשת מבקר המדינה.</w:t>
      </w:r>
    </w:p>
    <w:p w14:paraId="7DD08E72" w14:textId="77777777" w:rsidR="00EA1A3E" w:rsidRDefault="00EA1A3E">
      <w:pPr>
        <w:pStyle w:val="P00"/>
        <w:spacing w:before="72"/>
        <w:ind w:left="0" w:right="1134"/>
        <w:rPr>
          <w:rStyle w:val="default"/>
          <w:rFonts w:cs="FrankRuehl"/>
          <w:rtl/>
        </w:rPr>
      </w:pPr>
      <w:bookmarkStart w:id="6" w:name="Seif7"/>
      <w:bookmarkEnd w:id="6"/>
      <w:r>
        <w:rPr>
          <w:lang w:val="he-IL"/>
        </w:rPr>
        <w:pict w14:anchorId="4F0FF7FE">
          <v:rect id="_x0000_s1037" style="position:absolute;left:0;text-align:left;margin-left:464.5pt;margin-top:8.05pt;width:75.05pt;height:11.5pt;z-index:251660288" o:allowincell="f" filled="f" stroked="f" strokecolor="lime" strokeweight=".25pt">
            <v:textbox inset="0,0,0,0">
              <w:txbxContent>
                <w:p w14:paraId="3DE3E1A3" w14:textId="77777777" w:rsidR="007A56C6" w:rsidRDefault="007A56C6">
                  <w:pPr>
                    <w:spacing w:line="160" w:lineRule="exact"/>
                    <w:jc w:val="left"/>
                    <w:rPr>
                      <w:rFonts w:cs="Miriam"/>
                      <w:noProof/>
                      <w:sz w:val="18"/>
                      <w:szCs w:val="18"/>
                      <w:rtl/>
                    </w:rPr>
                  </w:pPr>
                  <w:r>
                    <w:rPr>
                      <w:rFonts w:cs="Miriam" w:hint="cs"/>
                      <w:sz w:val="18"/>
                      <w:szCs w:val="18"/>
                      <w:rtl/>
                    </w:rPr>
                    <w:t>שמירת חיקוקים</w:t>
                  </w:r>
                </w:p>
              </w:txbxContent>
            </v:textbox>
            <w10:anchorlock/>
          </v:rect>
        </w:pict>
      </w:r>
      <w:r w:rsidR="00986853">
        <w:rPr>
          <w:rStyle w:val="big-number"/>
          <w:rFonts w:cs="Miriam" w:hint="cs"/>
          <w:rtl/>
        </w:rPr>
        <w:t>7</w:t>
      </w:r>
      <w:r>
        <w:rPr>
          <w:rStyle w:val="big-number"/>
          <w:rFonts w:cs="Miriam"/>
          <w:rtl/>
        </w:rPr>
        <w:t>.</w:t>
      </w:r>
      <w:r>
        <w:rPr>
          <w:rStyle w:val="big-number"/>
          <w:rFonts w:cs="Miriam"/>
          <w:rtl/>
        </w:rPr>
        <w:tab/>
      </w:r>
      <w:r>
        <w:rPr>
          <w:rStyle w:val="default"/>
          <w:rFonts w:cs="FrankRuehl"/>
          <w:rtl/>
        </w:rPr>
        <w:t>הו</w:t>
      </w:r>
      <w:r>
        <w:rPr>
          <w:rStyle w:val="default"/>
          <w:rFonts w:cs="FrankRuehl" w:hint="cs"/>
          <w:rtl/>
        </w:rPr>
        <w:t xml:space="preserve">דעה זו באה להוסיף על כל חובה המוטלת על רואה </w:t>
      </w:r>
      <w:r w:rsidR="00986853">
        <w:rPr>
          <w:rStyle w:val="default"/>
          <w:rFonts w:cs="FrankRuehl" w:hint="cs"/>
          <w:rtl/>
        </w:rPr>
        <w:t>ה</w:t>
      </w:r>
      <w:r>
        <w:rPr>
          <w:rStyle w:val="default"/>
          <w:rFonts w:cs="FrankRuehl" w:hint="cs"/>
          <w:rtl/>
        </w:rPr>
        <w:t xml:space="preserve">חשבון </w:t>
      </w:r>
      <w:r w:rsidR="00986853">
        <w:rPr>
          <w:rStyle w:val="default"/>
          <w:rFonts w:cs="FrankRuehl" w:hint="cs"/>
          <w:rtl/>
        </w:rPr>
        <w:t xml:space="preserve">המבקר </w:t>
      </w:r>
      <w:r>
        <w:rPr>
          <w:rStyle w:val="default"/>
          <w:rFonts w:cs="FrankRuehl" w:hint="cs"/>
          <w:rtl/>
        </w:rPr>
        <w:t>על פי חיקוק אחר.</w:t>
      </w:r>
    </w:p>
    <w:p w14:paraId="44F5B3EF" w14:textId="77777777" w:rsidR="00EA1A3E" w:rsidRDefault="00EA1A3E" w:rsidP="00DD45CA">
      <w:pPr>
        <w:pStyle w:val="P00"/>
        <w:spacing w:before="72"/>
        <w:ind w:left="0" w:right="1134"/>
        <w:rPr>
          <w:rStyle w:val="default"/>
          <w:rFonts w:cs="FrankRuehl"/>
          <w:rtl/>
        </w:rPr>
      </w:pPr>
      <w:bookmarkStart w:id="7" w:name="Seif8"/>
      <w:bookmarkEnd w:id="7"/>
      <w:r>
        <w:rPr>
          <w:lang w:val="he-IL"/>
        </w:rPr>
        <w:pict w14:anchorId="32A9B3CD">
          <v:rect id="_x0000_s1038" style="position:absolute;left:0;text-align:left;margin-left:464.5pt;margin-top:8.05pt;width:75.05pt;height:13.95pt;z-index:251661312" o:allowincell="f" filled="f" stroked="f" strokecolor="lime" strokeweight=".25pt">
            <v:textbox inset="0,0,0,0">
              <w:txbxContent>
                <w:p w14:paraId="35D5CB9E" w14:textId="77777777" w:rsidR="007A56C6" w:rsidRDefault="007A56C6">
                  <w:pPr>
                    <w:spacing w:line="160" w:lineRule="exact"/>
                    <w:jc w:val="left"/>
                    <w:rPr>
                      <w:rFonts w:cs="Miriam"/>
                      <w:noProof/>
                      <w:sz w:val="18"/>
                      <w:szCs w:val="18"/>
                      <w:rtl/>
                    </w:rPr>
                  </w:pPr>
                  <w:r>
                    <w:rPr>
                      <w:rFonts w:cs="Miriam" w:hint="cs"/>
                      <w:sz w:val="18"/>
                      <w:szCs w:val="18"/>
                      <w:rtl/>
                    </w:rPr>
                    <w:t>ביטול</w:t>
                  </w:r>
                </w:p>
              </w:txbxContent>
            </v:textbox>
            <w10:anchorlock/>
          </v:rect>
        </w:pict>
      </w:r>
      <w:r w:rsidR="005C72AA">
        <w:rPr>
          <w:rStyle w:val="big-number"/>
          <w:rFonts w:cs="Miriam" w:hint="cs"/>
          <w:rtl/>
        </w:rPr>
        <w:t>8</w:t>
      </w:r>
      <w:r>
        <w:rPr>
          <w:rStyle w:val="big-number"/>
          <w:rFonts w:cs="Miriam"/>
          <w:rtl/>
        </w:rPr>
        <w:t>.</w:t>
      </w:r>
      <w:r>
        <w:rPr>
          <w:rStyle w:val="big-number"/>
          <w:rFonts w:cs="Miriam"/>
          <w:rtl/>
        </w:rPr>
        <w:tab/>
      </w:r>
      <w:r>
        <w:rPr>
          <w:rStyle w:val="default"/>
          <w:rFonts w:cs="FrankRuehl" w:hint="cs"/>
          <w:rtl/>
        </w:rPr>
        <w:t xml:space="preserve">הודעת מבקר המדינה (קווים מנחים לרואה חשבון של איגוד), </w:t>
      </w:r>
      <w:r w:rsidR="005C72AA">
        <w:rPr>
          <w:rStyle w:val="default"/>
          <w:rFonts w:cs="FrankRuehl" w:hint="cs"/>
          <w:rtl/>
        </w:rPr>
        <w:t>ה</w:t>
      </w:r>
      <w:r>
        <w:rPr>
          <w:rStyle w:val="default"/>
          <w:rFonts w:cs="FrankRuehl" w:hint="cs"/>
          <w:rtl/>
        </w:rPr>
        <w:t>תשל"ו</w:t>
      </w:r>
      <w:r w:rsidR="00DD45CA">
        <w:rPr>
          <w:rStyle w:val="default"/>
          <w:rFonts w:cs="FrankRuehl" w:hint="cs"/>
          <w:rtl/>
        </w:rPr>
        <w:t>-</w:t>
      </w:r>
      <w:r>
        <w:rPr>
          <w:rStyle w:val="default"/>
          <w:rFonts w:cs="FrankRuehl"/>
          <w:rtl/>
        </w:rPr>
        <w:t>1976</w:t>
      </w:r>
      <w:r w:rsidR="005C72AA">
        <w:rPr>
          <w:rStyle w:val="default"/>
          <w:rFonts w:cs="FrankRuehl" w:hint="cs"/>
          <w:rtl/>
        </w:rPr>
        <w:t xml:space="preserve"> </w:t>
      </w:r>
      <w:r w:rsidR="005C72AA">
        <w:rPr>
          <w:rStyle w:val="default"/>
          <w:rFonts w:cs="FrankRuehl"/>
          <w:rtl/>
        </w:rPr>
        <w:t>–</w:t>
      </w:r>
      <w:r w:rsidR="005C72AA">
        <w:rPr>
          <w:rStyle w:val="default"/>
          <w:rFonts w:cs="FrankRuehl" w:hint="cs"/>
          <w:rtl/>
        </w:rPr>
        <w:t xml:space="preserve"> בטלה.</w:t>
      </w:r>
    </w:p>
    <w:p w14:paraId="2104BB42" w14:textId="77777777" w:rsidR="00DD45CA" w:rsidRDefault="00DD45CA">
      <w:pPr>
        <w:pStyle w:val="P00"/>
        <w:spacing w:before="72"/>
        <w:ind w:left="0" w:right="1134"/>
        <w:rPr>
          <w:rStyle w:val="default"/>
          <w:rFonts w:cs="FrankRuehl" w:hint="cs"/>
          <w:rtl/>
        </w:rPr>
      </w:pPr>
    </w:p>
    <w:p w14:paraId="4D9087E0" w14:textId="77777777" w:rsidR="00EA1A3E" w:rsidRPr="00310188" w:rsidRDefault="00EA1A3E">
      <w:pPr>
        <w:pStyle w:val="medium2-header"/>
        <w:keepLines w:val="0"/>
        <w:spacing w:before="72"/>
        <w:ind w:left="0" w:right="1134"/>
        <w:rPr>
          <w:rFonts w:cs="FrankRuehl"/>
          <w:noProof/>
          <w:rtl/>
        </w:rPr>
      </w:pPr>
      <w:bookmarkStart w:id="8" w:name="med0"/>
      <w:bookmarkEnd w:id="8"/>
      <w:r w:rsidRPr="00310188">
        <w:rPr>
          <w:rFonts w:cs="FrankRuehl"/>
          <w:noProof/>
          <w:rtl/>
        </w:rPr>
        <w:t>תו</w:t>
      </w:r>
      <w:r w:rsidRPr="00310188">
        <w:rPr>
          <w:rFonts w:cs="FrankRuehl" w:hint="cs"/>
          <w:noProof/>
          <w:rtl/>
        </w:rPr>
        <w:t>ספת</w:t>
      </w:r>
    </w:p>
    <w:p w14:paraId="3CB97F5B" w14:textId="77777777" w:rsidR="00EA1A3E" w:rsidRPr="005C72AA" w:rsidRDefault="00EA1A3E" w:rsidP="005C72AA">
      <w:pPr>
        <w:pStyle w:val="P00"/>
        <w:spacing w:before="72"/>
        <w:ind w:left="0" w:right="1134"/>
        <w:jc w:val="center"/>
        <w:rPr>
          <w:rStyle w:val="default"/>
          <w:rFonts w:cs="FrankRuehl"/>
          <w:sz w:val="24"/>
          <w:szCs w:val="24"/>
          <w:rtl/>
        </w:rPr>
      </w:pPr>
      <w:r w:rsidRPr="005C72AA">
        <w:rPr>
          <w:rStyle w:val="default"/>
          <w:rFonts w:cs="FrankRuehl"/>
          <w:sz w:val="24"/>
          <w:szCs w:val="24"/>
          <w:rtl/>
        </w:rPr>
        <w:t>(ס</w:t>
      </w:r>
      <w:r w:rsidRPr="005C72AA">
        <w:rPr>
          <w:rStyle w:val="default"/>
          <w:rFonts w:cs="FrankRuehl" w:hint="cs"/>
          <w:sz w:val="24"/>
          <w:szCs w:val="24"/>
          <w:rtl/>
        </w:rPr>
        <w:t xml:space="preserve">עיף </w:t>
      </w:r>
      <w:r w:rsidR="005C72AA">
        <w:rPr>
          <w:rStyle w:val="default"/>
          <w:rFonts w:cs="FrankRuehl" w:hint="cs"/>
          <w:sz w:val="24"/>
          <w:szCs w:val="24"/>
          <w:rtl/>
        </w:rPr>
        <w:t>6</w:t>
      </w:r>
      <w:r w:rsidRPr="005C72AA">
        <w:rPr>
          <w:rStyle w:val="default"/>
          <w:rFonts w:cs="FrankRuehl" w:hint="cs"/>
          <w:sz w:val="24"/>
          <w:szCs w:val="24"/>
          <w:rtl/>
        </w:rPr>
        <w:t>)</w:t>
      </w:r>
    </w:p>
    <w:p w14:paraId="33579DE0" w14:textId="77777777" w:rsidR="00EA1A3E" w:rsidRPr="005C72AA" w:rsidRDefault="005C72AA" w:rsidP="005C72AA">
      <w:pPr>
        <w:pStyle w:val="P00"/>
        <w:spacing w:before="72"/>
        <w:ind w:left="0" w:right="1134"/>
        <w:jc w:val="center"/>
        <w:rPr>
          <w:rStyle w:val="default"/>
          <w:rFonts w:cs="FrankRuehl"/>
          <w:b/>
          <w:bCs/>
          <w:sz w:val="22"/>
          <w:szCs w:val="22"/>
          <w:rtl/>
        </w:rPr>
      </w:pPr>
      <w:r w:rsidRPr="005C72AA">
        <w:rPr>
          <w:rStyle w:val="default"/>
          <w:rFonts w:cs="FrankRuehl" w:hint="cs"/>
          <w:b/>
          <w:bCs/>
          <w:sz w:val="22"/>
          <w:szCs w:val="22"/>
          <w:rtl/>
        </w:rPr>
        <w:t>תוכן הדוח המפורט</w:t>
      </w:r>
    </w:p>
    <w:p w14:paraId="43506FB8" w14:textId="77777777" w:rsidR="00DD45CA" w:rsidRDefault="005C72AA" w:rsidP="00DD45CA">
      <w:pPr>
        <w:pStyle w:val="P00"/>
        <w:spacing w:before="72"/>
        <w:ind w:left="0"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בדוח המפורט יצוינו הפרטים האלה:</w:t>
      </w:r>
    </w:p>
    <w:p w14:paraId="7FDABB69" w14:textId="77777777" w:rsidR="005C72AA" w:rsidRDefault="005C72AA" w:rsidP="005C72A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האיגוד המבוקר;</w:t>
      </w:r>
    </w:p>
    <w:p w14:paraId="0554959F" w14:textId="77777777" w:rsidR="005C72AA" w:rsidRDefault="005C72AA" w:rsidP="005C72A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משרד רואה החשבון המבקר את האיגוד;</w:t>
      </w:r>
    </w:p>
    <w:p w14:paraId="18FCAC96" w14:textId="77777777" w:rsidR="005C72AA" w:rsidRDefault="005C72AA" w:rsidP="005C72A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שנת הכספים שבה החל רואה החשבון המבקר לבקר את האיגוד;</w:t>
      </w:r>
    </w:p>
    <w:p w14:paraId="3075B655" w14:textId="77777777" w:rsidR="005C72AA" w:rsidRDefault="005C72AA" w:rsidP="005C72A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מספרי טלפון ופקס וכתובת דואר אלקטרוני של משרד רואה החשבון המבקר;</w:t>
      </w:r>
    </w:p>
    <w:p w14:paraId="2EE0AB6E" w14:textId="77777777" w:rsidR="005C72AA" w:rsidRDefault="005C72AA" w:rsidP="005C72A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השנה המבוקרת.</w:t>
      </w:r>
    </w:p>
    <w:p w14:paraId="7C1D588C" w14:textId="77777777" w:rsidR="005C72AA" w:rsidRDefault="005C72AA" w:rsidP="005C72AA">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שכר טרחה </w:t>
      </w:r>
      <w:r>
        <w:rPr>
          <w:rStyle w:val="default"/>
          <w:rFonts w:cs="FrankRuehl"/>
          <w:rtl/>
        </w:rPr>
        <w:t>–</w:t>
      </w:r>
      <w:r>
        <w:rPr>
          <w:rStyle w:val="default"/>
          <w:rFonts w:cs="FrankRuehl" w:hint="cs"/>
          <w:rtl/>
        </w:rPr>
        <w:t xml:space="preserve"> יצוינו הפרטים שלהלן לעניין רואה החשבון המבקר:</w:t>
      </w:r>
    </w:p>
    <w:p w14:paraId="0CDAFEE7" w14:textId="77777777" w:rsidR="005C72AA" w:rsidRDefault="005C72AA" w:rsidP="005C72A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השכר הכולל שמשולם לו בעד שירותי ביקורת, שירותים הקשורים לביקורת ושירותי מס, וכן שעות העבודה שייחד למתן שירותים אלה;</w:t>
      </w:r>
    </w:p>
    <w:p w14:paraId="4871AA20" w14:textId="77777777" w:rsidR="005C72AA" w:rsidRDefault="005C72AA" w:rsidP="005C72A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השכר הכולל בעד שירותים שנתן רואה החשבון המבקר לאיגוד שאינם נכללים בפסקה (1), שעות העבודה שייחד למתן שירותים אלה ותיאור השירותים האמורים ומהותם;</w:t>
      </w:r>
    </w:p>
    <w:p w14:paraId="4B986F08" w14:textId="77777777" w:rsidR="005C72AA" w:rsidRDefault="005C72AA" w:rsidP="005C72A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השכר שפורט לפי פסקה (1) כולל שכר בעד שירותי מס ששיעורו גדול מ-45% מסך השכר שפורט לפי הפסקה האמורה, או שכר בעד שירותי מס שאינם שירותי הגשת דוחות מס לרשויות המס </w:t>
      </w:r>
      <w:r>
        <w:rPr>
          <w:rStyle w:val="default"/>
          <w:rFonts w:cs="FrankRuehl"/>
          <w:rtl/>
        </w:rPr>
        <w:t>–</w:t>
      </w:r>
      <w:r>
        <w:rPr>
          <w:rStyle w:val="default"/>
          <w:rFonts w:cs="FrankRuehl" w:hint="cs"/>
          <w:rtl/>
        </w:rPr>
        <w:t xml:space="preserve"> יפורטו הסכום ששולם בעד שירותים כאמור ותוסבר מהות שירותים אלה; כמו כן יפורטו שעות העבודה שייחד רואה החשבון המבקר למתן שירותי המס האמורים;</w:t>
      </w:r>
    </w:p>
    <w:p w14:paraId="31E864D7" w14:textId="77777777" w:rsidR="005C72AA" w:rsidRDefault="005C72AA" w:rsidP="005C72A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יפורטו העקרונות לקביעת שכר הטרחה של רואה החשבון המבקר לשנת הדיווח והגורמים אשר אישרו את שכר הטרחה;</w:t>
      </w:r>
    </w:p>
    <w:p w14:paraId="3B716B44" w14:textId="77777777" w:rsidR="005C72AA" w:rsidRDefault="005C72AA" w:rsidP="005C72A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הנתונים הנדרשים בפסקאות (1) עד (3) יוצגו לגבי שנת הדיווח ולגבי שנת הדיווח שקדמה לה, לגבי כל שנה בנפרד;</w:t>
      </w:r>
    </w:p>
    <w:p w14:paraId="092CDD68" w14:textId="77777777" w:rsidR="005C72AA" w:rsidRDefault="005C72AA" w:rsidP="005C72A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כאשר שכר הטרחה בעבור ביקורת מהווה פחות ממחצית ההכנסה הכוללת של רואה החשבון המבקר מהאיגוד בשנת הדיווח, תובא התייחסות של רואה החשבון המבקר לעניין עמידתו בכללי אי-התלות החלים עליו.</w:t>
      </w:r>
    </w:p>
    <w:p w14:paraId="1936A01F" w14:textId="77777777" w:rsidR="005C72AA" w:rsidRDefault="005C72AA" w:rsidP="005C72AA">
      <w:pPr>
        <w:pStyle w:val="P00"/>
        <w:spacing w:before="72"/>
        <w:ind w:left="0"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רואה החשבון המבקר ימציא פרטים בכתב על היקף בדיקותיו בכל עת שיידרש לכך על ידי מבקר המדינה.</w:t>
      </w:r>
    </w:p>
    <w:p w14:paraId="5FA987B9" w14:textId="77777777" w:rsidR="005C72AA" w:rsidRDefault="005C72AA" w:rsidP="005C72AA">
      <w:pPr>
        <w:pStyle w:val="P00"/>
        <w:spacing w:before="72"/>
        <w:ind w:left="0"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אם הפרטים הנדרשים לפי התוספת כלולים בדוחות הכספיים המבוקרים של האיגוד, רשאי רואה החשבון המבקר להסתפק, לצורך הדוח המפורט, בהפניה לפרטים אלה בדוחות הכספיים המבוקרים של האיגוד.</w:t>
      </w:r>
    </w:p>
    <w:p w14:paraId="05C8A278" w14:textId="77777777" w:rsidR="005C72AA" w:rsidRDefault="005C72AA" w:rsidP="005C72AA">
      <w:pPr>
        <w:pStyle w:val="P00"/>
        <w:spacing w:before="72"/>
        <w:ind w:left="0"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רואה החשבון המבקר יכלול בדוח המפורט את אלה:</w:t>
      </w:r>
    </w:p>
    <w:p w14:paraId="7D0D9C66" w14:textId="77777777" w:rsidR="005C72AA" w:rsidRDefault="005C72AA" w:rsidP="005C72A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פירוט הממצאים העיקריים של הסקר האחרון שערך רואה החשבון המבקר על הבקרה הפנימית באיגוד;</w:t>
      </w:r>
    </w:p>
    <w:p w14:paraId="0E35E7D9" w14:textId="77777777" w:rsidR="005C72AA" w:rsidRDefault="005C72AA" w:rsidP="005C72A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פירוט הממצאים העיקריים של הביקורת על אפקטיביות הבקרה הפנימית על הדיווח הכספי, אם בוצעה, לרבות סיכונים מהותיים </w:t>
      </w:r>
      <w:r w:rsidR="0023319B">
        <w:rPr>
          <w:rStyle w:val="default"/>
          <w:rFonts w:cs="FrankRuehl" w:hint="cs"/>
          <w:rtl/>
        </w:rPr>
        <w:t>ו</w:t>
      </w:r>
      <w:r>
        <w:rPr>
          <w:rStyle w:val="default"/>
          <w:rFonts w:cs="FrankRuehl" w:hint="cs"/>
          <w:rtl/>
        </w:rPr>
        <w:t>קריטיים באיגוד.</w:t>
      </w:r>
    </w:p>
    <w:p w14:paraId="450C2DCC" w14:textId="77777777" w:rsidR="005C72AA" w:rsidRDefault="005C72AA" w:rsidP="005C72AA">
      <w:pPr>
        <w:pStyle w:val="P00"/>
        <w:spacing w:before="72"/>
        <w:ind w:left="0"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פרטים בדבר </w:t>
      </w:r>
      <w:r w:rsidR="007E2EDC">
        <w:rPr>
          <w:rStyle w:val="default"/>
          <w:rFonts w:cs="FrankRuehl" w:hint="cs"/>
          <w:rtl/>
        </w:rPr>
        <w:t>תיקוני טעויות, שינויים בשיטה החשבונאית ושינויי אומדן חשבונאיים בדוחות הכספיים של האיגוד, אם נעשו כאלה, לרבות הנימוקים לביצועם והתייחסות רואה החשבון המבקר אליהם.</w:t>
      </w:r>
    </w:p>
    <w:p w14:paraId="7F45CD43" w14:textId="77777777" w:rsidR="007E2EDC" w:rsidRDefault="007E2EDC" w:rsidP="005C72AA">
      <w:pPr>
        <w:pStyle w:val="P00"/>
        <w:spacing w:before="72"/>
        <w:ind w:left="0"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ליקויים והערות מהותיות שעלו וניתנו אגב הביקורת, לרבות ליקויים והערות שרואה החשבון המבקר העלה לפני דירקטוריון האיגוד או גוף מקביל לו או ועדותיו במהלך עבודת הביקורת לרבות בעניין הבקרה הפנימית.</w:t>
      </w:r>
    </w:p>
    <w:p w14:paraId="33E08198" w14:textId="77777777" w:rsidR="00FF3876" w:rsidRDefault="007E2EDC" w:rsidP="00FF3876">
      <w:pPr>
        <w:pStyle w:val="P00"/>
        <w:spacing w:before="72"/>
        <w:ind w:left="0" w:right="1134"/>
        <w:rPr>
          <w:rStyle w:val="default"/>
          <w:rFonts w:cs="FrankRuehl"/>
          <w:rtl/>
        </w:rPr>
      </w:pPr>
      <w:r>
        <w:rPr>
          <w:rStyle w:val="default"/>
          <w:rFonts w:cs="FrankRuehl" w:hint="cs"/>
          <w:rtl/>
        </w:rPr>
        <w:t>(ח)</w:t>
      </w:r>
      <w:r>
        <w:rPr>
          <w:rStyle w:val="default"/>
          <w:rFonts w:cs="FrankRuehl"/>
          <w:rtl/>
        </w:rPr>
        <w:tab/>
      </w:r>
      <w:r w:rsidR="00FF3876">
        <w:rPr>
          <w:rStyle w:val="default"/>
          <w:rFonts w:cs="FrankRuehl" w:hint="cs"/>
          <w:rtl/>
        </w:rPr>
        <w:t>פרטים בדבר הערכות שווי מהותיות שבוקרו על ידי רואה החשבון המבקר לצורך מתן חוות דעתו על הדוחות הכספיים.</w:t>
      </w:r>
    </w:p>
    <w:p w14:paraId="46D8809B" w14:textId="77777777" w:rsidR="00FF3876" w:rsidRDefault="00FF3876" w:rsidP="00FF3876">
      <w:pPr>
        <w:pStyle w:val="P00"/>
        <w:spacing w:before="72"/>
        <w:ind w:left="0"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פרטים בדבר הסתמכות על מומחים.</w:t>
      </w:r>
    </w:p>
    <w:p w14:paraId="7ACA92B9" w14:textId="77777777" w:rsidR="00FF3876" w:rsidRDefault="00FF3876" w:rsidP="00FF3876">
      <w:pPr>
        <w:pStyle w:val="P00"/>
        <w:spacing w:before="72"/>
        <w:ind w:left="0"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פרטים בדבר ישיבות הדירקטוריון או גוף מקביל לו או ועדותיו שעסקו בקיומן של מגבלות על עבודת רואה החשבון המבקר, והתייחסות גורמים אלה לקיומן של המגבלות, אם היו.</w:t>
      </w:r>
    </w:p>
    <w:p w14:paraId="486BA9EF" w14:textId="77777777" w:rsidR="00FF3876" w:rsidRDefault="00FF3876" w:rsidP="00FF3876">
      <w:pPr>
        <w:pStyle w:val="P00"/>
        <w:spacing w:before="72"/>
        <w:ind w:left="0" w:right="1134"/>
        <w:rPr>
          <w:rStyle w:val="default"/>
          <w:rFonts w:cs="FrankRuehl"/>
          <w:rtl/>
        </w:rPr>
      </w:pPr>
      <w:r>
        <w:rPr>
          <w:rStyle w:val="default"/>
          <w:rFonts w:cs="FrankRuehl" w:hint="cs"/>
          <w:rtl/>
        </w:rPr>
        <w:t>(יא)</w:t>
      </w:r>
      <w:r>
        <w:rPr>
          <w:rStyle w:val="default"/>
          <w:rFonts w:cs="FrankRuehl"/>
          <w:rtl/>
        </w:rPr>
        <w:tab/>
      </w:r>
      <w:r w:rsidR="00D505A6">
        <w:rPr>
          <w:rStyle w:val="default"/>
          <w:rFonts w:cs="FrankRuehl" w:hint="cs"/>
          <w:rtl/>
        </w:rPr>
        <w:t>פרטים בדבר התייחסותו של הדירקטוריון או גוף מקביל לו או ועדותיו לליקויים ולהערותיו של רואה החשבון המבקר אשר עלו אגב הביקורת, לממצאי הביקורת ולהשלכותיהם.</w:t>
      </w:r>
    </w:p>
    <w:p w14:paraId="656310DC" w14:textId="77777777" w:rsidR="00D505A6" w:rsidRDefault="00D505A6" w:rsidP="00FF3876">
      <w:pPr>
        <w:pStyle w:val="P00"/>
        <w:spacing w:before="72"/>
        <w:ind w:left="0" w:right="1134"/>
        <w:rPr>
          <w:rStyle w:val="default"/>
          <w:rFonts w:cs="FrankRuehl"/>
          <w:rtl/>
        </w:rPr>
      </w:pPr>
      <w:r>
        <w:rPr>
          <w:rStyle w:val="default"/>
          <w:rFonts w:cs="FrankRuehl" w:hint="cs"/>
          <w:rtl/>
        </w:rPr>
        <w:t>(יב)</w:t>
      </w:r>
      <w:r>
        <w:rPr>
          <w:rStyle w:val="default"/>
          <w:rFonts w:cs="FrankRuehl"/>
          <w:rtl/>
        </w:rPr>
        <w:tab/>
      </w:r>
      <w:r>
        <w:rPr>
          <w:rStyle w:val="default"/>
          <w:rFonts w:cs="FrankRuehl" w:hint="cs"/>
          <w:rtl/>
        </w:rPr>
        <w:t>פירוט הערבויות לחובות וההלוואות שקיבל האיגוד מאת המדינה, מפעל או מוסד של המדינה, רשות מקומית או איגוד אחר, כפי שהן משתקפות במסמכי האיגוד, ואשר חורגות מעסקי האיגוד הרגילים בשל טיבן, היקפן או תוצאתן האפשרית, ואשר יש להן או עשויה להיות להן השפעה מהותית על האיגוד.</w:t>
      </w:r>
    </w:p>
    <w:p w14:paraId="248ABC5D" w14:textId="77777777" w:rsidR="00D505A6" w:rsidRDefault="00D505A6" w:rsidP="00FF3876">
      <w:pPr>
        <w:pStyle w:val="P00"/>
        <w:spacing w:before="72"/>
        <w:ind w:left="0" w:right="1134"/>
        <w:rPr>
          <w:rStyle w:val="default"/>
          <w:rFonts w:cs="FrankRuehl"/>
          <w:rtl/>
        </w:rPr>
      </w:pPr>
      <w:r>
        <w:rPr>
          <w:rStyle w:val="default"/>
          <w:rFonts w:cs="FrankRuehl" w:hint="cs"/>
          <w:rtl/>
        </w:rPr>
        <w:t>(יג)</w:t>
      </w:r>
      <w:r>
        <w:rPr>
          <w:rStyle w:val="default"/>
          <w:rFonts w:cs="FrankRuehl"/>
          <w:rtl/>
        </w:rPr>
        <w:tab/>
      </w:r>
      <w:r w:rsidR="009077D8">
        <w:rPr>
          <w:rStyle w:val="default"/>
          <w:rFonts w:cs="FrankRuehl" w:hint="cs"/>
          <w:rtl/>
        </w:rPr>
        <w:t>פרטים בדבר תביעות משפטיות שהוגשו נגד האיגוד בשנה המדווחת ואשר רואה החשבון המבקר התמקד בהן בביצוע הביקורת שלו, או שר</w:t>
      </w:r>
      <w:r w:rsidR="0023319B">
        <w:rPr>
          <w:rStyle w:val="default"/>
          <w:rFonts w:cs="FrankRuehl" w:hint="cs"/>
          <w:rtl/>
        </w:rPr>
        <w:t>א</w:t>
      </w:r>
      <w:r w:rsidR="009077D8">
        <w:rPr>
          <w:rStyle w:val="default"/>
          <w:rFonts w:cs="FrankRuehl" w:hint="cs"/>
          <w:rtl/>
        </w:rPr>
        <w:t>ויות לדעתו להיות מובאות לידיעתו של מבקר המדינה, בציון היקפה הכספי של כל תביעה, מהותה והסכום שהופרש בגינה.</w:t>
      </w:r>
    </w:p>
    <w:p w14:paraId="7968F999" w14:textId="77777777" w:rsidR="009077D8" w:rsidRDefault="009077D8" w:rsidP="00FF3876">
      <w:pPr>
        <w:pStyle w:val="P00"/>
        <w:spacing w:before="72"/>
        <w:ind w:left="0" w:right="1134"/>
        <w:rPr>
          <w:rStyle w:val="default"/>
          <w:rFonts w:cs="FrankRuehl"/>
          <w:rtl/>
        </w:rPr>
      </w:pPr>
      <w:r>
        <w:rPr>
          <w:rStyle w:val="default"/>
          <w:rFonts w:cs="FrankRuehl" w:hint="cs"/>
          <w:rtl/>
        </w:rPr>
        <w:t>(יד)</w:t>
      </w:r>
      <w:r>
        <w:rPr>
          <w:rStyle w:val="default"/>
          <w:rFonts w:cs="FrankRuehl"/>
          <w:rtl/>
        </w:rPr>
        <w:tab/>
      </w:r>
      <w:r>
        <w:rPr>
          <w:rStyle w:val="default"/>
          <w:rFonts w:cs="FrankRuehl" w:hint="cs"/>
          <w:rtl/>
        </w:rPr>
        <w:t>פירוט הפניות תשומת הלב, ההסתייגויות, ההימנעויות או חוות הדעת השליליות הנוגעות לדוחות של חברות מוחזקות אשר באו לידי ביטוי בדוח רואה החשבון המבקר של האיגוד.</w:t>
      </w:r>
    </w:p>
    <w:p w14:paraId="4B3C5D2A" w14:textId="77777777" w:rsidR="009077D8" w:rsidRDefault="009077D8" w:rsidP="00FF3876">
      <w:pPr>
        <w:pStyle w:val="P00"/>
        <w:spacing w:before="72"/>
        <w:ind w:left="0" w:right="1134"/>
        <w:rPr>
          <w:rStyle w:val="default"/>
          <w:rFonts w:cs="FrankRuehl"/>
          <w:rtl/>
        </w:rPr>
      </w:pPr>
      <w:r>
        <w:rPr>
          <w:rStyle w:val="default"/>
          <w:rFonts w:cs="FrankRuehl" w:hint="cs"/>
          <w:rtl/>
        </w:rPr>
        <w:t>(טו)</w:t>
      </w:r>
      <w:r>
        <w:rPr>
          <w:rStyle w:val="default"/>
          <w:rFonts w:cs="FrankRuehl"/>
          <w:rtl/>
        </w:rPr>
        <w:tab/>
      </w:r>
      <w:r w:rsidR="007A56C6">
        <w:rPr>
          <w:rStyle w:val="default"/>
          <w:rFonts w:cs="FrankRuehl" w:hint="cs"/>
          <w:rtl/>
        </w:rPr>
        <w:t>פרטים בדבר קנסות, דמי כופר ותשלומים כיוצא באלה שהוטלו על האיגוד וששולמו על ידו בשנה המדווחת, ואשר רואה החשבון המבקר התמקד בהם בביצוע הביקורת שלו, או שראויים לדעתו להיות מובאים לידיעתו של מבקר המדינה, בציון סכומם ומהותם.</w:t>
      </w:r>
    </w:p>
    <w:p w14:paraId="65CEF464" w14:textId="77777777" w:rsidR="007A56C6" w:rsidRDefault="007A56C6" w:rsidP="00FF3876">
      <w:pPr>
        <w:pStyle w:val="P00"/>
        <w:spacing w:before="72"/>
        <w:ind w:left="0" w:right="1134"/>
        <w:rPr>
          <w:rStyle w:val="default"/>
          <w:rFonts w:cs="FrankRuehl"/>
          <w:rtl/>
        </w:rPr>
      </w:pPr>
      <w:r>
        <w:rPr>
          <w:rStyle w:val="default"/>
          <w:rFonts w:cs="FrankRuehl" w:hint="cs"/>
          <w:rtl/>
        </w:rPr>
        <w:t>(טז)</w:t>
      </w:r>
      <w:r>
        <w:rPr>
          <w:rStyle w:val="default"/>
          <w:rFonts w:cs="FrankRuehl"/>
          <w:rtl/>
        </w:rPr>
        <w:tab/>
      </w:r>
      <w:r>
        <w:rPr>
          <w:rStyle w:val="default"/>
          <w:rFonts w:cs="FrankRuehl" w:hint="cs"/>
          <w:rtl/>
        </w:rPr>
        <w:t xml:space="preserve">פרטים בדבר התנועה בהפרשה לחובות מסופקים של האיגוד בשנה המדווחת אשר רואה החשבון המבקר התמקד בה בביצוע הביקורת שלו, או שראויה לדעתו להיות מובאת לידיעתו של מבקר המדינה, </w:t>
      </w:r>
      <w:r w:rsidR="00811E67">
        <w:rPr>
          <w:rStyle w:val="default"/>
          <w:rFonts w:cs="FrankRuehl" w:hint="cs"/>
          <w:rtl/>
        </w:rPr>
        <w:t>לרבות מהות התנועה בהפרשה ואופן חישובה.</w:t>
      </w:r>
    </w:p>
    <w:p w14:paraId="4F827BE4" w14:textId="77777777" w:rsidR="00811E67" w:rsidRDefault="00811E67" w:rsidP="00FF3876">
      <w:pPr>
        <w:pStyle w:val="P00"/>
        <w:spacing w:before="72"/>
        <w:ind w:left="0" w:right="1134"/>
        <w:rPr>
          <w:rStyle w:val="default"/>
          <w:rFonts w:cs="FrankRuehl"/>
          <w:rtl/>
        </w:rPr>
      </w:pPr>
      <w:r>
        <w:rPr>
          <w:rStyle w:val="default"/>
          <w:rFonts w:cs="FrankRuehl" w:hint="cs"/>
          <w:rtl/>
        </w:rPr>
        <w:t>(יז)</w:t>
      </w:r>
      <w:r>
        <w:rPr>
          <w:rStyle w:val="default"/>
          <w:rFonts w:cs="FrankRuehl"/>
          <w:rtl/>
        </w:rPr>
        <w:tab/>
      </w:r>
      <w:r>
        <w:rPr>
          <w:rStyle w:val="default"/>
          <w:rFonts w:cs="FrankRuehl" w:hint="cs"/>
          <w:rtl/>
        </w:rPr>
        <w:t>פרטים בדבר ממצאי בדיקת התשלומים לפקידים בכירים באיגוד בהתאם לחוזרי רשות החברות הממשלתיות, אם דווח עליהם לרשות החברות הממשלתיות.</w:t>
      </w:r>
    </w:p>
    <w:p w14:paraId="5BD7B251" w14:textId="77777777" w:rsidR="00811E67" w:rsidRDefault="00811E67" w:rsidP="00FF3876">
      <w:pPr>
        <w:pStyle w:val="P00"/>
        <w:spacing w:before="72"/>
        <w:ind w:left="0" w:right="1134"/>
        <w:rPr>
          <w:rStyle w:val="default"/>
          <w:rFonts w:cs="FrankRuehl"/>
          <w:rtl/>
        </w:rPr>
      </w:pPr>
      <w:r>
        <w:rPr>
          <w:rStyle w:val="default"/>
          <w:rFonts w:cs="FrankRuehl" w:hint="cs"/>
          <w:rtl/>
        </w:rPr>
        <w:t>(יח)</w:t>
      </w:r>
      <w:r>
        <w:rPr>
          <w:rStyle w:val="default"/>
          <w:rFonts w:cs="FrankRuehl"/>
          <w:rtl/>
        </w:rPr>
        <w:tab/>
      </w:r>
      <w:r>
        <w:rPr>
          <w:rStyle w:val="default"/>
          <w:rFonts w:cs="FrankRuehl" w:hint="cs"/>
          <w:rtl/>
        </w:rPr>
        <w:t>מידע נוסף שלא נדרש בקווים מנחים אלה, ואשר לדעת רואה החשבון המבקר חשוב להביא לידיעת מבקר המדינה.</w:t>
      </w:r>
    </w:p>
    <w:p w14:paraId="7CE0BB1E" w14:textId="77777777" w:rsidR="00EA1A3E" w:rsidRPr="00DD45CA" w:rsidRDefault="00EA1A3E" w:rsidP="00DD45CA">
      <w:pPr>
        <w:pStyle w:val="P00"/>
        <w:spacing w:before="72"/>
        <w:ind w:left="0" w:right="1134"/>
        <w:rPr>
          <w:rStyle w:val="default"/>
          <w:rFonts w:cs="FrankRuehl"/>
          <w:rtl/>
        </w:rPr>
      </w:pPr>
    </w:p>
    <w:p w14:paraId="54776B1A" w14:textId="77777777" w:rsidR="00EA1A3E" w:rsidRPr="00DD45CA" w:rsidRDefault="00EA1A3E" w:rsidP="00DD45CA">
      <w:pPr>
        <w:pStyle w:val="P00"/>
        <w:spacing w:before="72"/>
        <w:ind w:left="0" w:right="1134"/>
        <w:rPr>
          <w:rStyle w:val="default"/>
          <w:rFonts w:cs="FrankRuehl"/>
          <w:rtl/>
        </w:rPr>
      </w:pPr>
    </w:p>
    <w:p w14:paraId="0454B25E" w14:textId="77777777" w:rsidR="00EA1A3E" w:rsidRDefault="00811E67" w:rsidP="00811E67">
      <w:pPr>
        <w:pStyle w:val="sig-0"/>
        <w:tabs>
          <w:tab w:val="clear" w:pos="4820"/>
          <w:tab w:val="center" w:pos="5670"/>
        </w:tabs>
        <w:spacing w:before="72"/>
        <w:ind w:left="0" w:right="1134"/>
        <w:rPr>
          <w:rFonts w:cs="FrankRuehl"/>
          <w:sz w:val="26"/>
          <w:rtl/>
        </w:rPr>
      </w:pPr>
      <w:r>
        <w:rPr>
          <w:rFonts w:cs="FrankRuehl" w:hint="cs"/>
          <w:sz w:val="26"/>
          <w:rtl/>
        </w:rPr>
        <w:t>כ"ח בשבט התשע"ח (13 בפברואר 2018</w:t>
      </w:r>
      <w:r w:rsidR="00EA1A3E">
        <w:rPr>
          <w:rFonts w:cs="FrankRuehl" w:hint="cs"/>
          <w:sz w:val="26"/>
          <w:rtl/>
        </w:rPr>
        <w:t>)</w:t>
      </w:r>
      <w:r w:rsidR="00EA1A3E">
        <w:rPr>
          <w:rFonts w:cs="FrankRuehl"/>
          <w:sz w:val="26"/>
          <w:rtl/>
        </w:rPr>
        <w:tab/>
      </w:r>
      <w:r>
        <w:rPr>
          <w:rFonts w:cs="FrankRuehl" w:hint="cs"/>
          <w:sz w:val="26"/>
          <w:rtl/>
        </w:rPr>
        <w:t>יוסף חיים שפירא</w:t>
      </w:r>
    </w:p>
    <w:p w14:paraId="404B8588" w14:textId="77777777" w:rsidR="00EA1A3E" w:rsidRDefault="00EA1A3E" w:rsidP="00811E6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מ</w:t>
      </w:r>
      <w:r>
        <w:rPr>
          <w:rFonts w:cs="FrankRuehl" w:hint="cs"/>
          <w:sz w:val="22"/>
          <w:rtl/>
        </w:rPr>
        <w:t>בקר המדינה</w:t>
      </w:r>
    </w:p>
    <w:p w14:paraId="2C4E93E4" w14:textId="77777777" w:rsidR="00310188" w:rsidRPr="00DD45CA" w:rsidRDefault="00310188" w:rsidP="00DD45CA">
      <w:pPr>
        <w:pStyle w:val="P00"/>
        <w:spacing w:before="72"/>
        <w:ind w:left="0" w:right="1134"/>
        <w:rPr>
          <w:rStyle w:val="default"/>
          <w:rFonts w:cs="FrankRuehl" w:hint="cs"/>
          <w:rtl/>
        </w:rPr>
      </w:pPr>
    </w:p>
    <w:p w14:paraId="5D8C515E" w14:textId="77777777" w:rsidR="00DD45CA" w:rsidRPr="00DD45CA" w:rsidRDefault="00DD45CA" w:rsidP="00DD45CA">
      <w:pPr>
        <w:pStyle w:val="P00"/>
        <w:spacing w:before="72"/>
        <w:ind w:left="0" w:right="1134"/>
        <w:rPr>
          <w:rStyle w:val="default"/>
          <w:rFonts w:cs="FrankRuehl"/>
          <w:rtl/>
        </w:rPr>
      </w:pPr>
    </w:p>
    <w:p w14:paraId="6B1A5E2F" w14:textId="77777777" w:rsidR="00EA1A3E" w:rsidRPr="00DD45CA" w:rsidRDefault="00EA1A3E" w:rsidP="00DD45CA">
      <w:pPr>
        <w:pStyle w:val="P00"/>
        <w:spacing w:before="72"/>
        <w:ind w:left="0" w:right="1134"/>
        <w:rPr>
          <w:rStyle w:val="default"/>
          <w:rFonts w:cs="FrankRuehl"/>
          <w:rtl/>
        </w:rPr>
      </w:pPr>
      <w:bookmarkStart w:id="9" w:name="LawPartEnd"/>
    </w:p>
    <w:bookmarkEnd w:id="9"/>
    <w:p w14:paraId="6D9C2583" w14:textId="77777777" w:rsidR="00553EE5" w:rsidRDefault="00553EE5" w:rsidP="00DD45CA">
      <w:pPr>
        <w:pStyle w:val="P00"/>
        <w:spacing w:before="72"/>
        <w:ind w:left="0" w:right="1134"/>
        <w:rPr>
          <w:rStyle w:val="default"/>
          <w:rFonts w:cs="FrankRuehl"/>
          <w:rtl/>
        </w:rPr>
      </w:pPr>
    </w:p>
    <w:p w14:paraId="1A57F6EC" w14:textId="77777777" w:rsidR="00553EE5" w:rsidRDefault="00553EE5" w:rsidP="00DD45CA">
      <w:pPr>
        <w:pStyle w:val="P00"/>
        <w:spacing w:before="72"/>
        <w:ind w:left="0" w:right="1134"/>
        <w:rPr>
          <w:rStyle w:val="default"/>
          <w:rFonts w:cs="FrankRuehl"/>
          <w:rtl/>
        </w:rPr>
      </w:pPr>
    </w:p>
    <w:p w14:paraId="3BA8779A" w14:textId="77777777" w:rsidR="00553EE5" w:rsidRDefault="00553EE5" w:rsidP="00553EE5">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49012DCE" w14:textId="77777777" w:rsidR="00957430" w:rsidRDefault="00957430" w:rsidP="00553EE5">
      <w:pPr>
        <w:pStyle w:val="P00"/>
        <w:spacing w:before="72"/>
        <w:ind w:left="0" w:right="1134"/>
        <w:jc w:val="center"/>
        <w:rPr>
          <w:rStyle w:val="default"/>
          <w:rFonts w:cs="David"/>
          <w:color w:val="0000FF"/>
          <w:szCs w:val="24"/>
          <w:u w:val="single"/>
          <w:rtl/>
        </w:rPr>
      </w:pPr>
    </w:p>
    <w:p w14:paraId="4D471007" w14:textId="77777777" w:rsidR="00957430" w:rsidRDefault="00957430" w:rsidP="00553EE5">
      <w:pPr>
        <w:pStyle w:val="P00"/>
        <w:spacing w:before="72"/>
        <w:ind w:left="0" w:right="1134"/>
        <w:jc w:val="center"/>
        <w:rPr>
          <w:rStyle w:val="default"/>
          <w:rFonts w:cs="David"/>
          <w:color w:val="0000FF"/>
          <w:szCs w:val="24"/>
          <w:u w:val="single"/>
          <w:rtl/>
        </w:rPr>
      </w:pPr>
    </w:p>
    <w:p w14:paraId="3A3EAE5E" w14:textId="77777777" w:rsidR="00957430" w:rsidRDefault="00957430" w:rsidP="00957430">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11B40D1D" w14:textId="77777777" w:rsidR="00EA1A3E" w:rsidRPr="00957430" w:rsidRDefault="00EA1A3E" w:rsidP="00957430">
      <w:pPr>
        <w:pStyle w:val="P00"/>
        <w:spacing w:before="72"/>
        <w:ind w:left="0" w:right="1134"/>
        <w:jc w:val="center"/>
        <w:rPr>
          <w:rStyle w:val="default"/>
          <w:rFonts w:cs="David"/>
          <w:color w:val="0000FF"/>
          <w:szCs w:val="24"/>
          <w:u w:val="single"/>
          <w:rtl/>
        </w:rPr>
      </w:pPr>
    </w:p>
    <w:sectPr w:rsidR="00EA1A3E" w:rsidRPr="0095743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9CCC" w14:textId="77777777" w:rsidR="00EF2DFA" w:rsidRDefault="00EF2DFA">
      <w:r>
        <w:separator/>
      </w:r>
    </w:p>
  </w:endnote>
  <w:endnote w:type="continuationSeparator" w:id="0">
    <w:p w14:paraId="21318022" w14:textId="77777777" w:rsidR="00EF2DFA" w:rsidRDefault="00EF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CA2E" w14:textId="77777777" w:rsidR="007A56C6" w:rsidRDefault="007A56C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4160594" w14:textId="77777777" w:rsidR="007A56C6" w:rsidRDefault="007A56C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E0C173" w14:textId="77777777" w:rsidR="007A56C6" w:rsidRDefault="007A56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D:\Yael\hakika\Revadim\195_012.doc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3D5D" w14:textId="77777777" w:rsidR="007A56C6" w:rsidRDefault="007A56C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7430">
      <w:rPr>
        <w:rFonts w:hAnsi="FrankRuehl" w:cs="FrankRuehl"/>
        <w:noProof/>
        <w:sz w:val="24"/>
        <w:szCs w:val="24"/>
        <w:rtl/>
      </w:rPr>
      <w:t>5</w:t>
    </w:r>
    <w:r>
      <w:rPr>
        <w:rFonts w:hAnsi="FrankRuehl" w:cs="FrankRuehl"/>
        <w:sz w:val="24"/>
        <w:szCs w:val="24"/>
        <w:rtl/>
      </w:rPr>
      <w:fldChar w:fldCharType="end"/>
    </w:r>
  </w:p>
  <w:p w14:paraId="1B6EBFFA" w14:textId="77777777" w:rsidR="007A56C6" w:rsidRDefault="007A56C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C78D3A" w14:textId="77777777" w:rsidR="007A56C6" w:rsidRDefault="007A56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D:\Yael\hakika\Revadim\195_012.doc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398DD" w14:textId="77777777" w:rsidR="00EF2DFA" w:rsidRDefault="00EF2DFA" w:rsidP="00DA1771">
      <w:pPr>
        <w:spacing w:before="60" w:line="240" w:lineRule="auto"/>
        <w:ind w:right="1134"/>
      </w:pPr>
      <w:r>
        <w:separator/>
      </w:r>
    </w:p>
  </w:footnote>
  <w:footnote w:type="continuationSeparator" w:id="0">
    <w:p w14:paraId="14418158" w14:textId="77777777" w:rsidR="00EF2DFA" w:rsidRDefault="00EF2DFA">
      <w:r>
        <w:continuationSeparator/>
      </w:r>
    </w:p>
  </w:footnote>
  <w:footnote w:id="1">
    <w:p w14:paraId="6C06A310" w14:textId="77777777" w:rsidR="006C50D7" w:rsidRPr="00DA1771" w:rsidRDefault="007A56C6" w:rsidP="00CD77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DA1771">
        <w:rPr>
          <w:rFonts w:cs="FrankRuehl"/>
          <w:rtl/>
        </w:rPr>
        <w:t xml:space="preserve">* </w:t>
      </w:r>
      <w:r>
        <w:rPr>
          <w:rFonts w:cs="FrankRuehl"/>
          <w:rtl/>
        </w:rPr>
        <w:t>פו</w:t>
      </w:r>
      <w:r>
        <w:rPr>
          <w:rFonts w:cs="FrankRuehl" w:hint="cs"/>
          <w:rtl/>
        </w:rPr>
        <w:t xml:space="preserve">רסמה </w:t>
      </w:r>
      <w:hyperlink r:id="rId1" w:history="1">
        <w:r w:rsidRPr="006C50D7">
          <w:rPr>
            <w:rStyle w:val="Hyperlink"/>
            <w:rFonts w:cs="FrankRuehl" w:hint="cs"/>
            <w:rtl/>
          </w:rPr>
          <w:t>ק"ת תשע"ח מס' 7960</w:t>
        </w:r>
      </w:hyperlink>
      <w:r>
        <w:rPr>
          <w:rFonts w:cs="FrankRuehl" w:hint="cs"/>
          <w:rtl/>
        </w:rPr>
        <w:t xml:space="preserve"> מיום 5.3.2018 עמ' 1062.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4CF3" w14:textId="77777777" w:rsidR="007A56C6" w:rsidRDefault="007A56C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הודעת מבקר המדינה (קווים מנחים לרואה חשבון של איגוד), תשל"ו–1976</w:t>
    </w:r>
  </w:p>
  <w:p w14:paraId="7410E5E3" w14:textId="77777777" w:rsidR="007A56C6" w:rsidRDefault="007A56C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501D9D" w14:textId="77777777" w:rsidR="007A56C6" w:rsidRDefault="007A56C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E7FA" w14:textId="77777777" w:rsidR="007A56C6" w:rsidRDefault="007A56C6" w:rsidP="00F675EC">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הנחיות</w:t>
    </w:r>
    <w:r>
      <w:rPr>
        <w:rFonts w:hAnsi="FrankRuehl" w:cs="FrankRuehl"/>
        <w:color w:val="000000"/>
        <w:sz w:val="28"/>
        <w:szCs w:val="28"/>
        <w:rtl/>
      </w:rPr>
      <w:t xml:space="preserve"> מבקר המדינה (קווים מנחים לרואה </w:t>
    </w:r>
    <w:r>
      <w:rPr>
        <w:rFonts w:hAnsi="FrankRuehl" w:cs="FrankRuehl" w:hint="cs"/>
        <w:color w:val="000000"/>
        <w:sz w:val="28"/>
        <w:szCs w:val="28"/>
        <w:rtl/>
      </w:rPr>
      <w:t>ה</w:t>
    </w:r>
    <w:r>
      <w:rPr>
        <w:rFonts w:hAnsi="FrankRuehl" w:cs="FrankRuehl"/>
        <w:color w:val="000000"/>
        <w:sz w:val="28"/>
        <w:szCs w:val="28"/>
        <w:rtl/>
      </w:rPr>
      <w:t xml:space="preserve">חשבון </w:t>
    </w:r>
    <w:r>
      <w:rPr>
        <w:rFonts w:hAnsi="FrankRuehl" w:cs="FrankRuehl" w:hint="cs"/>
        <w:color w:val="000000"/>
        <w:sz w:val="28"/>
        <w:szCs w:val="28"/>
        <w:rtl/>
      </w:rPr>
      <w:t xml:space="preserve">המבקר </w:t>
    </w:r>
    <w:r>
      <w:rPr>
        <w:rFonts w:hAnsi="FrankRuehl" w:cs="FrankRuehl"/>
        <w:color w:val="000000"/>
        <w:sz w:val="28"/>
        <w:szCs w:val="28"/>
        <w:rtl/>
      </w:rPr>
      <w:t xml:space="preserve">של איגוד), </w:t>
    </w:r>
    <w:r>
      <w:rPr>
        <w:rFonts w:hAnsi="FrankRuehl" w:cs="FrankRuehl" w:hint="cs"/>
        <w:color w:val="000000"/>
        <w:sz w:val="28"/>
        <w:szCs w:val="28"/>
        <w:rtl/>
      </w:rPr>
      <w:t>תשע"ח-2018</w:t>
    </w:r>
  </w:p>
  <w:p w14:paraId="5E7922A2" w14:textId="77777777" w:rsidR="007A56C6" w:rsidRDefault="007A56C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327F42" w14:textId="77777777" w:rsidR="007A56C6" w:rsidRDefault="007A56C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2227"/>
    <w:rsid w:val="00120D25"/>
    <w:rsid w:val="0019380D"/>
    <w:rsid w:val="0023319B"/>
    <w:rsid w:val="00265427"/>
    <w:rsid w:val="00310188"/>
    <w:rsid w:val="003E5248"/>
    <w:rsid w:val="00404986"/>
    <w:rsid w:val="00410DF5"/>
    <w:rsid w:val="004345DA"/>
    <w:rsid w:val="00476E55"/>
    <w:rsid w:val="00553EE5"/>
    <w:rsid w:val="00591BC5"/>
    <w:rsid w:val="00592227"/>
    <w:rsid w:val="005C72AA"/>
    <w:rsid w:val="00697205"/>
    <w:rsid w:val="006C50D7"/>
    <w:rsid w:val="006C6D7B"/>
    <w:rsid w:val="00714827"/>
    <w:rsid w:val="00741767"/>
    <w:rsid w:val="007A56C6"/>
    <w:rsid w:val="007E2EDC"/>
    <w:rsid w:val="00811E67"/>
    <w:rsid w:val="00857356"/>
    <w:rsid w:val="009077D8"/>
    <w:rsid w:val="00957430"/>
    <w:rsid w:val="00986853"/>
    <w:rsid w:val="00AC0F4A"/>
    <w:rsid w:val="00B8154B"/>
    <w:rsid w:val="00CD77CE"/>
    <w:rsid w:val="00D1330C"/>
    <w:rsid w:val="00D505A6"/>
    <w:rsid w:val="00DA1771"/>
    <w:rsid w:val="00DD45CA"/>
    <w:rsid w:val="00E92AC2"/>
    <w:rsid w:val="00EA1A3E"/>
    <w:rsid w:val="00EF2DFA"/>
    <w:rsid w:val="00F33D6C"/>
    <w:rsid w:val="00F675EC"/>
    <w:rsid w:val="00FF38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AC0AC32"/>
  <w15:chartTrackingRefBased/>
  <w15:docId w15:val="{836E6A1B-762D-4E41-BF60-5F1A4ECD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sid w:val="00DA1771"/>
    <w:rPr>
      <w:sz w:val="20"/>
      <w:szCs w:val="20"/>
    </w:rPr>
  </w:style>
  <w:style w:type="character" w:styleId="a6">
    <w:name w:val="footnote reference"/>
    <w:semiHidden/>
    <w:rsid w:val="00DA1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8710</CharactersWithSpaces>
  <SharedDoc>false</SharedDoc>
  <HLinks>
    <vt:vector size="72" baseType="variant">
      <vt:variant>
        <vt:i4>393283</vt:i4>
      </vt:variant>
      <vt:variant>
        <vt:i4>57</vt:i4>
      </vt:variant>
      <vt:variant>
        <vt:i4>0</vt:i4>
      </vt:variant>
      <vt:variant>
        <vt:i4>5</vt:i4>
      </vt:variant>
      <vt:variant>
        <vt:lpwstr>http://www.nevo.co.il/advertisements/nevo-100.doc</vt:lpwstr>
      </vt:variant>
      <vt:variant>
        <vt:lpwstr/>
      </vt:variant>
      <vt:variant>
        <vt:i4>393283</vt:i4>
      </vt:variant>
      <vt:variant>
        <vt:i4>54</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7864321</vt:i4>
      </vt:variant>
      <vt:variant>
        <vt:i4>0</vt:i4>
      </vt:variant>
      <vt:variant>
        <vt:i4>0</vt:i4>
      </vt:variant>
      <vt:variant>
        <vt:i4>5</vt:i4>
      </vt:variant>
      <vt:variant>
        <vt:lpwstr>http://www.nevo.co.il/Law_word/law06/tak-7960.pdf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h4</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מבקר המדינה</vt:lpwstr>
  </property>
  <property fmtid="{D5CDD505-2E9C-101B-9397-08002B2CF9AE}" pid="4" name="LAWNAME">
    <vt:lpwstr>הנחיות מבקר המדינה (קווים מנחים לרואה החשבון המבקר של איגוד), תשע"ח-2018</vt:lpwstr>
  </property>
  <property fmtid="{D5CDD505-2E9C-101B-9397-08002B2CF9AE}" pid="5" name="LAWNUMBER">
    <vt:lpwstr>0794</vt:lpwstr>
  </property>
  <property fmtid="{D5CDD505-2E9C-101B-9397-08002B2CF9AE}" pid="6" name="TYPE">
    <vt:lpwstr>01</vt:lpwstr>
  </property>
  <property fmtid="{D5CDD505-2E9C-101B-9397-08002B2CF9AE}" pid="7" name="MEKOR_NAME1">
    <vt:lpwstr>חוק מבקר המדינה [נוסח משולב]</vt:lpwstr>
  </property>
  <property fmtid="{D5CDD505-2E9C-101B-9397-08002B2CF9AE}" pid="8" name="MEKOR_SAIF1">
    <vt:lpwstr>13X2X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רואי חשבון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רואי חשבון</vt:lpwstr>
  </property>
  <property fmtid="{D5CDD505-2E9C-101B-9397-08002B2CF9AE}" pid="16" name="NOSE42">
    <vt:lpwstr/>
  </property>
  <property fmtid="{D5CDD505-2E9C-101B-9397-08002B2CF9AE}" pid="17" name="NOSE13">
    <vt:lpwstr>דיני חוקה </vt:lpwstr>
  </property>
  <property fmtid="{D5CDD505-2E9C-101B-9397-08002B2CF9AE}" pid="18" name="NOSE23">
    <vt:lpwstr>מבקר המדינה</vt:lpwstr>
  </property>
  <property fmtid="{D5CDD505-2E9C-101B-9397-08002B2CF9AE}" pid="19" name="NOSE33">
    <vt:lpwstr>הנחיות</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http://www.nevo.co.il/Law_word/law06/tak-7960.pdf;‎רשומות - תקנות כלליות#פורסמה ק"ת תשע"ח מס' ‏‏7960 #מיום 5.3.2018 עמ' 1062‏</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